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A778A8">
        <w:rPr>
          <w:rFonts w:ascii="Arial" w:hAnsi="Arial" w:cs="Arial"/>
          <w:sz w:val="24"/>
          <w:szCs w:val="24"/>
        </w:rPr>
        <w:t>Minnesota Department of Trans</w:t>
      </w:r>
      <w:r w:rsidR="00E362E0">
        <w:rPr>
          <w:rFonts w:ascii="Arial" w:hAnsi="Arial" w:cs="Arial"/>
          <w:sz w:val="24"/>
          <w:szCs w:val="24"/>
        </w:rPr>
        <w:t>p</w:t>
      </w:r>
      <w:r w:rsidR="00A778A8">
        <w:rPr>
          <w:rFonts w:ascii="Arial" w:hAnsi="Arial" w:cs="Arial"/>
          <w:sz w:val="24"/>
          <w:szCs w:val="24"/>
        </w:rPr>
        <w:t>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6F217F" w:rsidP="00551D8A">
            <w:pPr>
              <w:ind w:right="-720"/>
              <w:rPr>
                <w:rFonts w:ascii="Arial" w:hAnsi="Arial" w:cs="Arial"/>
                <w:sz w:val="20"/>
                <w:szCs w:val="20"/>
              </w:rPr>
            </w:pPr>
            <w:r>
              <w:rPr>
                <w:rFonts w:ascii="Arial" w:hAnsi="Arial" w:cs="Arial"/>
                <w:sz w:val="20"/>
                <w:szCs w:val="20"/>
              </w:rPr>
              <w:t>TPF-5(149</w:t>
            </w:r>
            <w:r w:rsidR="00A778A8">
              <w:rPr>
                <w:rFonts w:ascii="Arial" w:hAnsi="Arial" w:cs="Arial"/>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A05700" w:rsidP="00037FBC">
            <w:pPr>
              <w:ind w:right="-720"/>
              <w:rPr>
                <w:rFonts w:ascii="Arial" w:hAnsi="Arial" w:cs="Arial"/>
                <w:sz w:val="20"/>
                <w:szCs w:val="20"/>
              </w:rPr>
            </w:pPr>
            <w:r>
              <w:rPr>
                <w:rFonts w:ascii="Arial" w:hAnsi="Arial" w:cs="Arial"/>
                <w:noProof/>
                <w:sz w:val="36"/>
                <w:szCs w:val="36"/>
              </w:rPr>
              <w:drawing>
                <wp:anchor distT="0" distB="0" distL="114300" distR="114300" simplePos="0" relativeHeight="251658240" behindDoc="0" locked="0" layoutInCell="1" allowOverlap="1" wp14:anchorId="5483B0EE" wp14:editId="5B278FDF">
                  <wp:simplePos x="0" y="0"/>
                  <wp:positionH relativeFrom="column">
                    <wp:posOffset>-5715</wp:posOffset>
                  </wp:positionH>
                  <wp:positionV relativeFrom="paragraph">
                    <wp:posOffset>84455</wp:posOffset>
                  </wp:positionV>
                  <wp:extent cx="127635" cy="129540"/>
                  <wp:effectExtent l="0" t="0" r="5715" b="3810"/>
                  <wp:wrapNone/>
                  <wp:docPr id="1" name="Picture 1"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29540"/>
                          </a:xfrm>
                          <a:prstGeom prst="rect">
                            <a:avLst/>
                          </a:prstGeom>
                          <a:noFill/>
                          <a:ln>
                            <a:noFill/>
                          </a:ln>
                        </pic:spPr>
                      </pic:pic>
                    </a:graphicData>
                  </a:graphic>
                </wp:anchor>
              </w:drawing>
            </w:r>
            <w:r w:rsidR="00551D8A"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0574C0" w:rsidRDefault="006F217F" w:rsidP="00551D8A">
            <w:pPr>
              <w:ind w:right="-720"/>
              <w:rPr>
                <w:rFonts w:ascii="Arial" w:hAnsi="Arial" w:cs="Arial"/>
                <w:sz w:val="20"/>
                <w:szCs w:val="20"/>
              </w:rPr>
            </w:pPr>
            <w:r w:rsidRPr="006F217F">
              <w:rPr>
                <w:rFonts w:ascii="Arial" w:hAnsi="Arial" w:cs="Arial"/>
                <w:sz w:val="20"/>
                <w:szCs w:val="20"/>
              </w:rPr>
              <w:t>Design and Construction Guidelines for Thermally Insulated Concrete Pavements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574C0" w:rsidRPr="000574C0" w:rsidRDefault="000574C0" w:rsidP="00551D8A">
            <w:pPr>
              <w:ind w:right="-720"/>
              <w:rPr>
                <w:rFonts w:ascii="Arial" w:hAnsi="Arial" w:cs="Arial"/>
                <w:sz w:val="20"/>
                <w:szCs w:val="20"/>
              </w:rPr>
            </w:pPr>
            <w:r>
              <w:rPr>
                <w:rFonts w:ascii="Arial" w:hAnsi="Arial" w:cs="Arial"/>
                <w:sz w:val="20"/>
                <w:szCs w:val="20"/>
              </w:rPr>
              <w:t>Tim Clyne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574C0" w:rsidRPr="000574C0" w:rsidRDefault="000574C0" w:rsidP="00551D8A">
            <w:pPr>
              <w:ind w:right="-720"/>
              <w:rPr>
                <w:rFonts w:ascii="Arial" w:hAnsi="Arial" w:cs="Arial"/>
                <w:sz w:val="20"/>
                <w:szCs w:val="20"/>
              </w:rPr>
            </w:pPr>
            <w:r>
              <w:rPr>
                <w:rFonts w:ascii="Arial" w:hAnsi="Arial" w:cs="Arial"/>
                <w:sz w:val="20"/>
                <w:szCs w:val="20"/>
              </w:rPr>
              <w:t>651-366-5473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1665C" w:rsidP="00551D8A">
            <w:pPr>
              <w:ind w:right="-720"/>
              <w:rPr>
                <w:rFonts w:ascii="Arial" w:hAnsi="Arial" w:cs="Arial"/>
                <w:sz w:val="20"/>
                <w:szCs w:val="20"/>
              </w:rPr>
            </w:pPr>
            <w:hyperlink r:id="rId10" w:history="1">
              <w:r w:rsidR="000574C0" w:rsidRPr="00656DF4">
                <w:rPr>
                  <w:rStyle w:val="Hyperlink"/>
                  <w:rFonts w:ascii="Arial" w:hAnsi="Arial" w:cs="Arial"/>
                  <w:sz w:val="20"/>
                  <w:szCs w:val="20"/>
                </w:rPr>
                <w:t>tim.clyne@state.mn.us</w:t>
              </w:r>
            </w:hyperlink>
            <w:r w:rsidR="000574C0">
              <w:rPr>
                <w:rFonts w:ascii="Arial" w:hAnsi="Arial" w:cs="Arial"/>
                <w:sz w:val="20"/>
                <w:szCs w:val="20"/>
              </w:rPr>
              <w:t xml:space="preserve"> </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835B28">
            <w:pPr>
              <w:ind w:right="-720"/>
              <w:rPr>
                <w:rFonts w:ascii="Arial" w:hAnsi="Arial" w:cs="Arial"/>
                <w:b/>
                <w:sz w:val="20"/>
                <w:szCs w:val="20"/>
              </w:rPr>
            </w:pPr>
            <w:r w:rsidRPr="00C13753">
              <w:rPr>
                <w:rFonts w:ascii="Arial" w:hAnsi="Arial" w:cs="Arial"/>
                <w:b/>
                <w:sz w:val="20"/>
                <w:szCs w:val="20"/>
              </w:rPr>
              <w:t>Lead Agency Project ID:</w:t>
            </w:r>
          </w:p>
          <w:p w:rsidR="000574C0" w:rsidRPr="000574C0" w:rsidRDefault="000574C0" w:rsidP="00835B28">
            <w:pPr>
              <w:ind w:right="-720"/>
              <w:rPr>
                <w:rFonts w:ascii="Arial" w:hAnsi="Arial" w:cs="Arial"/>
                <w:sz w:val="20"/>
                <w:szCs w:val="20"/>
              </w:rPr>
            </w:pPr>
            <w:r w:rsidRPr="000574C0">
              <w:rPr>
                <w:rFonts w:ascii="Arial" w:hAnsi="Arial" w:cs="Arial"/>
                <w:sz w:val="20"/>
                <w:szCs w:val="20"/>
              </w:rPr>
              <w:t>Contract 89261</w:t>
            </w:r>
          </w:p>
        </w:tc>
        <w:tc>
          <w:tcPr>
            <w:tcW w:w="3330" w:type="dxa"/>
            <w:gridSpan w:val="2"/>
          </w:tcPr>
          <w:p w:rsidR="00535598" w:rsidRDefault="00535598" w:rsidP="00835B28">
            <w:pPr>
              <w:ind w:right="-720"/>
              <w:rPr>
                <w:rFonts w:ascii="Arial" w:hAnsi="Arial" w:cs="Arial"/>
                <w:b/>
                <w:sz w:val="20"/>
                <w:szCs w:val="20"/>
              </w:rPr>
            </w:pPr>
            <w:r w:rsidRPr="00C13753">
              <w:rPr>
                <w:rFonts w:ascii="Arial" w:hAnsi="Arial" w:cs="Arial"/>
                <w:b/>
                <w:sz w:val="20"/>
                <w:szCs w:val="20"/>
              </w:rPr>
              <w:t>Other Project ID (i.e., contract #):</w:t>
            </w:r>
          </w:p>
          <w:p w:rsidR="000574C0" w:rsidRPr="000574C0" w:rsidRDefault="006F217F" w:rsidP="00835B28">
            <w:pPr>
              <w:ind w:right="-720"/>
              <w:rPr>
                <w:rFonts w:ascii="Arial" w:hAnsi="Arial" w:cs="Arial"/>
                <w:sz w:val="20"/>
                <w:szCs w:val="20"/>
              </w:rPr>
            </w:pPr>
            <w:r>
              <w:rPr>
                <w:rFonts w:ascii="Arial" w:hAnsi="Arial" w:cs="Arial"/>
                <w:sz w:val="20"/>
                <w:szCs w:val="20"/>
              </w:rPr>
              <w:t>WO # 90</w:t>
            </w:r>
          </w:p>
        </w:tc>
        <w:tc>
          <w:tcPr>
            <w:tcW w:w="3420" w:type="dxa"/>
          </w:tcPr>
          <w:p w:rsidR="00535598" w:rsidRPr="00C13753" w:rsidRDefault="00535598" w:rsidP="00835B28">
            <w:pPr>
              <w:ind w:right="-720"/>
              <w:rPr>
                <w:rFonts w:ascii="Arial" w:hAnsi="Arial" w:cs="Arial"/>
                <w:b/>
                <w:sz w:val="20"/>
                <w:szCs w:val="20"/>
              </w:rPr>
            </w:pPr>
            <w:r w:rsidRPr="00C13753">
              <w:rPr>
                <w:rFonts w:ascii="Arial" w:hAnsi="Arial" w:cs="Arial"/>
                <w:b/>
                <w:sz w:val="20"/>
                <w:szCs w:val="20"/>
              </w:rPr>
              <w:t>Project Start Date:</w:t>
            </w:r>
          </w:p>
          <w:p w:rsidR="00535598" w:rsidRDefault="006F217F" w:rsidP="00835B28">
            <w:pPr>
              <w:ind w:right="-720"/>
              <w:rPr>
                <w:rFonts w:ascii="Arial" w:hAnsi="Arial" w:cs="Arial"/>
                <w:sz w:val="20"/>
                <w:szCs w:val="20"/>
              </w:rPr>
            </w:pPr>
            <w:r>
              <w:rPr>
                <w:rFonts w:ascii="Arial" w:hAnsi="Arial" w:cs="Arial"/>
                <w:sz w:val="20"/>
                <w:szCs w:val="20"/>
              </w:rPr>
              <w:t>1/30</w:t>
            </w:r>
            <w:r w:rsidR="000574C0">
              <w:rPr>
                <w:rFonts w:ascii="Arial" w:hAnsi="Arial" w:cs="Arial"/>
                <w:sz w:val="20"/>
                <w:szCs w:val="20"/>
              </w:rPr>
              <w:t>/08</w:t>
            </w:r>
          </w:p>
          <w:p w:rsidR="000574C0" w:rsidRPr="00B66A21" w:rsidRDefault="000574C0" w:rsidP="00835B28">
            <w:pPr>
              <w:ind w:right="-720"/>
              <w:rPr>
                <w:rFonts w:ascii="Arial" w:hAnsi="Arial" w:cs="Arial"/>
                <w:sz w:val="20"/>
                <w:szCs w:val="20"/>
              </w:rPr>
            </w:pPr>
          </w:p>
        </w:tc>
      </w:tr>
      <w:tr w:rsidR="00535598" w:rsidRPr="00B66A21" w:rsidTr="00C13753">
        <w:tc>
          <w:tcPr>
            <w:tcW w:w="4158" w:type="dxa"/>
          </w:tcPr>
          <w:p w:rsidR="00535598" w:rsidRDefault="00535598" w:rsidP="00835B28">
            <w:pPr>
              <w:ind w:right="-720"/>
              <w:rPr>
                <w:rFonts w:ascii="Arial" w:hAnsi="Arial" w:cs="Arial"/>
                <w:b/>
                <w:sz w:val="20"/>
                <w:szCs w:val="20"/>
              </w:rPr>
            </w:pPr>
            <w:r w:rsidRPr="00C13753">
              <w:rPr>
                <w:rFonts w:ascii="Arial" w:hAnsi="Arial" w:cs="Arial"/>
                <w:b/>
                <w:sz w:val="20"/>
                <w:szCs w:val="20"/>
              </w:rPr>
              <w:t>Original Project End Date:</w:t>
            </w:r>
          </w:p>
          <w:p w:rsidR="000574C0" w:rsidRPr="000574C0" w:rsidRDefault="006F217F" w:rsidP="00835B28">
            <w:pPr>
              <w:ind w:right="-720"/>
              <w:rPr>
                <w:rFonts w:ascii="Arial" w:hAnsi="Arial" w:cs="Arial"/>
                <w:sz w:val="20"/>
                <w:szCs w:val="20"/>
              </w:rPr>
            </w:pPr>
            <w:r>
              <w:rPr>
                <w:rFonts w:ascii="Arial" w:hAnsi="Arial" w:cs="Arial"/>
                <w:sz w:val="20"/>
                <w:szCs w:val="20"/>
              </w:rPr>
              <w:t>1/31/11</w:t>
            </w:r>
          </w:p>
        </w:tc>
        <w:tc>
          <w:tcPr>
            <w:tcW w:w="3330" w:type="dxa"/>
            <w:gridSpan w:val="2"/>
          </w:tcPr>
          <w:p w:rsidR="00535598" w:rsidRDefault="00535598" w:rsidP="00835B28">
            <w:pPr>
              <w:ind w:right="-720"/>
              <w:rPr>
                <w:rFonts w:ascii="Arial" w:hAnsi="Arial" w:cs="Arial"/>
                <w:b/>
                <w:sz w:val="20"/>
                <w:szCs w:val="20"/>
              </w:rPr>
            </w:pPr>
            <w:r w:rsidRPr="00C13753">
              <w:rPr>
                <w:rFonts w:ascii="Arial" w:hAnsi="Arial" w:cs="Arial"/>
                <w:b/>
                <w:sz w:val="20"/>
                <w:szCs w:val="20"/>
              </w:rPr>
              <w:t>Current Project End Date:</w:t>
            </w:r>
          </w:p>
          <w:p w:rsidR="000574C0" w:rsidRPr="000574C0" w:rsidRDefault="00CC2CC8" w:rsidP="00835B28">
            <w:pPr>
              <w:ind w:right="-720"/>
              <w:rPr>
                <w:rFonts w:ascii="Arial" w:hAnsi="Arial" w:cs="Arial"/>
                <w:sz w:val="20"/>
                <w:szCs w:val="20"/>
              </w:rPr>
            </w:pPr>
            <w:r>
              <w:rPr>
                <w:rFonts w:ascii="Arial" w:hAnsi="Arial" w:cs="Arial"/>
                <w:sz w:val="20"/>
                <w:szCs w:val="20"/>
              </w:rPr>
              <w:t>1</w:t>
            </w:r>
            <w:r w:rsidR="000574C0">
              <w:rPr>
                <w:rFonts w:ascii="Arial" w:hAnsi="Arial" w:cs="Arial"/>
                <w:sz w:val="20"/>
                <w:szCs w:val="20"/>
              </w:rPr>
              <w:t>/31/1</w:t>
            </w:r>
            <w:r>
              <w:rPr>
                <w:rFonts w:ascii="Arial" w:hAnsi="Arial" w:cs="Arial"/>
                <w:sz w:val="20"/>
                <w:szCs w:val="20"/>
              </w:rPr>
              <w:t>3</w:t>
            </w:r>
          </w:p>
        </w:tc>
        <w:tc>
          <w:tcPr>
            <w:tcW w:w="3420" w:type="dxa"/>
          </w:tcPr>
          <w:p w:rsidR="00535598" w:rsidRPr="00C13753" w:rsidRDefault="00535598" w:rsidP="00835B28">
            <w:pPr>
              <w:ind w:right="-720"/>
              <w:rPr>
                <w:rFonts w:ascii="Arial" w:hAnsi="Arial" w:cs="Arial"/>
                <w:b/>
                <w:sz w:val="20"/>
                <w:szCs w:val="20"/>
              </w:rPr>
            </w:pPr>
            <w:r w:rsidRPr="00C13753">
              <w:rPr>
                <w:rFonts w:ascii="Arial" w:hAnsi="Arial" w:cs="Arial"/>
                <w:b/>
                <w:sz w:val="20"/>
                <w:szCs w:val="20"/>
              </w:rPr>
              <w:t>Number of Extensions:</w:t>
            </w:r>
          </w:p>
          <w:p w:rsidR="00535598" w:rsidRDefault="00CC2CC8" w:rsidP="00835B28">
            <w:pPr>
              <w:ind w:right="-720"/>
              <w:rPr>
                <w:rFonts w:ascii="Arial" w:hAnsi="Arial" w:cs="Arial"/>
                <w:sz w:val="20"/>
                <w:szCs w:val="20"/>
              </w:rPr>
            </w:pPr>
            <w:r>
              <w:rPr>
                <w:rFonts w:ascii="Arial" w:hAnsi="Arial" w:cs="Arial"/>
                <w:sz w:val="20"/>
                <w:szCs w:val="20"/>
              </w:rPr>
              <w:t>3</w:t>
            </w:r>
          </w:p>
          <w:p w:rsidR="00535598" w:rsidRPr="00B66A21" w:rsidRDefault="00535598" w:rsidP="00835B28">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574C0" w:rsidP="00551D8A">
      <w:pPr>
        <w:spacing w:after="0"/>
        <w:ind w:left="-720" w:right="-720"/>
        <w:rPr>
          <w:rFonts w:ascii="Arial" w:hAnsi="Arial" w:cs="Arial"/>
          <w:sz w:val="20"/>
          <w:szCs w:val="20"/>
        </w:rPr>
      </w:pPr>
      <w:r>
        <w:rPr>
          <w:rFonts w:ascii="Arial" w:hAnsi="Arial" w:cs="Arial"/>
          <w:noProof/>
          <w:sz w:val="36"/>
          <w:szCs w:val="36"/>
        </w:rPr>
        <w:drawing>
          <wp:anchor distT="0" distB="0" distL="114300" distR="114300" simplePos="0" relativeHeight="251660288" behindDoc="0" locked="0" layoutInCell="1" allowOverlap="1">
            <wp:simplePos x="0" y="0"/>
            <wp:positionH relativeFrom="column">
              <wp:posOffset>925830</wp:posOffset>
            </wp:positionH>
            <wp:positionV relativeFrom="paragraph">
              <wp:posOffset>103505</wp:posOffset>
            </wp:positionV>
            <wp:extent cx="127635" cy="129540"/>
            <wp:effectExtent l="19050" t="0" r="5715" b="0"/>
            <wp:wrapNone/>
            <wp:docPr id="2" name="Picture 2"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29540"/>
                    </a:xfrm>
                    <a:prstGeom prst="rect">
                      <a:avLst/>
                    </a:prstGeom>
                    <a:noFill/>
                    <a:ln>
                      <a:noFill/>
                    </a:ln>
                  </pic:spPr>
                </pic:pic>
              </a:graphicData>
            </a:graphic>
          </wp:anchor>
        </w:drawing>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C16B72" w:rsidP="00551D8A">
            <w:pPr>
              <w:ind w:right="-720"/>
              <w:rPr>
                <w:rFonts w:ascii="Arial" w:hAnsi="Arial" w:cs="Arial"/>
                <w:sz w:val="20"/>
                <w:szCs w:val="20"/>
              </w:rPr>
            </w:pPr>
            <w:r w:rsidRPr="00C16B72">
              <w:rPr>
                <w:rFonts w:ascii="Arial" w:hAnsi="Arial" w:cs="Arial"/>
                <w:sz w:val="20"/>
                <w:szCs w:val="20"/>
              </w:rPr>
              <w:t>$455,000 ($439k research, $16k admin</w:t>
            </w:r>
            <w:r w:rsidR="000574C0">
              <w:rPr>
                <w:rFonts w:ascii="Arial" w:hAnsi="Arial" w:cs="Arial"/>
                <w:sz w:val="20"/>
                <w:szCs w:val="20"/>
              </w:rPr>
              <w:t>)</w:t>
            </w:r>
          </w:p>
        </w:tc>
        <w:tc>
          <w:tcPr>
            <w:tcW w:w="3330" w:type="dxa"/>
          </w:tcPr>
          <w:p w:rsidR="00874EF7" w:rsidRDefault="00C16B72" w:rsidP="00074282">
            <w:pPr>
              <w:ind w:right="-720"/>
              <w:rPr>
                <w:rFonts w:ascii="Arial" w:hAnsi="Arial" w:cs="Arial"/>
                <w:sz w:val="20"/>
                <w:szCs w:val="20"/>
              </w:rPr>
            </w:pPr>
            <w:r w:rsidRPr="00C16B72">
              <w:rPr>
                <w:rFonts w:ascii="Arial" w:hAnsi="Arial" w:cs="Arial"/>
                <w:sz w:val="20"/>
                <w:szCs w:val="20"/>
              </w:rPr>
              <w:t>$</w:t>
            </w:r>
            <w:r w:rsidR="00A05700">
              <w:rPr>
                <w:rFonts w:ascii="Arial" w:hAnsi="Arial" w:cs="Arial"/>
                <w:sz w:val="20"/>
                <w:szCs w:val="20"/>
              </w:rPr>
              <w:t>438,980</w:t>
            </w:r>
            <w:r w:rsidRPr="00C16B72">
              <w:rPr>
                <w:rFonts w:ascii="Arial" w:hAnsi="Arial" w:cs="Arial"/>
                <w:sz w:val="20"/>
                <w:szCs w:val="20"/>
              </w:rPr>
              <w:t xml:space="preserve"> (+ 4 TAP meetings</w:t>
            </w:r>
            <w:r w:rsidR="000574C0">
              <w:rPr>
                <w:rFonts w:ascii="Arial" w:hAnsi="Arial" w:cs="Arial"/>
                <w:sz w:val="20"/>
                <w:szCs w:val="20"/>
              </w:rPr>
              <w:t>)</w:t>
            </w:r>
          </w:p>
          <w:p w:rsidR="00CC2CC8" w:rsidRPr="00B66A21" w:rsidRDefault="00A05700" w:rsidP="00A05700">
            <w:pPr>
              <w:ind w:right="-720"/>
              <w:rPr>
                <w:rFonts w:ascii="Arial" w:hAnsi="Arial" w:cs="Arial"/>
                <w:sz w:val="20"/>
                <w:szCs w:val="20"/>
              </w:rPr>
            </w:pPr>
            <w:r>
              <w:rPr>
                <w:rFonts w:ascii="Arial" w:hAnsi="Arial" w:cs="Arial"/>
                <w:sz w:val="20"/>
                <w:szCs w:val="20"/>
              </w:rPr>
              <w:t xml:space="preserve">All </w:t>
            </w:r>
            <w:r w:rsidR="00CC2CC8">
              <w:rPr>
                <w:rFonts w:ascii="Arial" w:hAnsi="Arial" w:cs="Arial"/>
                <w:sz w:val="20"/>
                <w:szCs w:val="20"/>
              </w:rPr>
              <w:t>Tasks are complete</w:t>
            </w:r>
          </w:p>
        </w:tc>
        <w:tc>
          <w:tcPr>
            <w:tcW w:w="3420" w:type="dxa"/>
          </w:tcPr>
          <w:p w:rsidR="00874EF7" w:rsidRPr="00B66A21" w:rsidRDefault="00A05700" w:rsidP="00551D8A">
            <w:pPr>
              <w:ind w:right="-720"/>
              <w:rPr>
                <w:rFonts w:ascii="Arial" w:hAnsi="Arial" w:cs="Arial"/>
                <w:sz w:val="20"/>
                <w:szCs w:val="20"/>
              </w:rPr>
            </w:pPr>
            <w:r>
              <w:rPr>
                <w:rFonts w:ascii="Arial" w:hAnsi="Arial" w:cs="Arial"/>
                <w:sz w:val="20"/>
                <w:szCs w:val="20"/>
              </w:rPr>
              <w:t>100</w:t>
            </w:r>
            <w:r w:rsidR="000574C0">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B5AF1" w:rsidP="00064827">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CC2CC8" w:rsidP="00A05700">
            <w:pPr>
              <w:ind w:right="-720"/>
              <w:rPr>
                <w:rFonts w:ascii="Arial" w:hAnsi="Arial" w:cs="Arial"/>
                <w:sz w:val="20"/>
                <w:szCs w:val="20"/>
              </w:rPr>
            </w:pPr>
            <w:r>
              <w:rPr>
                <w:rFonts w:ascii="Arial" w:hAnsi="Arial" w:cs="Arial"/>
                <w:sz w:val="20"/>
                <w:szCs w:val="20"/>
              </w:rPr>
              <w:t>$</w:t>
            </w:r>
            <w:r w:rsidR="00A05700">
              <w:rPr>
                <w:rFonts w:ascii="Arial" w:hAnsi="Arial" w:cs="Arial"/>
                <w:sz w:val="20"/>
                <w:szCs w:val="20"/>
              </w:rPr>
              <w:t>28,534</w:t>
            </w:r>
          </w:p>
        </w:tc>
        <w:tc>
          <w:tcPr>
            <w:tcW w:w="3420" w:type="dxa"/>
          </w:tcPr>
          <w:p w:rsidR="00B66A21" w:rsidRPr="00B66A21" w:rsidRDefault="00A05700" w:rsidP="00874EF7">
            <w:pPr>
              <w:ind w:right="-720"/>
              <w:rPr>
                <w:rFonts w:ascii="Arial" w:hAnsi="Arial" w:cs="Arial"/>
                <w:sz w:val="20"/>
                <w:szCs w:val="20"/>
              </w:rPr>
            </w:pPr>
            <w:r>
              <w:rPr>
                <w:rFonts w:ascii="Arial" w:hAnsi="Arial" w:cs="Arial"/>
                <w:sz w:val="20"/>
                <w:szCs w:val="20"/>
              </w:rPr>
              <w:t>100</w:t>
            </w:r>
            <w:r w:rsidR="00FB5AF1">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3429D0" w:rsidRDefault="003429D0" w:rsidP="00551D8A">
            <w:pPr>
              <w:ind w:right="-720"/>
              <w:rPr>
                <w:rFonts w:ascii="Arial" w:hAnsi="Arial" w:cs="Arial"/>
                <w:sz w:val="20"/>
                <w:szCs w:val="20"/>
              </w:rPr>
            </w:pPr>
          </w:p>
          <w:p w:rsidR="00C16B72" w:rsidRPr="00C16B72" w:rsidRDefault="00C16B72" w:rsidP="00C16B72">
            <w:pPr>
              <w:rPr>
                <w:rFonts w:ascii="Arial" w:hAnsi="Arial" w:cs="Arial"/>
                <w:sz w:val="20"/>
                <w:szCs w:val="20"/>
              </w:rPr>
            </w:pPr>
            <w:r w:rsidRPr="00C16B72">
              <w:rPr>
                <w:rFonts w:ascii="Arial" w:hAnsi="Arial" w:cs="Arial"/>
                <w:sz w:val="20"/>
                <w:szCs w:val="20"/>
              </w:rPr>
              <w:t xml:space="preserve">The research proposed in this pooled fund study aims to develop effective design and construction guidelines for TICPs. The study will focus on the initial questions of life cycle analysis, the effects performance of climate region, pavement design (interaction of concrete and asphalt thicknesses), materials properties for the asphalt and concrete materials and design details such as joint spacing, dowels and joint support. This investigation will determine an initial set of pavement structures that provide the best performance with respect to performance, constructability and cost-efficiency. The investigation will use a review of the literature, extensive mechanistic analysis combined with measured field properties and available information from field and accelerated pavement testing performance to determine the optimized set of pavement structures.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The main objective of the proposed research is to perform life cycle cost analysis comparisons and develop design and construction guidelines for TICPs (i.e. composite thin HMA overlays of new or structurally sound existing PCC pavements). The study also has the following secondary objectives: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Validation of the structural and climatic models of the Mechanistic-Empirical Pavement Design Guide (MEPDG) for asphalt overlays of concrete pavements.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Investigation of applicability of the MEPDG for design of TICPs.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Investigation of applicability of reflection cracking and asphalt rutting models developed in California.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Development of recommendations for feasibility analysis of newly constructed TICPs or thin overlays of the existing concrete pavements.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 </w:t>
            </w:r>
          </w:p>
          <w:p w:rsidR="00E35E0F" w:rsidRDefault="00C16B72" w:rsidP="00C16B72">
            <w:pPr>
              <w:rPr>
                <w:rFonts w:ascii="Arial" w:hAnsi="Arial" w:cs="Arial"/>
                <w:sz w:val="20"/>
                <w:szCs w:val="20"/>
              </w:rPr>
            </w:pPr>
            <w:r w:rsidRPr="00C16B72">
              <w:rPr>
                <w:rFonts w:ascii="Arial" w:hAnsi="Arial" w:cs="Arial"/>
                <w:sz w:val="20"/>
                <w:szCs w:val="20"/>
              </w:rPr>
              <w:t>These objectives will be accomplished by collecting field performance data and evaluating the influence of design, material properties and construction on the performance of TICPs.</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835B28" w:rsidTr="00601EBD">
        <w:tc>
          <w:tcPr>
            <w:tcW w:w="10908" w:type="dxa"/>
          </w:tcPr>
          <w:p w:rsidR="00E35E0F" w:rsidRPr="00835B28" w:rsidRDefault="00E35E0F" w:rsidP="00835B28">
            <w:pPr>
              <w:rPr>
                <w:rFonts w:ascii="Arial" w:hAnsi="Arial" w:cs="Arial"/>
                <w:b/>
                <w:sz w:val="20"/>
                <w:szCs w:val="20"/>
              </w:rPr>
            </w:pPr>
          </w:p>
          <w:p w:rsidR="00601EBD" w:rsidRPr="00835B28" w:rsidRDefault="00601EBD" w:rsidP="00835B28">
            <w:pPr>
              <w:rPr>
                <w:rFonts w:ascii="Arial" w:hAnsi="Arial" w:cs="Arial"/>
                <w:sz w:val="20"/>
                <w:szCs w:val="20"/>
              </w:rPr>
            </w:pPr>
            <w:r w:rsidRPr="00835B28">
              <w:rPr>
                <w:rFonts w:ascii="Arial" w:hAnsi="Arial" w:cs="Arial"/>
                <w:b/>
                <w:sz w:val="20"/>
                <w:szCs w:val="20"/>
              </w:rPr>
              <w:t>Progress this Quarter (includes meetings, work plan status, contract status, significant progress, etc.):</w:t>
            </w:r>
          </w:p>
          <w:p w:rsidR="00601EBD" w:rsidRPr="00835B28" w:rsidRDefault="00601EBD" w:rsidP="00835B28">
            <w:pPr>
              <w:rPr>
                <w:rFonts w:ascii="Arial" w:hAnsi="Arial" w:cs="Arial"/>
                <w:sz w:val="20"/>
                <w:szCs w:val="20"/>
              </w:rPr>
            </w:pPr>
          </w:p>
          <w:p w:rsidR="00CB4D34" w:rsidRDefault="00CB4D34" w:rsidP="00CB4D34">
            <w:pPr>
              <w:rPr>
                <w:rFonts w:ascii="Arial" w:hAnsi="Arial" w:cs="Arial"/>
                <w:sz w:val="20"/>
                <w:szCs w:val="20"/>
              </w:rPr>
            </w:pPr>
            <w:r>
              <w:rPr>
                <w:rFonts w:ascii="Arial" w:hAnsi="Arial" w:cs="Arial"/>
                <w:sz w:val="20"/>
                <w:szCs w:val="20"/>
              </w:rPr>
              <w:t>Task 7 (Composite Pavement Synthesis)</w:t>
            </w:r>
            <w:r w:rsidR="00ED1535">
              <w:rPr>
                <w:rFonts w:ascii="Arial" w:hAnsi="Arial" w:cs="Arial"/>
                <w:sz w:val="20"/>
                <w:szCs w:val="20"/>
              </w:rPr>
              <w:t xml:space="preserve"> was </w:t>
            </w:r>
            <w:r w:rsidR="004507AD">
              <w:rPr>
                <w:rFonts w:ascii="Arial" w:hAnsi="Arial" w:cs="Arial"/>
                <w:sz w:val="20"/>
                <w:szCs w:val="20"/>
              </w:rPr>
              <w:t>finalized during this quarter.  The research team addressed comments on the Synthesis provided by the TAP and submitted the final version for publication in October 2012.</w:t>
            </w:r>
          </w:p>
          <w:p w:rsidR="007A591A" w:rsidRDefault="007A591A" w:rsidP="00CB4D34">
            <w:pPr>
              <w:rPr>
                <w:rFonts w:ascii="Arial" w:hAnsi="Arial" w:cs="Arial"/>
                <w:sz w:val="20"/>
                <w:szCs w:val="20"/>
              </w:rPr>
            </w:pPr>
          </w:p>
          <w:p w:rsidR="00ED1535" w:rsidRPr="00835B28" w:rsidRDefault="004507AD" w:rsidP="00CB4D34">
            <w:pPr>
              <w:rPr>
                <w:rFonts w:ascii="Arial" w:hAnsi="Arial" w:cs="Arial"/>
                <w:sz w:val="20"/>
                <w:szCs w:val="20"/>
              </w:rPr>
            </w:pPr>
            <w:r>
              <w:rPr>
                <w:rFonts w:ascii="Arial" w:hAnsi="Arial" w:cs="Arial"/>
                <w:sz w:val="20"/>
                <w:szCs w:val="20"/>
              </w:rPr>
              <w:t>Task 9</w:t>
            </w:r>
            <w:r w:rsidR="00993518">
              <w:rPr>
                <w:rFonts w:ascii="Arial" w:hAnsi="Arial" w:cs="Arial"/>
                <w:sz w:val="20"/>
                <w:szCs w:val="20"/>
              </w:rPr>
              <w:t xml:space="preserve"> (Final Report) </w:t>
            </w:r>
            <w:r>
              <w:rPr>
                <w:rFonts w:ascii="Arial" w:hAnsi="Arial" w:cs="Arial"/>
                <w:sz w:val="20"/>
                <w:szCs w:val="20"/>
              </w:rPr>
              <w:t xml:space="preserve">was </w:t>
            </w:r>
            <w:r>
              <w:rPr>
                <w:rFonts w:ascii="Arial" w:hAnsi="Arial" w:cs="Arial"/>
                <w:sz w:val="20"/>
                <w:szCs w:val="20"/>
              </w:rPr>
              <w:t xml:space="preserve">also </w:t>
            </w:r>
            <w:r>
              <w:rPr>
                <w:rFonts w:ascii="Arial" w:hAnsi="Arial" w:cs="Arial"/>
                <w:sz w:val="20"/>
                <w:szCs w:val="20"/>
              </w:rPr>
              <w:t xml:space="preserve">finalized during this quarter.  The research team addressed comments on the </w:t>
            </w:r>
            <w:r>
              <w:rPr>
                <w:rFonts w:ascii="Arial" w:hAnsi="Arial" w:cs="Arial"/>
                <w:sz w:val="20"/>
                <w:szCs w:val="20"/>
              </w:rPr>
              <w:t xml:space="preserve">final report </w:t>
            </w:r>
            <w:r>
              <w:rPr>
                <w:rFonts w:ascii="Arial" w:hAnsi="Arial" w:cs="Arial"/>
                <w:sz w:val="20"/>
                <w:szCs w:val="20"/>
              </w:rPr>
              <w:t xml:space="preserve">provided by the TAP and submitted the final version for publication in </w:t>
            </w:r>
            <w:r>
              <w:rPr>
                <w:rFonts w:ascii="Arial" w:hAnsi="Arial" w:cs="Arial"/>
                <w:sz w:val="20"/>
                <w:szCs w:val="20"/>
              </w:rPr>
              <w:t xml:space="preserve">November </w:t>
            </w:r>
            <w:r>
              <w:rPr>
                <w:rFonts w:ascii="Arial" w:hAnsi="Arial" w:cs="Arial"/>
                <w:sz w:val="20"/>
                <w:szCs w:val="20"/>
              </w:rPr>
              <w:t>2012.</w:t>
            </w:r>
          </w:p>
          <w:p w:rsidR="00C16B72" w:rsidRPr="00835B28" w:rsidRDefault="00835B28" w:rsidP="00A55638">
            <w:pPr>
              <w:rPr>
                <w:rFonts w:ascii="Arial" w:hAnsi="Arial" w:cs="Arial"/>
                <w:sz w:val="20"/>
                <w:szCs w:val="20"/>
              </w:rPr>
            </w:pPr>
            <w:r w:rsidRPr="00835B28">
              <w:rPr>
                <w:rFonts w:ascii="Arial" w:hAnsi="Arial" w:cs="Arial"/>
                <w:sz w:val="20"/>
                <w:szCs w:val="20"/>
              </w:rPr>
              <w:t xml:space="preserve">  </w:t>
            </w:r>
          </w:p>
        </w:tc>
      </w:tr>
      <w:tr w:rsidR="00601EBD" w:rsidRPr="00835B28" w:rsidTr="00601EBD">
        <w:tc>
          <w:tcPr>
            <w:tcW w:w="10903" w:type="dxa"/>
          </w:tcPr>
          <w:p w:rsidR="00E35E0F" w:rsidRPr="00835B28" w:rsidRDefault="00E35E0F" w:rsidP="00835B28">
            <w:pPr>
              <w:rPr>
                <w:rFonts w:ascii="Arial" w:hAnsi="Arial" w:cs="Arial"/>
                <w:b/>
                <w:sz w:val="20"/>
                <w:szCs w:val="20"/>
              </w:rPr>
            </w:pPr>
          </w:p>
          <w:p w:rsidR="00601EBD" w:rsidRPr="00835B28" w:rsidRDefault="00601EBD" w:rsidP="00835B28">
            <w:pPr>
              <w:rPr>
                <w:rFonts w:ascii="Arial" w:hAnsi="Arial" w:cs="Arial"/>
                <w:sz w:val="20"/>
                <w:szCs w:val="20"/>
              </w:rPr>
            </w:pPr>
            <w:r w:rsidRPr="00835B28">
              <w:rPr>
                <w:rFonts w:ascii="Arial" w:hAnsi="Arial" w:cs="Arial"/>
                <w:b/>
                <w:sz w:val="20"/>
                <w:szCs w:val="20"/>
              </w:rPr>
              <w:t>Anticipated work next quarter</w:t>
            </w:r>
            <w:r w:rsidRPr="00835B28">
              <w:rPr>
                <w:rFonts w:ascii="Arial" w:hAnsi="Arial" w:cs="Arial"/>
                <w:sz w:val="20"/>
                <w:szCs w:val="20"/>
              </w:rPr>
              <w:t>:</w:t>
            </w:r>
          </w:p>
          <w:p w:rsidR="00601EBD" w:rsidRPr="00835B28" w:rsidRDefault="00601EBD" w:rsidP="00835B28">
            <w:pPr>
              <w:rPr>
                <w:rFonts w:ascii="Arial" w:hAnsi="Arial" w:cs="Arial"/>
                <w:sz w:val="20"/>
                <w:szCs w:val="20"/>
              </w:rPr>
            </w:pPr>
          </w:p>
          <w:p w:rsidR="00993518" w:rsidRDefault="0051665C" w:rsidP="00835B28">
            <w:pPr>
              <w:rPr>
                <w:rFonts w:ascii="Arial" w:hAnsi="Arial" w:cs="Arial"/>
                <w:sz w:val="20"/>
                <w:szCs w:val="20"/>
              </w:rPr>
            </w:pPr>
            <w:r>
              <w:rPr>
                <w:rFonts w:ascii="Arial" w:hAnsi="Arial" w:cs="Arial"/>
                <w:sz w:val="20"/>
                <w:szCs w:val="20"/>
              </w:rPr>
              <w:t>None.  This project is complete.</w:t>
            </w:r>
            <w:bookmarkStart w:id="0" w:name="_GoBack"/>
            <w:bookmarkEnd w:id="0"/>
          </w:p>
          <w:p w:rsidR="00910A68" w:rsidRPr="00835B28" w:rsidRDefault="00910A68" w:rsidP="00993518">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53B99">
            <w:pPr>
              <w:rPr>
                <w:rFonts w:ascii="Arial" w:hAnsi="Arial" w:cs="Arial"/>
                <w:b/>
                <w:sz w:val="20"/>
                <w:szCs w:val="20"/>
              </w:rPr>
            </w:pPr>
          </w:p>
          <w:p w:rsidR="00601EBD" w:rsidRDefault="00601EBD" w:rsidP="00853B99">
            <w:pPr>
              <w:rPr>
                <w:rFonts w:ascii="Arial" w:hAnsi="Arial" w:cs="Arial"/>
                <w:b/>
                <w:sz w:val="20"/>
                <w:szCs w:val="20"/>
              </w:rPr>
            </w:pPr>
            <w:r>
              <w:rPr>
                <w:rFonts w:ascii="Arial" w:hAnsi="Arial" w:cs="Arial"/>
                <w:b/>
                <w:sz w:val="20"/>
                <w:szCs w:val="20"/>
              </w:rPr>
              <w:t>Significant Results:</w:t>
            </w:r>
          </w:p>
          <w:p w:rsidR="00601EBD" w:rsidRDefault="00601EBD" w:rsidP="00853B99">
            <w:pPr>
              <w:rPr>
                <w:rFonts w:ascii="Arial" w:hAnsi="Arial" w:cs="Arial"/>
                <w:b/>
                <w:sz w:val="20"/>
                <w:szCs w:val="20"/>
              </w:rPr>
            </w:pPr>
          </w:p>
          <w:p w:rsidR="00853B99" w:rsidRDefault="00853B99" w:rsidP="00853B99">
            <w:pPr>
              <w:rPr>
                <w:rFonts w:ascii="Arial" w:hAnsi="Arial" w:cs="Arial"/>
                <w:sz w:val="20"/>
                <w:szCs w:val="20"/>
              </w:rPr>
            </w:pPr>
            <w:r w:rsidRPr="00853B99">
              <w:rPr>
                <w:rFonts w:ascii="Arial" w:hAnsi="Arial" w:cs="Arial"/>
                <w:sz w:val="20"/>
                <w:szCs w:val="20"/>
              </w:rPr>
              <w:t xml:space="preserve">A number of important observations have been made on functionality of the Mechanistic Empirical Pavement Design Guide (MEPDG), and several improvements have been developed. These include: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Improvements to the Enhanced Integrated Climate Model (EICM), mainly due to climate input files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Development of 2-moduli approach for asphalt material response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Updates to the concrete fatigue cracking model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Identification of parameters that would make composite pavements competitive with conventional pavements </w:t>
            </w:r>
            <w:r w:rsidRPr="00853B99">
              <w:rPr>
                <w:rFonts w:ascii="Arial" w:hAnsi="Arial" w:cs="Arial"/>
                <w:sz w:val="20"/>
                <w:szCs w:val="20"/>
              </w:rPr>
              <w:lastRenderedPageBreak/>
              <w:t xml:space="preserve">from the standpoints of cost-competitiveness and pavement performance </w:t>
            </w:r>
          </w:p>
          <w:p w:rsidR="00601EBD"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Synthesis provide</w:t>
            </w:r>
            <w:r w:rsidR="00E6592F">
              <w:rPr>
                <w:rFonts w:ascii="Arial" w:hAnsi="Arial" w:cs="Arial"/>
                <w:sz w:val="20"/>
                <w:szCs w:val="20"/>
              </w:rPr>
              <w:t>s</w:t>
            </w:r>
            <w:r w:rsidRPr="00853B99">
              <w:rPr>
                <w:rFonts w:ascii="Arial" w:hAnsi="Arial" w:cs="Arial"/>
                <w:sz w:val="20"/>
                <w:szCs w:val="20"/>
              </w:rPr>
              <w:t xml:space="preserve"> comprehensive information on the design and construction of AC/PCC composite pavements, both new and rehabilitated pavements.</w:t>
            </w:r>
          </w:p>
          <w:p w:rsidR="003F3D05" w:rsidRDefault="003F3D05" w:rsidP="003F3D05">
            <w:pPr>
              <w:rPr>
                <w:rFonts w:ascii="Arial" w:hAnsi="Arial" w:cs="Arial"/>
                <w:sz w:val="20"/>
                <w:szCs w:val="20"/>
              </w:rPr>
            </w:pPr>
          </w:p>
          <w:p w:rsidR="003F3D05" w:rsidRDefault="003F3D05" w:rsidP="003F3D05">
            <w:pPr>
              <w:rPr>
                <w:rFonts w:ascii="Arial" w:hAnsi="Arial" w:cs="Arial"/>
                <w:sz w:val="20"/>
                <w:szCs w:val="20"/>
              </w:rPr>
            </w:pPr>
            <w:r w:rsidRPr="003F3D05">
              <w:rPr>
                <w:rFonts w:ascii="Arial" w:hAnsi="Arial" w:cs="Arial"/>
                <w:sz w:val="20"/>
                <w:szCs w:val="20"/>
              </w:rPr>
              <w:t xml:space="preserve">Several student theses and publications have resulted from the project work – two of these publications received awards from TRB.  </w:t>
            </w:r>
          </w:p>
          <w:p w:rsidR="00A70999" w:rsidRDefault="00A70999" w:rsidP="00853B99">
            <w:pPr>
              <w:rPr>
                <w:rFonts w:ascii="Arial" w:hAnsi="Arial" w:cs="Arial"/>
                <w:b/>
                <w:sz w:val="20"/>
                <w:szCs w:val="20"/>
              </w:rPr>
            </w:pPr>
          </w:p>
        </w:tc>
      </w:tr>
      <w:tr w:rsidR="00601EBD" w:rsidTr="00601EBD">
        <w:tc>
          <w:tcPr>
            <w:tcW w:w="10908" w:type="dxa"/>
          </w:tcPr>
          <w:p w:rsidR="00E35E0F" w:rsidRDefault="00E35E0F" w:rsidP="00C008DE">
            <w:pPr>
              <w:rPr>
                <w:rFonts w:ascii="Arial" w:hAnsi="Arial" w:cs="Arial"/>
                <w:b/>
                <w:sz w:val="20"/>
                <w:szCs w:val="20"/>
              </w:rPr>
            </w:pPr>
          </w:p>
          <w:p w:rsidR="00E35E0F" w:rsidRDefault="00601EBD" w:rsidP="00C008DE">
            <w:pPr>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C008DE">
            <w:pPr>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C008DE">
            <w:pPr>
              <w:rPr>
                <w:rFonts w:ascii="Arial" w:hAnsi="Arial" w:cs="Arial"/>
                <w:b/>
                <w:sz w:val="20"/>
                <w:szCs w:val="20"/>
              </w:rPr>
            </w:pPr>
            <w:r>
              <w:rPr>
                <w:rFonts w:ascii="Arial" w:hAnsi="Arial" w:cs="Arial"/>
                <w:b/>
                <w:sz w:val="20"/>
                <w:szCs w:val="20"/>
              </w:rPr>
              <w:t>agreement, along with recommended solutions to those problems).</w:t>
            </w:r>
          </w:p>
          <w:p w:rsidR="00562D2E" w:rsidRPr="003F3D05" w:rsidRDefault="00562D2E" w:rsidP="00E6592F">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008DE">
            <w:pPr>
              <w:rPr>
                <w:rFonts w:ascii="Arial" w:hAnsi="Arial" w:cs="Arial"/>
                <w:sz w:val="20"/>
                <w:szCs w:val="20"/>
              </w:rPr>
            </w:pPr>
          </w:p>
          <w:p w:rsidR="00E35E0F" w:rsidRDefault="00E35E0F" w:rsidP="00C008DE">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008DE">
            <w:pPr>
              <w:rPr>
                <w:rFonts w:ascii="Arial" w:hAnsi="Arial" w:cs="Arial"/>
                <w:sz w:val="20"/>
                <w:szCs w:val="20"/>
              </w:rPr>
            </w:pPr>
          </w:p>
          <w:p w:rsidR="00C008DE" w:rsidRPr="00C008DE" w:rsidRDefault="00C008DE" w:rsidP="00C008DE">
            <w:pPr>
              <w:rPr>
                <w:rFonts w:ascii="Arial" w:hAnsi="Arial" w:cs="Arial"/>
                <w:sz w:val="20"/>
                <w:szCs w:val="20"/>
              </w:rPr>
            </w:pPr>
            <w:r w:rsidRPr="00C008DE">
              <w:rPr>
                <w:rFonts w:ascii="Arial" w:hAnsi="Arial" w:cs="Arial"/>
                <w:sz w:val="20"/>
                <w:szCs w:val="20"/>
              </w:rPr>
              <w:t xml:space="preserve">MnDOT, participating states, and FHWA will have a tool at their disposal to both design and construct composite pavements, which are a potential long-life, low-maintenance pavement for our road networks. </w:t>
            </w:r>
          </w:p>
          <w:p w:rsidR="00C008DE" w:rsidRPr="00C008DE" w:rsidRDefault="00C008DE" w:rsidP="00C008DE">
            <w:pPr>
              <w:rPr>
                <w:rFonts w:ascii="Arial" w:hAnsi="Arial" w:cs="Arial"/>
                <w:sz w:val="20"/>
                <w:szCs w:val="20"/>
              </w:rPr>
            </w:pPr>
            <w:r w:rsidRPr="00C008DE">
              <w:rPr>
                <w:rFonts w:ascii="Arial" w:hAnsi="Arial" w:cs="Arial"/>
                <w:sz w:val="20"/>
                <w:szCs w:val="20"/>
              </w:rPr>
              <w:t xml:space="preserve"> </w:t>
            </w:r>
          </w:p>
          <w:p w:rsidR="00C008DE" w:rsidRDefault="00C008DE" w:rsidP="00C008DE">
            <w:pPr>
              <w:rPr>
                <w:rFonts w:ascii="Arial" w:hAnsi="Arial" w:cs="Arial"/>
                <w:sz w:val="20"/>
                <w:szCs w:val="20"/>
              </w:rPr>
            </w:pPr>
            <w:r w:rsidRPr="00C008DE">
              <w:rPr>
                <w:rFonts w:ascii="Arial" w:hAnsi="Arial" w:cs="Arial"/>
                <w:sz w:val="20"/>
                <w:szCs w:val="20"/>
              </w:rPr>
              <w:t xml:space="preserve">The Synthesis, as well as other portions of the project, will provide guidelines for: </w:t>
            </w:r>
          </w:p>
          <w:p w:rsidR="00C008DE" w:rsidRPr="00C008DE" w:rsidRDefault="00C008DE" w:rsidP="00C008DE">
            <w:pPr>
              <w:pStyle w:val="ListParagraph"/>
              <w:numPr>
                <w:ilvl w:val="0"/>
                <w:numId w:val="4"/>
              </w:numPr>
              <w:rPr>
                <w:rFonts w:ascii="Arial" w:hAnsi="Arial" w:cs="Arial"/>
                <w:sz w:val="20"/>
                <w:szCs w:val="20"/>
              </w:rPr>
            </w:pPr>
            <w:r w:rsidRPr="00C008DE">
              <w:rPr>
                <w:rFonts w:ascii="Arial" w:hAnsi="Arial" w:cs="Arial"/>
                <w:sz w:val="20"/>
                <w:szCs w:val="20"/>
              </w:rPr>
              <w:t xml:space="preserve">reducing reflective cracking in the asphalt overlay </w:t>
            </w:r>
          </w:p>
          <w:p w:rsidR="00C008DE" w:rsidRPr="00C008DE" w:rsidRDefault="00C008DE" w:rsidP="00C008DE">
            <w:pPr>
              <w:pStyle w:val="ListParagraph"/>
              <w:numPr>
                <w:ilvl w:val="0"/>
                <w:numId w:val="4"/>
              </w:numPr>
              <w:rPr>
                <w:rFonts w:ascii="Arial" w:hAnsi="Arial" w:cs="Arial"/>
                <w:sz w:val="20"/>
                <w:szCs w:val="20"/>
              </w:rPr>
            </w:pPr>
            <w:r w:rsidRPr="00C008DE">
              <w:rPr>
                <w:rFonts w:ascii="Arial" w:hAnsi="Arial" w:cs="Arial"/>
                <w:sz w:val="20"/>
                <w:szCs w:val="20"/>
              </w:rPr>
              <w:t xml:space="preserve">considering traffic control during TICP construction </w:t>
            </w:r>
          </w:p>
          <w:p w:rsidR="00E35E0F" w:rsidRPr="00C008DE" w:rsidRDefault="00C008DE" w:rsidP="00C008DE">
            <w:pPr>
              <w:pStyle w:val="ListParagraph"/>
              <w:numPr>
                <w:ilvl w:val="0"/>
                <w:numId w:val="4"/>
              </w:numPr>
              <w:rPr>
                <w:rFonts w:ascii="Arial" w:hAnsi="Arial" w:cs="Arial"/>
                <w:sz w:val="20"/>
                <w:szCs w:val="20"/>
              </w:rPr>
            </w:pPr>
            <w:r w:rsidRPr="00C008DE">
              <w:rPr>
                <w:rFonts w:ascii="Arial" w:hAnsi="Arial" w:cs="Arial"/>
                <w:sz w:val="20"/>
                <w:szCs w:val="20"/>
              </w:rPr>
              <w:t>ways to lower the costs of composite pavements through staged construction, material selection, and preventive maintenance</w:t>
            </w:r>
          </w:p>
          <w:p w:rsidR="00E35E0F" w:rsidRDefault="00E35E0F" w:rsidP="00C008DE">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18" w:rsidRDefault="00993518" w:rsidP="00106C83">
      <w:pPr>
        <w:spacing w:after="0" w:line="240" w:lineRule="auto"/>
      </w:pPr>
      <w:r>
        <w:separator/>
      </w:r>
    </w:p>
  </w:endnote>
  <w:endnote w:type="continuationSeparator" w:id="0">
    <w:p w:rsidR="00993518" w:rsidRDefault="0099351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518" w:rsidRDefault="00993518" w:rsidP="00E371D1">
    <w:pPr>
      <w:pStyle w:val="Footer"/>
      <w:ind w:left="-810"/>
    </w:pPr>
    <w:r>
      <w:t>TPF Program Standard Quarterly Reporting Format – 7/2011</w:t>
    </w:r>
  </w:p>
  <w:p w:rsidR="00993518" w:rsidRDefault="00993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18" w:rsidRDefault="00993518" w:rsidP="00106C83">
      <w:pPr>
        <w:spacing w:after="0" w:line="240" w:lineRule="auto"/>
      </w:pPr>
      <w:r>
        <w:separator/>
      </w:r>
    </w:p>
  </w:footnote>
  <w:footnote w:type="continuationSeparator" w:id="0">
    <w:p w:rsidR="00993518" w:rsidRDefault="00993518"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35C"/>
    <w:multiLevelType w:val="hybridMultilevel"/>
    <w:tmpl w:val="FC0CEC50"/>
    <w:lvl w:ilvl="0" w:tplc="18CA62DC">
      <w:start w:val="1"/>
      <w:numFmt w:val="decimal"/>
      <w:lvlText w:val="%1."/>
      <w:lvlJc w:val="left"/>
      <w:pPr>
        <w:ind w:left="720" w:hanging="360"/>
      </w:pPr>
      <w:rPr>
        <w:rFonts w:hint="default"/>
      </w:rPr>
    </w:lvl>
    <w:lvl w:ilvl="1" w:tplc="C70E16F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16F04"/>
    <w:multiLevelType w:val="hybridMultilevel"/>
    <w:tmpl w:val="90B2A43A"/>
    <w:lvl w:ilvl="0" w:tplc="558C6266">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CD01D2"/>
    <w:multiLevelType w:val="hybridMultilevel"/>
    <w:tmpl w:val="021C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884A0D"/>
    <w:multiLevelType w:val="hybridMultilevel"/>
    <w:tmpl w:val="56E60884"/>
    <w:lvl w:ilvl="0" w:tplc="558C6266">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A02C7E"/>
    <w:multiLevelType w:val="hybridMultilevel"/>
    <w:tmpl w:val="3C249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21A1F"/>
    <w:multiLevelType w:val="hybridMultilevel"/>
    <w:tmpl w:val="7752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F37"/>
    <w:rsid w:val="000205FE"/>
    <w:rsid w:val="00037FBC"/>
    <w:rsid w:val="000574C0"/>
    <w:rsid w:val="00064827"/>
    <w:rsid w:val="000736BB"/>
    <w:rsid w:val="00074282"/>
    <w:rsid w:val="000A0D77"/>
    <w:rsid w:val="000B665A"/>
    <w:rsid w:val="00106C83"/>
    <w:rsid w:val="001547D0"/>
    <w:rsid w:val="00161153"/>
    <w:rsid w:val="00165D14"/>
    <w:rsid w:val="001A68CC"/>
    <w:rsid w:val="001B532D"/>
    <w:rsid w:val="001C206C"/>
    <w:rsid w:val="001D274A"/>
    <w:rsid w:val="0021446D"/>
    <w:rsid w:val="00293FD8"/>
    <w:rsid w:val="002978C6"/>
    <w:rsid w:val="002A79C8"/>
    <w:rsid w:val="002B3C5C"/>
    <w:rsid w:val="003429D0"/>
    <w:rsid w:val="0038705A"/>
    <w:rsid w:val="003A0A10"/>
    <w:rsid w:val="003F3D05"/>
    <w:rsid w:val="004144E6"/>
    <w:rsid w:val="004156B2"/>
    <w:rsid w:val="00437734"/>
    <w:rsid w:val="004507AD"/>
    <w:rsid w:val="004576D9"/>
    <w:rsid w:val="004E14DC"/>
    <w:rsid w:val="0051665C"/>
    <w:rsid w:val="00535598"/>
    <w:rsid w:val="00547EE3"/>
    <w:rsid w:val="00551D8A"/>
    <w:rsid w:val="00562D2E"/>
    <w:rsid w:val="00581B36"/>
    <w:rsid w:val="00583E8E"/>
    <w:rsid w:val="00601EBD"/>
    <w:rsid w:val="00682C5E"/>
    <w:rsid w:val="006F217F"/>
    <w:rsid w:val="00743C01"/>
    <w:rsid w:val="00782321"/>
    <w:rsid w:val="00790C4A"/>
    <w:rsid w:val="007A591A"/>
    <w:rsid w:val="007E5BD2"/>
    <w:rsid w:val="007E634C"/>
    <w:rsid w:val="00835B28"/>
    <w:rsid w:val="00853B99"/>
    <w:rsid w:val="00872F18"/>
    <w:rsid w:val="00874EF7"/>
    <w:rsid w:val="00910A68"/>
    <w:rsid w:val="00986BE3"/>
    <w:rsid w:val="00993518"/>
    <w:rsid w:val="00A05700"/>
    <w:rsid w:val="00A25B62"/>
    <w:rsid w:val="00A43875"/>
    <w:rsid w:val="00A45874"/>
    <w:rsid w:val="00A55638"/>
    <w:rsid w:val="00A61628"/>
    <w:rsid w:val="00A63677"/>
    <w:rsid w:val="00A70999"/>
    <w:rsid w:val="00A73806"/>
    <w:rsid w:val="00A778A8"/>
    <w:rsid w:val="00AE46B0"/>
    <w:rsid w:val="00B2185C"/>
    <w:rsid w:val="00B242E2"/>
    <w:rsid w:val="00B5620F"/>
    <w:rsid w:val="00B66A21"/>
    <w:rsid w:val="00C008DE"/>
    <w:rsid w:val="00C13753"/>
    <w:rsid w:val="00C16B72"/>
    <w:rsid w:val="00CB4D34"/>
    <w:rsid w:val="00CC042D"/>
    <w:rsid w:val="00CC2CC8"/>
    <w:rsid w:val="00D05DC0"/>
    <w:rsid w:val="00D15358"/>
    <w:rsid w:val="00D75371"/>
    <w:rsid w:val="00E219CF"/>
    <w:rsid w:val="00E35E0F"/>
    <w:rsid w:val="00E362E0"/>
    <w:rsid w:val="00E368A5"/>
    <w:rsid w:val="00E371D1"/>
    <w:rsid w:val="00E53738"/>
    <w:rsid w:val="00E6592F"/>
    <w:rsid w:val="00ED1535"/>
    <w:rsid w:val="00ED5F67"/>
    <w:rsid w:val="00EF08AE"/>
    <w:rsid w:val="00EF5790"/>
    <w:rsid w:val="00FB4064"/>
    <w:rsid w:val="00FB5AF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35B28"/>
    <w:pPr>
      <w:keepNext/>
      <w:widowControl w:val="0"/>
      <w:autoSpaceDE w:val="0"/>
      <w:autoSpaceDN w:val="0"/>
      <w:spacing w:before="240" w:after="60" w:line="240" w:lineRule="auto"/>
      <w:outlineLvl w:val="0"/>
    </w:pPr>
    <w:rPr>
      <w:rFonts w:ascii="Helvetica" w:eastAsia="Times New Roman" w:hAnsi="Helvetica" w:cs="Helvetica"/>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 w:type="paragraph" w:styleId="ListParagraph">
    <w:name w:val="List Paragraph"/>
    <w:basedOn w:val="Normal"/>
    <w:uiPriority w:val="34"/>
    <w:qFormat/>
    <w:rsid w:val="00C16B72"/>
    <w:pPr>
      <w:ind w:left="720"/>
      <w:contextualSpacing/>
    </w:pPr>
  </w:style>
  <w:style w:type="character" w:customStyle="1" w:styleId="Heading1Char">
    <w:name w:val="Heading 1 Char"/>
    <w:basedOn w:val="DefaultParagraphFont"/>
    <w:link w:val="Heading1"/>
    <w:rsid w:val="00835B28"/>
    <w:rPr>
      <w:rFonts w:ascii="Helvetica" w:eastAsia="Times New Roman" w:hAnsi="Helvetica" w:cs="Helvetica"/>
      <w:b/>
      <w:bCs/>
      <w:kern w:val="2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35B28"/>
    <w:pPr>
      <w:keepNext/>
      <w:widowControl w:val="0"/>
      <w:autoSpaceDE w:val="0"/>
      <w:autoSpaceDN w:val="0"/>
      <w:spacing w:before="240" w:after="60" w:line="240" w:lineRule="auto"/>
      <w:outlineLvl w:val="0"/>
    </w:pPr>
    <w:rPr>
      <w:rFonts w:ascii="Helvetica" w:eastAsia="Times New Roman" w:hAnsi="Helvetica" w:cs="Helvetica"/>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 w:type="paragraph" w:styleId="ListParagraph">
    <w:name w:val="List Paragraph"/>
    <w:basedOn w:val="Normal"/>
    <w:uiPriority w:val="34"/>
    <w:qFormat/>
    <w:rsid w:val="00C16B72"/>
    <w:pPr>
      <w:ind w:left="720"/>
      <w:contextualSpacing/>
    </w:pPr>
  </w:style>
  <w:style w:type="character" w:customStyle="1" w:styleId="Heading1Char">
    <w:name w:val="Heading 1 Char"/>
    <w:basedOn w:val="DefaultParagraphFont"/>
    <w:link w:val="Heading1"/>
    <w:rsid w:val="00835B28"/>
    <w:rPr>
      <w:rFonts w:ascii="Helvetica" w:eastAsia="Times New Roman" w:hAnsi="Helvetica" w:cs="Helvetica"/>
      <w:b/>
      <w:bCs/>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im.clyne@state.mn.us" TargetMode="Externa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ABF64-F4D0-45D3-BB17-DA6BDBC3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Metro District</cp:lastModifiedBy>
  <cp:revision>5</cp:revision>
  <cp:lastPrinted>2011-06-21T20:32:00Z</cp:lastPrinted>
  <dcterms:created xsi:type="dcterms:W3CDTF">2013-05-23T14:55:00Z</dcterms:created>
  <dcterms:modified xsi:type="dcterms:W3CDTF">2013-05-23T15:01:00Z</dcterms:modified>
</cp:coreProperties>
</file>