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3503A4">
        <w:rPr>
          <w:rFonts w:ascii="Arial" w:hAnsi="Arial" w:cs="Arial"/>
          <w:sz w:val="24"/>
          <w:szCs w:val="24"/>
          <w:u w:val="single"/>
        </w:rPr>
        <w:t xml:space="preserve">October </w:t>
      </w:r>
      <w:r w:rsidR="00BA568A" w:rsidRPr="00150C51">
        <w:rPr>
          <w:rFonts w:ascii="Arial" w:hAnsi="Arial" w:cs="Arial"/>
          <w:sz w:val="24"/>
          <w:szCs w:val="24"/>
          <w:u w:val="single"/>
        </w:rPr>
        <w:t>31,</w:t>
      </w:r>
      <w:r w:rsidR="00BA568A" w:rsidRPr="00BA568A">
        <w:rPr>
          <w:rFonts w:ascii="Arial" w:hAnsi="Arial" w:cs="Arial"/>
          <w:sz w:val="24"/>
          <w:szCs w:val="24"/>
          <w:u w:val="single"/>
        </w:rPr>
        <w:t xml:space="preserve"> 201</w:t>
      </w:r>
      <w:r w:rsidR="001D2559">
        <w:rPr>
          <w:rFonts w:ascii="Arial" w:hAnsi="Arial" w:cs="Arial"/>
          <w:sz w:val="24"/>
          <w:szCs w:val="24"/>
          <w:u w:val="single"/>
        </w:rPr>
        <w:t>2</w:t>
      </w:r>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03A4" w:rsidP="00037FBC">
            <w:pPr>
              <w:ind w:right="-720"/>
              <w:rPr>
                <w:rFonts w:ascii="Arial" w:hAnsi="Arial" w:cs="Arial"/>
                <w:sz w:val="20"/>
                <w:szCs w:val="20"/>
              </w:rPr>
            </w:pPr>
            <w:proofErr w:type="spellStart"/>
            <w:r>
              <w:rPr>
                <w:rFonts w:ascii="Arial" w:hAnsi="Arial" w:cs="Arial"/>
                <w:sz w:val="36"/>
                <w:szCs w:val="36"/>
              </w:rPr>
              <w:t>X</w:t>
            </w:r>
            <w:r w:rsidR="00456B49"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456B4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E54B0E">
            <w:pPr>
              <w:ind w:right="-720"/>
              <w:rPr>
                <w:rFonts w:ascii="Arial" w:hAnsi="Arial" w:cs="Arial"/>
                <w:sz w:val="20"/>
                <w:szCs w:val="20"/>
              </w:rPr>
            </w:pPr>
            <w:r>
              <w:rPr>
                <w:rFonts w:ascii="Arial" w:hAnsi="Arial" w:cs="Arial"/>
                <w:sz w:val="20"/>
                <w:szCs w:val="20"/>
              </w:rPr>
              <w:t>$1,</w:t>
            </w:r>
            <w:r w:rsidR="00E54B0E">
              <w:rPr>
                <w:rFonts w:ascii="Arial" w:hAnsi="Arial" w:cs="Arial"/>
                <w:sz w:val="20"/>
                <w:szCs w:val="20"/>
              </w:rPr>
              <w:t>90</w:t>
            </w:r>
            <w:r>
              <w:rPr>
                <w:rFonts w:ascii="Arial" w:hAnsi="Arial" w:cs="Arial"/>
                <w:sz w:val="20"/>
                <w:szCs w:val="20"/>
              </w:rPr>
              <w:t>0,000</w:t>
            </w:r>
            <w:bookmarkStart w:id="0" w:name="_GoBack"/>
            <w:bookmarkEnd w:id="0"/>
          </w:p>
        </w:tc>
        <w:tc>
          <w:tcPr>
            <w:tcW w:w="3330" w:type="dxa"/>
          </w:tcPr>
          <w:p w:rsidR="00874EF7" w:rsidRPr="00B66A21" w:rsidRDefault="00DA2970" w:rsidP="00E54B0E">
            <w:pPr>
              <w:ind w:right="-720"/>
              <w:rPr>
                <w:rFonts w:ascii="Arial" w:hAnsi="Arial" w:cs="Arial"/>
                <w:sz w:val="20"/>
                <w:szCs w:val="20"/>
              </w:rPr>
            </w:pPr>
            <w:r>
              <w:rPr>
                <w:rFonts w:ascii="Arial" w:hAnsi="Arial" w:cs="Arial"/>
                <w:sz w:val="20"/>
                <w:szCs w:val="20"/>
              </w:rPr>
              <w:t>$1,</w:t>
            </w:r>
            <w:r w:rsidR="00E54B0E">
              <w:rPr>
                <w:rFonts w:ascii="Arial" w:hAnsi="Arial" w:cs="Arial"/>
                <w:sz w:val="20"/>
                <w:szCs w:val="20"/>
              </w:rPr>
              <w:t>330</w:t>
            </w:r>
            <w:r>
              <w:rPr>
                <w:rFonts w:ascii="Arial" w:hAnsi="Arial" w:cs="Arial"/>
                <w:sz w:val="20"/>
                <w:szCs w:val="20"/>
              </w:rPr>
              <w:t>,</w:t>
            </w:r>
            <w:r w:rsidR="00E54B0E">
              <w:rPr>
                <w:rFonts w:ascii="Arial" w:hAnsi="Arial" w:cs="Arial"/>
                <w:sz w:val="20"/>
                <w:szCs w:val="20"/>
              </w:rPr>
              <w:t>924</w:t>
            </w:r>
          </w:p>
        </w:tc>
        <w:tc>
          <w:tcPr>
            <w:tcW w:w="3420" w:type="dxa"/>
          </w:tcPr>
          <w:p w:rsidR="00874EF7" w:rsidRPr="00B66A21" w:rsidRDefault="00E54B0E" w:rsidP="00551D8A">
            <w:pPr>
              <w:ind w:right="-720"/>
              <w:rPr>
                <w:rFonts w:ascii="Arial" w:hAnsi="Arial" w:cs="Arial"/>
                <w:sz w:val="20"/>
                <w:szCs w:val="20"/>
              </w:rPr>
            </w:pPr>
            <w:r>
              <w:rPr>
                <w:rFonts w:ascii="Arial" w:hAnsi="Arial" w:cs="Arial"/>
                <w:sz w:val="20"/>
                <w:szCs w:val="20"/>
              </w:rPr>
              <w:t>6</w:t>
            </w:r>
            <w:r w:rsidR="00DA2970">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E54B0E">
            <w:pPr>
              <w:ind w:right="-720"/>
              <w:rPr>
                <w:rFonts w:ascii="Arial" w:hAnsi="Arial" w:cs="Arial"/>
                <w:sz w:val="20"/>
                <w:szCs w:val="20"/>
              </w:rPr>
            </w:pPr>
            <w:r>
              <w:rPr>
                <w:rFonts w:ascii="Arial" w:hAnsi="Arial" w:cs="Arial"/>
                <w:sz w:val="20"/>
                <w:szCs w:val="20"/>
              </w:rPr>
              <w:t>$</w:t>
            </w:r>
            <w:r w:rsidR="0067502E">
              <w:rPr>
                <w:rFonts w:ascii="Arial" w:hAnsi="Arial" w:cs="Arial"/>
                <w:sz w:val="20"/>
                <w:szCs w:val="20"/>
              </w:rPr>
              <w:t>1</w:t>
            </w:r>
            <w:r w:rsidR="00E54B0E">
              <w:rPr>
                <w:rFonts w:ascii="Arial" w:hAnsi="Arial" w:cs="Arial"/>
                <w:sz w:val="20"/>
                <w:szCs w:val="20"/>
              </w:rPr>
              <w:t>89</w:t>
            </w:r>
            <w:r w:rsidR="00216E70">
              <w:rPr>
                <w:rFonts w:ascii="Arial" w:hAnsi="Arial" w:cs="Arial"/>
                <w:sz w:val="20"/>
                <w:szCs w:val="20"/>
              </w:rPr>
              <w:t>,</w:t>
            </w:r>
            <w:r w:rsidR="00E54B0E">
              <w:rPr>
                <w:rFonts w:ascii="Arial" w:hAnsi="Arial" w:cs="Arial"/>
                <w:sz w:val="20"/>
                <w:szCs w:val="20"/>
              </w:rPr>
              <w:t>815</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This study will be a continuation of existing project SPR-3(049), with the same scope, objectives, and contractor as the existing project. Beginning with federal fiscal year 2009, the project will be managed under the new pooled fund procedures, with a new project number.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1) Form Steering Committee, which will decide on the congestion reduction methods to include in the new methodology and which cities will be included in study. </w:t>
                  </w:r>
                  <w:r w:rsidRPr="007A4585">
                    <w:rPr>
                      <w:rFonts w:ascii="Verdana" w:eastAsia="Times New Roman" w:hAnsi="Verdana" w:cs="Times New Roman"/>
                      <w:color w:val="333333"/>
                      <w:sz w:val="20"/>
                      <w:szCs w:val="20"/>
                    </w:rPr>
                    <w:br/>
                    <w:t xml:space="preserve">2) Continuously Refine the Congestion Index to include multimodal operations or regional operational improvement programs (i.e., ITS service, incident detection and response, travel demand management, transportation systems management, and computerized signal control coordination. </w:t>
                  </w:r>
                  <w:r w:rsidRPr="007A4585">
                    <w:rPr>
                      <w:rFonts w:ascii="Verdana" w:eastAsia="Times New Roman" w:hAnsi="Verdana" w:cs="Times New Roman"/>
                      <w:color w:val="333333"/>
                      <w:sz w:val="20"/>
                      <w:szCs w:val="20"/>
                    </w:rPr>
                    <w:br/>
                    <w:t xml:space="preserve">3) Maintain Existing Congestion Measures. </w:t>
                  </w:r>
                  <w:r w:rsidRPr="007A4585">
                    <w:rPr>
                      <w:rFonts w:ascii="Verdana" w:eastAsia="Times New Roman" w:hAnsi="Verdana" w:cs="Times New Roman"/>
                      <w:color w:val="333333"/>
                      <w:sz w:val="20"/>
                      <w:szCs w:val="20"/>
                    </w:rPr>
                    <w:br/>
                    <w:t xml:space="preserve">4) Add Additional Urban Areas. </w:t>
                  </w:r>
                  <w:r w:rsidRPr="007A4585">
                    <w:rPr>
                      <w:rFonts w:ascii="Verdana" w:eastAsia="Times New Roman" w:hAnsi="Verdana" w:cs="Times New Roman"/>
                      <w:color w:val="333333"/>
                      <w:sz w:val="20"/>
                      <w:szCs w:val="20"/>
                    </w:rPr>
                    <w:br/>
                    <w:t xml:space="preserve">5) Respond to Requests for Mobility Data.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1B0A4C" w:rsidP="00551D8A">
            <w:pPr>
              <w:ind w:right="-720"/>
              <w:rPr>
                <w:rFonts w:ascii="Arial" w:hAnsi="Arial" w:cs="Arial"/>
                <w:sz w:val="20"/>
                <w:szCs w:val="20"/>
              </w:rPr>
            </w:pPr>
            <w:r>
              <w:rPr>
                <w:rFonts w:ascii="Arial" w:hAnsi="Arial" w:cs="Arial"/>
                <w:sz w:val="20"/>
                <w:szCs w:val="20"/>
              </w:rPr>
              <w:t xml:space="preserve">The new contract for FY13 is in place as of September 1.  See significant results below.  </w:t>
            </w:r>
          </w:p>
          <w:p w:rsidR="00601EBD" w:rsidRDefault="00601EBD" w:rsidP="003503A4">
            <w:pPr>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Pr="0091089A" w:rsidRDefault="0091089A" w:rsidP="0091089A">
            <w:pPr>
              <w:ind w:right="-720"/>
              <w:rPr>
                <w:rFonts w:ascii="Arial" w:hAnsi="Arial" w:cs="Arial"/>
              </w:rPr>
            </w:pPr>
            <w:r>
              <w:rPr>
                <w:rFonts w:ascii="Arial" w:hAnsi="Arial" w:cs="Arial"/>
              </w:rPr>
              <w:t xml:space="preserve">Work will continue on </w:t>
            </w:r>
            <w:r w:rsidR="007F2CD1">
              <w:rPr>
                <w:rFonts w:ascii="Arial" w:hAnsi="Arial" w:cs="Arial"/>
              </w:rPr>
              <w:t>the following tasks</w:t>
            </w:r>
            <w:r>
              <w:rPr>
                <w:rFonts w:ascii="Arial" w:hAnsi="Arial" w:cs="Arial"/>
                <w:b/>
              </w:rPr>
              <w:t xml:space="preserve">: Evaluate New and </w:t>
            </w:r>
            <w:r w:rsidR="007F2CD1" w:rsidRPr="00594628">
              <w:rPr>
                <w:rFonts w:ascii="Arial" w:hAnsi="Arial" w:cs="Arial"/>
                <w:b/>
              </w:rPr>
              <w:t>Emerging Sources of Data for Performance Measures, Develop Methodology for Estimating</w:t>
            </w:r>
            <w:r>
              <w:rPr>
                <w:rFonts w:ascii="Arial" w:hAnsi="Arial" w:cs="Arial"/>
                <w:b/>
              </w:rPr>
              <w:t xml:space="preserve"> </w:t>
            </w:r>
            <w:r w:rsidR="007F2CD1" w:rsidRPr="00594628">
              <w:rPr>
                <w:rFonts w:ascii="Arial" w:hAnsi="Arial" w:cs="Arial"/>
                <w:b/>
              </w:rPr>
              <w:t>Greenhouse Gas (GHG) Benefits for Roadway Improvements, Develop Congestion Calculations Using Private Sector Speed Data, and Develop and Enhance Mobility Performance Measures.</w:t>
            </w:r>
            <w:r>
              <w:rPr>
                <w:rFonts w:ascii="Arial" w:hAnsi="Arial" w:cs="Arial"/>
              </w:rPr>
              <w:t xml:space="preserve">  There are also </w:t>
            </w:r>
            <w:r w:rsidR="007F2CD1">
              <w:rPr>
                <w:rFonts w:ascii="Arial" w:hAnsi="Arial" w:cs="Arial"/>
              </w:rPr>
              <w:t>two support tasks.  One is for support to sponsor agencies and the other is to coordinate the annual meeting.</w:t>
            </w:r>
            <w:r>
              <w:rPr>
                <w:rFonts w:ascii="Arial" w:hAnsi="Arial" w:cs="Arial"/>
              </w:rPr>
              <w:t xml:space="preserve"> </w:t>
            </w:r>
            <w:r w:rsidR="007F2CD1">
              <w:rPr>
                <w:rFonts w:ascii="Arial" w:hAnsi="Arial" w:cs="Arial"/>
              </w:rPr>
              <w:t>All of these tasks will be activated in the next quarter.</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1B0A4C" w:rsidRDefault="001B0A4C" w:rsidP="00551D8A">
            <w:pPr>
              <w:ind w:right="-720"/>
              <w:rPr>
                <w:rFonts w:ascii="Arial" w:hAnsi="Arial" w:cs="Arial"/>
                <w:b/>
                <w:sz w:val="20"/>
                <w:szCs w:val="20"/>
              </w:rPr>
            </w:pPr>
            <w:r>
              <w:rPr>
                <w:rFonts w:ascii="Arial" w:hAnsi="Arial" w:cs="Arial"/>
                <w:b/>
                <w:sz w:val="20"/>
                <w:szCs w:val="20"/>
              </w:rPr>
              <w:t xml:space="preserve">Researchers completed a white paper on arterial mobility performance measurement and the </w:t>
            </w:r>
            <w:proofErr w:type="spellStart"/>
            <w:r>
              <w:rPr>
                <w:rFonts w:ascii="Arial" w:hAnsi="Arial" w:cs="Arial"/>
                <w:b/>
                <w:sz w:val="20"/>
                <w:szCs w:val="20"/>
              </w:rPr>
              <w:t>freeflow</w:t>
            </w:r>
            <w:proofErr w:type="spellEnd"/>
            <w:r>
              <w:rPr>
                <w:rFonts w:ascii="Arial" w:hAnsi="Arial" w:cs="Arial"/>
                <w:b/>
                <w:sz w:val="20"/>
                <w:szCs w:val="20"/>
              </w:rPr>
              <w:t xml:space="preserve"> speed to </w:t>
            </w:r>
          </w:p>
          <w:p w:rsidR="001B0A4C" w:rsidRDefault="001B0A4C" w:rsidP="00551D8A">
            <w:pPr>
              <w:ind w:right="-720"/>
              <w:rPr>
                <w:rFonts w:ascii="Arial" w:hAnsi="Arial" w:cs="Arial"/>
                <w:b/>
                <w:sz w:val="20"/>
                <w:szCs w:val="20"/>
              </w:rPr>
            </w:pPr>
            <w:proofErr w:type="gramStart"/>
            <w:r>
              <w:rPr>
                <w:rFonts w:ascii="Arial" w:hAnsi="Arial" w:cs="Arial"/>
                <w:b/>
                <w:sz w:val="20"/>
                <w:szCs w:val="20"/>
              </w:rPr>
              <w:t>use</w:t>
            </w:r>
            <w:proofErr w:type="gramEnd"/>
            <w:r>
              <w:rPr>
                <w:rFonts w:ascii="Arial" w:hAnsi="Arial" w:cs="Arial"/>
                <w:b/>
                <w:sz w:val="20"/>
                <w:szCs w:val="20"/>
              </w:rPr>
              <w:t xml:space="preserve"> for congestion analysis.  Researchers completed a spreadsheet tool that will allow practitioners to calculate</w:t>
            </w:r>
          </w:p>
          <w:p w:rsidR="001B0A4C" w:rsidRDefault="001B0A4C" w:rsidP="00551D8A">
            <w:pPr>
              <w:ind w:right="-720"/>
              <w:rPr>
                <w:rFonts w:ascii="Arial" w:hAnsi="Arial" w:cs="Arial"/>
                <w:b/>
                <w:sz w:val="20"/>
                <w:szCs w:val="20"/>
              </w:rPr>
            </w:pPr>
            <w:r>
              <w:rPr>
                <w:rFonts w:ascii="Arial" w:hAnsi="Arial" w:cs="Arial"/>
                <w:b/>
                <w:sz w:val="20"/>
                <w:szCs w:val="20"/>
              </w:rPr>
              <w:t xml:space="preserve">greenhouse gas emission benefits from a variety of transportation improvements such as added capacity, signal </w:t>
            </w:r>
          </w:p>
          <w:p w:rsidR="001B0A4C" w:rsidRDefault="001B0A4C" w:rsidP="00551D8A">
            <w:pPr>
              <w:ind w:right="-720"/>
              <w:rPr>
                <w:rFonts w:ascii="Arial" w:hAnsi="Arial" w:cs="Arial"/>
                <w:b/>
                <w:sz w:val="20"/>
                <w:szCs w:val="20"/>
              </w:rPr>
            </w:pPr>
            <w:proofErr w:type="gramStart"/>
            <w:r>
              <w:rPr>
                <w:rFonts w:ascii="Arial" w:hAnsi="Arial" w:cs="Arial"/>
                <w:b/>
                <w:sz w:val="20"/>
                <w:szCs w:val="20"/>
              </w:rPr>
              <w:t>improvements</w:t>
            </w:r>
            <w:proofErr w:type="gramEnd"/>
            <w:r>
              <w:rPr>
                <w:rFonts w:ascii="Arial" w:hAnsi="Arial" w:cs="Arial"/>
                <w:b/>
                <w:sz w:val="20"/>
                <w:szCs w:val="20"/>
              </w:rPr>
              <w:t xml:space="preserve">, etc.  Researchers have also made significant improvements to the total travel time measure </w:t>
            </w:r>
          </w:p>
          <w:p w:rsidR="00601EBD" w:rsidRDefault="001B0A4C" w:rsidP="00551D8A">
            <w:pPr>
              <w:ind w:right="-720"/>
              <w:rPr>
                <w:rFonts w:ascii="Arial" w:hAnsi="Arial" w:cs="Arial"/>
                <w:b/>
                <w:sz w:val="20"/>
                <w:szCs w:val="20"/>
              </w:rPr>
            </w:pPr>
            <w:proofErr w:type="gramStart"/>
            <w:r>
              <w:rPr>
                <w:rFonts w:ascii="Arial" w:hAnsi="Arial" w:cs="Arial"/>
                <w:b/>
                <w:sz w:val="20"/>
                <w:szCs w:val="20"/>
              </w:rPr>
              <w:t>shown</w:t>
            </w:r>
            <w:proofErr w:type="gramEnd"/>
            <w:r>
              <w:rPr>
                <w:rFonts w:ascii="Arial" w:hAnsi="Arial" w:cs="Arial"/>
                <w:b/>
                <w:sz w:val="20"/>
                <w:szCs w:val="20"/>
              </w:rPr>
              <w:t xml:space="preserve"> in the Urban Mobility Report.  </w:t>
            </w:r>
          </w:p>
          <w:p w:rsidR="00601EBD" w:rsidRDefault="00601EBD" w:rsidP="003503A4">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1B0A4C">
              <w:rPr>
                <w:rFonts w:ascii="Arial" w:hAnsi="Arial" w:cs="Arial"/>
                <w:sz w:val="20"/>
                <w:szCs w:val="20"/>
              </w:rPr>
              <w:t xml:space="preserve">The GHG spreadsheet is available for use by the sponsoring agencies.  </w:t>
            </w:r>
          </w:p>
          <w:p w:rsidR="00547EE3" w:rsidRDefault="00547EE3" w:rsidP="00551D8A">
            <w:pPr>
              <w:ind w:right="-720"/>
              <w:rPr>
                <w:rFonts w:ascii="Arial" w:hAnsi="Arial" w:cs="Arial"/>
                <w:sz w:val="20"/>
                <w:szCs w:val="20"/>
              </w:rPr>
            </w:pPr>
          </w:p>
          <w:p w:rsidR="00E35E0F" w:rsidRDefault="007F2CD1" w:rsidP="00540DFD">
            <w:pPr>
              <w:ind w:right="-720"/>
              <w:rPr>
                <w:rFonts w:ascii="Arial" w:hAnsi="Arial" w:cs="Arial"/>
                <w:sz w:val="20"/>
                <w:szCs w:val="20"/>
              </w:rPr>
            </w:pPr>
            <w:r>
              <w:rPr>
                <w:rFonts w:ascii="Arial" w:hAnsi="Arial" w:cs="Arial"/>
                <w:sz w:val="20"/>
                <w:szCs w:val="20"/>
              </w:rPr>
              <w:lastRenderedPageBreak/>
              <w:t>Each participating state uses the data in a variety of reports and analyses.</w:t>
            </w:r>
          </w:p>
        </w:tc>
      </w:tr>
    </w:tbl>
    <w:p w:rsidR="00E35E0F" w:rsidRPr="00743C01" w:rsidRDefault="00E35E0F" w:rsidP="00540DFD">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356" w:rsidRDefault="00653356" w:rsidP="00106C83">
      <w:pPr>
        <w:spacing w:after="0" w:line="240" w:lineRule="auto"/>
      </w:pPr>
      <w:r>
        <w:separator/>
      </w:r>
    </w:p>
  </w:endnote>
  <w:endnote w:type="continuationSeparator" w:id="0">
    <w:p w:rsidR="00653356" w:rsidRDefault="0065335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356" w:rsidRDefault="00653356" w:rsidP="00106C83">
      <w:pPr>
        <w:spacing w:after="0" w:line="240" w:lineRule="auto"/>
      </w:pPr>
      <w:r>
        <w:separator/>
      </w:r>
    </w:p>
  </w:footnote>
  <w:footnote w:type="continuationSeparator" w:id="0">
    <w:p w:rsidR="00653356" w:rsidRDefault="0065335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0C51"/>
    <w:rsid w:val="001547D0"/>
    <w:rsid w:val="00161153"/>
    <w:rsid w:val="001B0A4C"/>
    <w:rsid w:val="001D2559"/>
    <w:rsid w:val="0021446D"/>
    <w:rsid w:val="00216E70"/>
    <w:rsid w:val="00280254"/>
    <w:rsid w:val="00293FD8"/>
    <w:rsid w:val="002A79C8"/>
    <w:rsid w:val="003503A4"/>
    <w:rsid w:val="0038705A"/>
    <w:rsid w:val="003A00E5"/>
    <w:rsid w:val="003D57A6"/>
    <w:rsid w:val="003E5369"/>
    <w:rsid w:val="00410688"/>
    <w:rsid w:val="004144E6"/>
    <w:rsid w:val="004156B2"/>
    <w:rsid w:val="00425091"/>
    <w:rsid w:val="00437734"/>
    <w:rsid w:val="00456B49"/>
    <w:rsid w:val="004E14DC"/>
    <w:rsid w:val="00535598"/>
    <w:rsid w:val="00540DFD"/>
    <w:rsid w:val="00547EE3"/>
    <w:rsid w:val="00551D8A"/>
    <w:rsid w:val="00581B36"/>
    <w:rsid w:val="00583E8E"/>
    <w:rsid w:val="00601EBD"/>
    <w:rsid w:val="00653356"/>
    <w:rsid w:val="0067502E"/>
    <w:rsid w:val="00682C5E"/>
    <w:rsid w:val="00737D47"/>
    <w:rsid w:val="00743C01"/>
    <w:rsid w:val="00790C4A"/>
    <w:rsid w:val="007913B6"/>
    <w:rsid w:val="007A4585"/>
    <w:rsid w:val="007B63EF"/>
    <w:rsid w:val="007E5BD2"/>
    <w:rsid w:val="007F0E99"/>
    <w:rsid w:val="007F2CD1"/>
    <w:rsid w:val="00872F18"/>
    <w:rsid w:val="00874EF7"/>
    <w:rsid w:val="00905DAC"/>
    <w:rsid w:val="0091089A"/>
    <w:rsid w:val="0097163C"/>
    <w:rsid w:val="00A43875"/>
    <w:rsid w:val="00A63677"/>
    <w:rsid w:val="00AE46B0"/>
    <w:rsid w:val="00B2185C"/>
    <w:rsid w:val="00B358DC"/>
    <w:rsid w:val="00B66A21"/>
    <w:rsid w:val="00BA568A"/>
    <w:rsid w:val="00C13753"/>
    <w:rsid w:val="00D0267B"/>
    <w:rsid w:val="00D42A15"/>
    <w:rsid w:val="00DA2970"/>
    <w:rsid w:val="00DD23BF"/>
    <w:rsid w:val="00E35E0F"/>
    <w:rsid w:val="00E371D1"/>
    <w:rsid w:val="00E53738"/>
    <w:rsid w:val="00E54B0E"/>
    <w:rsid w:val="00E76002"/>
    <w:rsid w:val="00ED5F67"/>
    <w:rsid w:val="00EF08AE"/>
    <w:rsid w:val="00EF5790"/>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42997-AE81-4DC2-90A3-C9D1B5DD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Karrie Boedeker</cp:lastModifiedBy>
  <cp:revision>3</cp:revision>
  <cp:lastPrinted>2012-01-11T19:49:00Z</cp:lastPrinted>
  <dcterms:created xsi:type="dcterms:W3CDTF">2012-11-14T20:42:00Z</dcterms:created>
  <dcterms:modified xsi:type="dcterms:W3CDTF">2012-11-14T20:47:00Z</dcterms:modified>
</cp:coreProperties>
</file>