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0949C2">
        <w:rPr>
          <w:rFonts w:ascii="Arial" w:hAnsi="Arial" w:cs="Arial"/>
          <w:sz w:val="24"/>
          <w:szCs w:val="24"/>
        </w:rPr>
        <w:t>10/23</w:t>
      </w:r>
      <w:r w:rsidR="009E15E5">
        <w:rPr>
          <w:rFonts w:ascii="Arial" w:hAnsi="Arial" w:cs="Arial"/>
          <w:sz w:val="24"/>
          <w:szCs w:val="24"/>
        </w:rPr>
        <w:t>/2012</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1326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63162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63162C"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3 (July 1 – September 30)</w:t>
            </w:r>
          </w:p>
          <w:p w:rsidR="00551D8A" w:rsidRPr="00551D8A" w:rsidRDefault="009E15E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0949C2" w:rsidP="00786BF4">
            <w:pPr>
              <w:ind w:right="-720"/>
              <w:rPr>
                <w:rFonts w:ascii="Arial" w:hAnsi="Arial" w:cs="Arial"/>
                <w:sz w:val="20"/>
                <w:szCs w:val="20"/>
              </w:rPr>
            </w:pPr>
            <w:r>
              <w:rPr>
                <w:rFonts w:ascii="Arial" w:hAnsi="Arial" w:cs="Arial"/>
                <w:sz w:val="20"/>
                <w:szCs w:val="20"/>
              </w:rPr>
              <w:t>DTFH61-06-D-00004-T-11008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0949C2" w:rsidRDefault="000949C2" w:rsidP="00551D8A">
            <w:pPr>
              <w:ind w:right="-720"/>
              <w:rPr>
                <w:rFonts w:ascii="Arial" w:hAnsi="Arial" w:cs="Arial"/>
                <w:sz w:val="20"/>
                <w:szCs w:val="20"/>
              </w:rPr>
            </w:pPr>
            <w:r w:rsidRPr="000949C2">
              <w:rPr>
                <w:rFonts w:ascii="Arial" w:hAnsi="Arial" w:cs="Arial"/>
                <w:sz w:val="20"/>
                <w:szCs w:val="20"/>
              </w:rPr>
              <w:t>2,224,232</w:t>
            </w:r>
          </w:p>
        </w:tc>
        <w:tc>
          <w:tcPr>
            <w:tcW w:w="3330" w:type="dxa"/>
          </w:tcPr>
          <w:p w:rsidR="00874EF7" w:rsidRPr="000949C2" w:rsidRDefault="000949C2" w:rsidP="00551D8A">
            <w:pPr>
              <w:ind w:right="-720"/>
              <w:rPr>
                <w:rFonts w:ascii="Arial" w:hAnsi="Arial" w:cs="Arial"/>
                <w:sz w:val="20"/>
                <w:szCs w:val="20"/>
              </w:rPr>
            </w:pPr>
            <w:r>
              <w:rPr>
                <w:rFonts w:ascii="Arial" w:hAnsi="Arial" w:cs="Arial"/>
                <w:sz w:val="20"/>
                <w:szCs w:val="20"/>
              </w:rPr>
              <w:t>954,019</w:t>
            </w:r>
          </w:p>
        </w:tc>
        <w:tc>
          <w:tcPr>
            <w:tcW w:w="3420" w:type="dxa"/>
          </w:tcPr>
          <w:p w:rsidR="00874EF7" w:rsidRPr="000949C2" w:rsidRDefault="000949C2" w:rsidP="00551D8A">
            <w:pPr>
              <w:ind w:right="-720"/>
              <w:rPr>
                <w:rFonts w:ascii="Arial" w:hAnsi="Arial" w:cs="Arial"/>
                <w:sz w:val="20"/>
                <w:szCs w:val="20"/>
              </w:rPr>
            </w:pPr>
            <w:r>
              <w:rPr>
                <w:rFonts w:ascii="Arial" w:hAnsi="Arial" w:cs="Arial"/>
                <w:sz w:val="20"/>
                <w:szCs w:val="20"/>
              </w:rPr>
              <w:t>42</w:t>
            </w:r>
          </w:p>
          <w:p w:rsidR="00874EF7" w:rsidRPr="000949C2"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0949C2" w:rsidRDefault="000949C2" w:rsidP="00F54200">
            <w:pPr>
              <w:ind w:right="-720"/>
              <w:rPr>
                <w:rFonts w:ascii="Arial" w:hAnsi="Arial" w:cs="Arial"/>
                <w:sz w:val="20"/>
                <w:szCs w:val="20"/>
              </w:rPr>
            </w:pPr>
            <w:r>
              <w:rPr>
                <w:rFonts w:ascii="Arial" w:hAnsi="Arial" w:cs="Arial"/>
                <w:sz w:val="20"/>
                <w:szCs w:val="20"/>
              </w:rPr>
              <w:t>101,075</w:t>
            </w:r>
          </w:p>
        </w:tc>
        <w:tc>
          <w:tcPr>
            <w:tcW w:w="3330" w:type="dxa"/>
          </w:tcPr>
          <w:p w:rsidR="00B66A21" w:rsidRPr="000949C2" w:rsidRDefault="000949C2" w:rsidP="00874EF7">
            <w:pPr>
              <w:ind w:right="-720"/>
              <w:rPr>
                <w:rFonts w:ascii="Arial" w:hAnsi="Arial" w:cs="Arial"/>
                <w:sz w:val="20"/>
                <w:szCs w:val="20"/>
              </w:rPr>
            </w:pPr>
            <w:r>
              <w:rPr>
                <w:rFonts w:ascii="Arial" w:hAnsi="Arial" w:cs="Arial"/>
                <w:sz w:val="20"/>
                <w:szCs w:val="20"/>
              </w:rPr>
              <w:t>101,075</w:t>
            </w:r>
          </w:p>
        </w:tc>
        <w:tc>
          <w:tcPr>
            <w:tcW w:w="3420" w:type="dxa"/>
          </w:tcPr>
          <w:p w:rsidR="00B66A21" w:rsidRPr="000949C2" w:rsidRDefault="00B66A21" w:rsidP="00874EF7">
            <w:pPr>
              <w:ind w:right="-720"/>
              <w:rPr>
                <w:rFonts w:ascii="Arial" w:hAnsi="Arial" w:cs="Arial"/>
                <w:sz w:val="20"/>
                <w:szCs w:val="20"/>
              </w:rPr>
            </w:pPr>
            <w:bookmarkStart w:id="0" w:name="_GoBack"/>
            <w:bookmarkEnd w:id="0"/>
          </w:p>
          <w:p w:rsidR="00B66A21" w:rsidRPr="000949C2"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 xml:space="preserve">The TMC Data Capture for Mobility and Performance Measures project was </w:t>
            </w:r>
            <w:r w:rsidR="00886F96">
              <w:rPr>
                <w:rFonts w:ascii="Arial" w:hAnsi="Arial" w:cs="Arial"/>
                <w:sz w:val="20"/>
                <w:szCs w:val="20"/>
              </w:rPr>
              <w:t xml:space="preserve">on schedule. An initial draft guidebook was submitted for review in August. Subsequently a conference call was held to discuss review comments and the contractor’s responses and course of actions. A revised guidebook </w:t>
            </w:r>
            <w:r w:rsidR="00484FC5">
              <w:rPr>
                <w:rFonts w:ascii="Arial" w:hAnsi="Arial" w:cs="Arial"/>
                <w:sz w:val="20"/>
                <w:szCs w:val="20"/>
              </w:rPr>
              <w:t>is</w:t>
            </w:r>
            <w:r w:rsidR="00886F96">
              <w:rPr>
                <w:rFonts w:ascii="Arial" w:hAnsi="Arial" w:cs="Arial"/>
                <w:sz w:val="20"/>
                <w:szCs w:val="20"/>
              </w:rPr>
              <w:t xml:space="preserve"> expected in the next reporting period.</w:t>
            </w:r>
          </w:p>
          <w:p w:rsidR="00C10D97" w:rsidRDefault="00C10D97" w:rsidP="003831F2">
            <w:pPr>
              <w:rPr>
                <w:rFonts w:ascii="Arial" w:hAnsi="Arial" w:cs="Arial"/>
                <w:sz w:val="20"/>
                <w:szCs w:val="20"/>
              </w:rPr>
            </w:pPr>
          </w:p>
          <w:p w:rsidR="00C10D97" w:rsidRDefault="00C10D97" w:rsidP="003831F2">
            <w:pPr>
              <w:rPr>
                <w:rFonts w:ascii="Arial" w:hAnsi="Arial" w:cs="Arial"/>
                <w:sz w:val="20"/>
                <w:szCs w:val="20"/>
              </w:rPr>
            </w:pPr>
            <w:r>
              <w:rPr>
                <w:rFonts w:ascii="Arial" w:hAnsi="Arial" w:cs="Arial"/>
                <w:sz w:val="20"/>
                <w:szCs w:val="20"/>
              </w:rPr>
              <w:t xml:space="preserve">The Roles of TMCs in Emergency Management project was </w:t>
            </w:r>
            <w:r w:rsidR="006E7D64">
              <w:rPr>
                <w:rFonts w:ascii="Arial" w:hAnsi="Arial" w:cs="Arial"/>
                <w:sz w:val="20"/>
                <w:szCs w:val="20"/>
              </w:rPr>
              <w:t>on</w:t>
            </w:r>
            <w:r>
              <w:rPr>
                <w:rFonts w:ascii="Arial" w:hAnsi="Arial" w:cs="Arial"/>
                <w:sz w:val="20"/>
                <w:szCs w:val="20"/>
              </w:rPr>
              <w:t xml:space="preserve"> schedule. </w:t>
            </w:r>
            <w:r w:rsidR="006E7D64">
              <w:rPr>
                <w:rFonts w:ascii="Arial" w:hAnsi="Arial" w:cs="Arial"/>
                <w:sz w:val="20"/>
                <w:szCs w:val="20"/>
              </w:rPr>
              <w:t>The final</w:t>
            </w:r>
            <w:r w:rsidR="00886F96">
              <w:rPr>
                <w:rFonts w:ascii="Arial" w:hAnsi="Arial" w:cs="Arial"/>
                <w:sz w:val="20"/>
                <w:szCs w:val="20"/>
              </w:rPr>
              <w:t xml:space="preserve"> draft</w:t>
            </w:r>
            <w:r w:rsidR="006E7D64">
              <w:rPr>
                <w:rFonts w:ascii="Arial" w:hAnsi="Arial" w:cs="Arial"/>
                <w:sz w:val="20"/>
                <w:szCs w:val="20"/>
              </w:rPr>
              <w:t xml:space="preserve"> guidebook </w:t>
            </w:r>
            <w:r w:rsidR="00886F96">
              <w:rPr>
                <w:rFonts w:ascii="Arial" w:hAnsi="Arial" w:cs="Arial"/>
                <w:sz w:val="20"/>
                <w:szCs w:val="20"/>
              </w:rPr>
              <w:t>was submitted in</w:t>
            </w:r>
            <w:r w:rsidR="006E7D64">
              <w:rPr>
                <w:rFonts w:ascii="Arial" w:hAnsi="Arial" w:cs="Arial"/>
                <w:sz w:val="20"/>
                <w:szCs w:val="20"/>
              </w:rPr>
              <w:t xml:space="preserve"> August 2012.</w:t>
            </w:r>
            <w:r w:rsidR="00886F96">
              <w:rPr>
                <w:rFonts w:ascii="Arial" w:hAnsi="Arial" w:cs="Arial"/>
                <w:sz w:val="20"/>
                <w:szCs w:val="20"/>
              </w:rPr>
              <w:t xml:space="preserve"> Review comments were provided to the contractor. The final guidebook suitable for publication </w:t>
            </w:r>
            <w:r w:rsidR="00484FC5">
              <w:rPr>
                <w:rFonts w:ascii="Arial" w:hAnsi="Arial" w:cs="Arial"/>
                <w:sz w:val="20"/>
                <w:szCs w:val="20"/>
              </w:rPr>
              <w:t>is</w:t>
            </w:r>
            <w:r w:rsidR="00886F96">
              <w:rPr>
                <w:rFonts w:ascii="Arial" w:hAnsi="Arial" w:cs="Arial"/>
                <w:sz w:val="20"/>
                <w:szCs w:val="20"/>
              </w:rPr>
              <w:t xml:space="preserve"> expected in early November 2012.</w:t>
            </w:r>
          </w:p>
          <w:p w:rsidR="00B73B47" w:rsidRDefault="00B73B4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The Impacts of Technology Advancements on TMC Operations project</w:t>
            </w:r>
            <w:r w:rsidR="00886F96">
              <w:rPr>
                <w:rFonts w:ascii="Arial" w:hAnsi="Arial" w:cs="Arial"/>
                <w:sz w:val="20"/>
                <w:szCs w:val="20"/>
              </w:rPr>
              <w:t xml:space="preserve"> was on schedule. The annotated outline for the project report was submitted for review in early August. The outline was presented to the members and comments were discussed at the annual meeting in late August. A draft version of the project report </w:t>
            </w:r>
            <w:r w:rsidR="00484FC5">
              <w:rPr>
                <w:rFonts w:ascii="Arial" w:hAnsi="Arial" w:cs="Arial"/>
                <w:sz w:val="20"/>
                <w:szCs w:val="20"/>
              </w:rPr>
              <w:t>is</w:t>
            </w:r>
            <w:r w:rsidR="00886F96">
              <w:rPr>
                <w:rFonts w:ascii="Arial" w:hAnsi="Arial" w:cs="Arial"/>
                <w:sz w:val="20"/>
                <w:szCs w:val="20"/>
              </w:rPr>
              <w:t xml:space="preserve"> expected in the next reporting period.</w:t>
            </w:r>
          </w:p>
          <w:p w:rsidR="006E7D64" w:rsidRDefault="006E7D64" w:rsidP="003831F2">
            <w:pPr>
              <w:rPr>
                <w:rFonts w:ascii="Arial" w:hAnsi="Arial" w:cs="Arial"/>
                <w:sz w:val="20"/>
                <w:szCs w:val="20"/>
              </w:rPr>
            </w:pPr>
          </w:p>
          <w:p w:rsidR="00AB2A58" w:rsidRDefault="0063162C" w:rsidP="003831F2">
            <w:pPr>
              <w:rPr>
                <w:rFonts w:ascii="Arial" w:hAnsi="Arial" w:cs="Arial"/>
                <w:sz w:val="20"/>
                <w:szCs w:val="20"/>
              </w:rPr>
            </w:pPr>
            <w:r>
              <w:rPr>
                <w:rFonts w:ascii="Arial" w:hAnsi="Arial" w:cs="Arial"/>
                <w:sz w:val="20"/>
                <w:szCs w:val="20"/>
              </w:rPr>
              <w:t>The 2012 annual meeting was held in August. M</w:t>
            </w:r>
            <w:r w:rsidR="00AB2A58">
              <w:rPr>
                <w:rFonts w:ascii="Arial" w:hAnsi="Arial" w:cs="Arial"/>
                <w:sz w:val="20"/>
                <w:szCs w:val="20"/>
              </w:rPr>
              <w:t xml:space="preserve">embers reviewed </w:t>
            </w:r>
            <w:r w:rsidR="00484FC5">
              <w:rPr>
                <w:rFonts w:ascii="Arial" w:hAnsi="Arial" w:cs="Arial"/>
                <w:sz w:val="20"/>
                <w:szCs w:val="20"/>
              </w:rPr>
              <w:t>the progress made during the past year, identified projects and studies to pursue for the next 12 months, and discussed the plan to move forward with developing and conducting those projects.</w:t>
            </w:r>
          </w:p>
          <w:p w:rsidR="00AB2A58" w:rsidRDefault="00AB2A58" w:rsidP="003831F2">
            <w:pPr>
              <w:rPr>
                <w:rFonts w:ascii="Arial" w:hAnsi="Arial" w:cs="Arial"/>
                <w:sz w:val="20"/>
                <w:szCs w:val="20"/>
              </w:rPr>
            </w:pPr>
          </w:p>
          <w:p w:rsidR="006E7D64" w:rsidRDefault="00484FC5" w:rsidP="003831F2">
            <w:pPr>
              <w:rPr>
                <w:rFonts w:ascii="Arial" w:hAnsi="Arial" w:cs="Arial"/>
                <w:sz w:val="20"/>
                <w:szCs w:val="20"/>
              </w:rPr>
            </w:pPr>
            <w:r>
              <w:rPr>
                <w:rFonts w:ascii="Arial" w:hAnsi="Arial" w:cs="Arial"/>
                <w:sz w:val="20"/>
                <w:szCs w:val="20"/>
              </w:rPr>
              <w:t>Kickoff meetings (via teleconferences) were held for the following projects in September:</w:t>
            </w:r>
          </w:p>
          <w:p w:rsidR="00484FC5" w:rsidRDefault="00484FC5" w:rsidP="00484FC5">
            <w:pPr>
              <w:pStyle w:val="ListParagraph"/>
              <w:numPr>
                <w:ilvl w:val="0"/>
                <w:numId w:val="4"/>
              </w:numPr>
              <w:rPr>
                <w:rFonts w:ascii="Arial" w:hAnsi="Arial" w:cs="Arial"/>
                <w:sz w:val="20"/>
                <w:szCs w:val="20"/>
              </w:rPr>
            </w:pPr>
            <w:r>
              <w:rPr>
                <w:rFonts w:ascii="Arial" w:hAnsi="Arial" w:cs="Arial"/>
                <w:sz w:val="20"/>
                <w:szCs w:val="20"/>
              </w:rPr>
              <w:t>Effectiveness of Safety and Public Service Messages on Dynamic Message Signs</w:t>
            </w:r>
          </w:p>
          <w:p w:rsidR="00AB2A58" w:rsidRPr="00484FC5" w:rsidRDefault="00484FC5" w:rsidP="003831F2">
            <w:pPr>
              <w:pStyle w:val="ListParagraph"/>
              <w:numPr>
                <w:ilvl w:val="0"/>
                <w:numId w:val="4"/>
              </w:numPr>
              <w:rPr>
                <w:rFonts w:ascii="Arial" w:hAnsi="Arial" w:cs="Arial"/>
                <w:sz w:val="20"/>
                <w:szCs w:val="20"/>
              </w:rPr>
            </w:pPr>
            <w:r w:rsidRPr="00484FC5">
              <w:rPr>
                <w:rFonts w:ascii="Arial" w:hAnsi="Arial" w:cs="Arial"/>
                <w:sz w:val="20"/>
                <w:szCs w:val="20"/>
              </w:rPr>
              <w:t>Travel Time on Arterials/Rural Roadways – State-of-the-Practice Synthesis on Technology</w:t>
            </w:r>
          </w:p>
          <w:p w:rsidR="00886F96" w:rsidRDefault="00886F96" w:rsidP="003831F2">
            <w:pPr>
              <w:rPr>
                <w:rFonts w:ascii="Arial" w:hAnsi="Arial" w:cs="Arial"/>
                <w:sz w:val="20"/>
                <w:szCs w:val="20"/>
              </w:rPr>
            </w:pPr>
          </w:p>
          <w:p w:rsidR="00886F96" w:rsidRDefault="00886F96"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484FC5" w:rsidP="003831F2">
            <w:pPr>
              <w:rPr>
                <w:rFonts w:ascii="Arial" w:hAnsi="Arial" w:cs="Arial"/>
                <w:sz w:val="20"/>
                <w:szCs w:val="20"/>
              </w:rPr>
            </w:pPr>
            <w:r>
              <w:rPr>
                <w:rFonts w:ascii="Arial" w:hAnsi="Arial" w:cs="Arial"/>
                <w:sz w:val="20"/>
                <w:szCs w:val="20"/>
              </w:rPr>
              <w:t>The SOW for the Best Practices for Road Condition Reporting Systems project will be finalized and advertised.</w:t>
            </w:r>
          </w:p>
          <w:p w:rsidR="00601EBD" w:rsidRDefault="00601EBD" w:rsidP="003831F2">
            <w:pPr>
              <w:rPr>
                <w:rFonts w:ascii="Arial" w:hAnsi="Arial" w:cs="Arial"/>
                <w:sz w:val="20"/>
                <w:szCs w:val="20"/>
              </w:rPr>
            </w:pPr>
          </w:p>
          <w:p w:rsidR="00484FC5" w:rsidRDefault="00484FC5" w:rsidP="00484FC5">
            <w:pPr>
              <w:rPr>
                <w:rFonts w:ascii="Arial" w:hAnsi="Arial" w:cs="Arial"/>
                <w:sz w:val="20"/>
                <w:szCs w:val="20"/>
              </w:rPr>
            </w:pPr>
            <w:r>
              <w:rPr>
                <w:rFonts w:ascii="Arial" w:hAnsi="Arial" w:cs="Arial"/>
                <w:sz w:val="20"/>
                <w:szCs w:val="20"/>
              </w:rPr>
              <w:t xml:space="preserve">The SOW for the </w:t>
            </w:r>
            <w:r w:rsidRPr="00484FC5">
              <w:rPr>
                <w:rFonts w:ascii="Arial" w:hAnsi="Arial" w:cs="Arial"/>
                <w:sz w:val="20"/>
                <w:szCs w:val="20"/>
              </w:rPr>
              <w:t>Roles of TMC in Incident Management on Managed Lanes</w:t>
            </w:r>
            <w:r>
              <w:rPr>
                <w:rFonts w:ascii="Arial" w:hAnsi="Arial" w:cs="Arial"/>
                <w:sz w:val="20"/>
                <w:szCs w:val="20"/>
              </w:rPr>
              <w:t xml:space="preserve"> project will be developed and ready for advertisement prior to the end of the next quarter.</w:t>
            </w: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484FC5" w:rsidRDefault="00484FC5"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484FC5" w:rsidRDefault="00484FC5" w:rsidP="004D1943">
            <w:pPr>
              <w:rPr>
                <w:rFonts w:ascii="Arial" w:hAnsi="Arial" w:cs="Arial"/>
                <w:b/>
                <w:sz w:val="20"/>
                <w:szCs w:val="20"/>
              </w:rPr>
            </w:pPr>
          </w:p>
          <w:p w:rsidR="00601EBD" w:rsidRDefault="00601EBD" w:rsidP="004D1943">
            <w:pPr>
              <w:rPr>
                <w:rFonts w:ascii="Arial" w:hAnsi="Arial" w:cs="Arial"/>
                <w:b/>
                <w:sz w:val="20"/>
                <w:szCs w:val="20"/>
              </w:rPr>
            </w:pPr>
          </w:p>
          <w:p w:rsidR="00484FC5" w:rsidRDefault="00484FC5" w:rsidP="004D1943">
            <w:pPr>
              <w:rPr>
                <w:rFonts w:ascii="Arial" w:hAnsi="Arial" w:cs="Arial"/>
                <w:b/>
                <w:sz w:val="20"/>
                <w:szCs w:val="20"/>
              </w:rPr>
            </w:pPr>
          </w:p>
          <w:p w:rsidR="00484FC5" w:rsidRDefault="00484FC5"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8C" w:rsidRDefault="00CD718C" w:rsidP="00106C83">
      <w:pPr>
        <w:spacing w:after="0" w:line="240" w:lineRule="auto"/>
      </w:pPr>
      <w:r>
        <w:separator/>
      </w:r>
    </w:p>
  </w:endnote>
  <w:endnote w:type="continuationSeparator" w:id="0">
    <w:p w:rsidR="00CD718C" w:rsidRDefault="00CD718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96" w:rsidRDefault="00886F96" w:rsidP="00E371D1">
    <w:pPr>
      <w:pStyle w:val="Footer"/>
      <w:ind w:left="-810"/>
    </w:pPr>
    <w:r>
      <w:t>TPF Program Standard Quarterly Reporting Format – 9/2011 (revised)</w:t>
    </w:r>
  </w:p>
  <w:p w:rsidR="00886F96" w:rsidRDefault="00886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8C" w:rsidRDefault="00CD718C" w:rsidP="00106C83">
      <w:pPr>
        <w:spacing w:after="0" w:line="240" w:lineRule="auto"/>
      </w:pPr>
      <w:r>
        <w:separator/>
      </w:r>
    </w:p>
  </w:footnote>
  <w:footnote w:type="continuationSeparator" w:id="0">
    <w:p w:rsidR="00CD718C" w:rsidRDefault="00CD718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949C2"/>
    <w:rsid w:val="000B665A"/>
    <w:rsid w:val="00106C83"/>
    <w:rsid w:val="001547D0"/>
    <w:rsid w:val="00161153"/>
    <w:rsid w:val="001616A0"/>
    <w:rsid w:val="0021446D"/>
    <w:rsid w:val="002937BA"/>
    <w:rsid w:val="00293FD8"/>
    <w:rsid w:val="002A79C8"/>
    <w:rsid w:val="002C46E7"/>
    <w:rsid w:val="0032353B"/>
    <w:rsid w:val="003831F2"/>
    <w:rsid w:val="0038705A"/>
    <w:rsid w:val="004144E6"/>
    <w:rsid w:val="004156B2"/>
    <w:rsid w:val="00437734"/>
    <w:rsid w:val="00484FC5"/>
    <w:rsid w:val="004863A0"/>
    <w:rsid w:val="004B466C"/>
    <w:rsid w:val="004D1943"/>
    <w:rsid w:val="004E14DC"/>
    <w:rsid w:val="00535598"/>
    <w:rsid w:val="00545C06"/>
    <w:rsid w:val="00547EE3"/>
    <w:rsid w:val="00551D8A"/>
    <w:rsid w:val="00581B36"/>
    <w:rsid w:val="00583E8E"/>
    <w:rsid w:val="00601EBD"/>
    <w:rsid w:val="00613269"/>
    <w:rsid w:val="0063162C"/>
    <w:rsid w:val="00682C5E"/>
    <w:rsid w:val="006E7D64"/>
    <w:rsid w:val="00743C01"/>
    <w:rsid w:val="00786BF4"/>
    <w:rsid w:val="00790C4A"/>
    <w:rsid w:val="007E5BD2"/>
    <w:rsid w:val="00835671"/>
    <w:rsid w:val="00872F18"/>
    <w:rsid w:val="00874EF7"/>
    <w:rsid w:val="00886F96"/>
    <w:rsid w:val="00905DAC"/>
    <w:rsid w:val="009D408F"/>
    <w:rsid w:val="009E15E5"/>
    <w:rsid w:val="00A43875"/>
    <w:rsid w:val="00A63677"/>
    <w:rsid w:val="00AB2A58"/>
    <w:rsid w:val="00AE46B0"/>
    <w:rsid w:val="00B2185C"/>
    <w:rsid w:val="00B358DC"/>
    <w:rsid w:val="00B66A21"/>
    <w:rsid w:val="00B73B47"/>
    <w:rsid w:val="00C10D97"/>
    <w:rsid w:val="00C13753"/>
    <w:rsid w:val="00CB1464"/>
    <w:rsid w:val="00CB1CC6"/>
    <w:rsid w:val="00CD718C"/>
    <w:rsid w:val="00D42A15"/>
    <w:rsid w:val="00D9235A"/>
    <w:rsid w:val="00E35E0F"/>
    <w:rsid w:val="00E371D1"/>
    <w:rsid w:val="00E3731D"/>
    <w:rsid w:val="00E53738"/>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085C-E7A0-4557-ACD3-559D72A9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2</cp:revision>
  <cp:lastPrinted>2011-06-21T20:32:00Z</cp:lastPrinted>
  <dcterms:created xsi:type="dcterms:W3CDTF">2012-10-23T15:17:00Z</dcterms:created>
  <dcterms:modified xsi:type="dcterms:W3CDTF">2012-10-23T15:17:00Z</dcterms:modified>
</cp:coreProperties>
</file>