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59" w:rsidRPr="004202C1" w:rsidRDefault="00C87A59" w:rsidP="00C87A59">
      <w:pPr>
        <w:spacing w:after="0" w:line="334" w:lineRule="atLeast"/>
        <w:jc w:val="center"/>
        <w:outlineLvl w:val="2"/>
        <w:rPr>
          <w:rFonts w:ascii="Verdana" w:eastAsia="Times New Roman" w:hAnsi="Verdana" w:cs="Arial"/>
          <w:b/>
          <w:bCs/>
          <w:color w:val="17328C"/>
          <w:sz w:val="28"/>
          <w:szCs w:val="28"/>
        </w:rPr>
      </w:pPr>
      <w:r w:rsidRPr="004202C1">
        <w:rPr>
          <w:rFonts w:ascii="Verdana" w:eastAsia="Times New Roman" w:hAnsi="Verdana" w:cs="Arial"/>
          <w:b/>
          <w:bCs/>
          <w:color w:val="17328C"/>
          <w:sz w:val="28"/>
          <w:szCs w:val="28"/>
        </w:rPr>
        <w:t xml:space="preserve">2014 Asset Management Conference and Training </w:t>
      </w:r>
    </w:p>
    <w:p w:rsidR="00C87A59" w:rsidRPr="004202C1" w:rsidRDefault="004202C1" w:rsidP="00C87A59">
      <w:pPr>
        <w:spacing w:after="180" w:line="334" w:lineRule="atLeast"/>
        <w:jc w:val="center"/>
        <w:outlineLvl w:val="2"/>
        <w:rPr>
          <w:rFonts w:ascii="Verdana" w:eastAsia="Times New Roman" w:hAnsi="Verdana" w:cs="Arial"/>
          <w:b/>
          <w:bCs/>
          <w:color w:val="17328C"/>
          <w:sz w:val="28"/>
          <w:szCs w:val="28"/>
        </w:rPr>
      </w:pPr>
      <w:r>
        <w:rPr>
          <w:rFonts w:ascii="Verdana" w:eastAsia="Times New Roman" w:hAnsi="Verdana" w:cs="Arial"/>
          <w:b/>
          <w:bCs/>
          <w:color w:val="17328C"/>
          <w:sz w:val="28"/>
          <w:szCs w:val="28"/>
        </w:rPr>
        <w:t>on Implementation Strategies</w:t>
      </w:r>
    </w:p>
    <w:p w:rsidR="00711CD3" w:rsidRDefault="00711CD3" w:rsidP="00BC439B">
      <w:pPr>
        <w:spacing w:after="0"/>
        <w:jc w:val="center"/>
        <w:rPr>
          <w:rFonts w:ascii="Times New Roman" w:hAnsi="Times New Roman" w:cs="Times New Roman"/>
          <w:sz w:val="28"/>
          <w:szCs w:val="28"/>
        </w:rPr>
      </w:pPr>
    </w:p>
    <w:p w:rsidR="00741105" w:rsidRPr="00711CD3" w:rsidRDefault="00711CD3" w:rsidP="00BC439B">
      <w:pPr>
        <w:spacing w:after="0"/>
        <w:jc w:val="center"/>
        <w:rPr>
          <w:rFonts w:ascii="Times New Roman" w:hAnsi="Times New Roman" w:cs="Times New Roman"/>
          <w:sz w:val="28"/>
          <w:szCs w:val="28"/>
        </w:rPr>
      </w:pPr>
      <w:r w:rsidRPr="00711CD3">
        <w:rPr>
          <w:rFonts w:ascii="Times New Roman" w:hAnsi="Times New Roman" w:cs="Times New Roman"/>
          <w:sz w:val="28"/>
          <w:szCs w:val="28"/>
        </w:rPr>
        <w:t>Problem Statement</w:t>
      </w:r>
    </w:p>
    <w:p w:rsidR="004202C1" w:rsidRPr="00711CD3" w:rsidRDefault="001765BA" w:rsidP="00BC439B">
      <w:pPr>
        <w:spacing w:after="0"/>
        <w:jc w:val="center"/>
        <w:rPr>
          <w:rFonts w:ascii="Times New Roman" w:hAnsi="Times New Roman" w:cs="Times New Roman"/>
          <w:sz w:val="28"/>
          <w:szCs w:val="28"/>
        </w:rPr>
      </w:pPr>
      <w:r w:rsidRPr="00711CD3">
        <w:rPr>
          <w:rFonts w:ascii="Times New Roman" w:hAnsi="Times New Roman" w:cs="Times New Roman"/>
          <w:sz w:val="28"/>
          <w:szCs w:val="28"/>
        </w:rPr>
        <w:t>July</w:t>
      </w:r>
      <w:r w:rsidR="00741105" w:rsidRPr="00711CD3">
        <w:rPr>
          <w:rFonts w:ascii="Times New Roman" w:hAnsi="Times New Roman" w:cs="Times New Roman"/>
          <w:sz w:val="28"/>
          <w:szCs w:val="28"/>
        </w:rPr>
        <w:t xml:space="preserve"> </w:t>
      </w:r>
      <w:r w:rsidRPr="00711CD3">
        <w:rPr>
          <w:rFonts w:ascii="Times New Roman" w:hAnsi="Times New Roman" w:cs="Times New Roman"/>
          <w:sz w:val="28"/>
          <w:szCs w:val="28"/>
        </w:rPr>
        <w:t>5</w:t>
      </w:r>
      <w:r w:rsidR="00741105" w:rsidRPr="00711CD3">
        <w:rPr>
          <w:rFonts w:ascii="Times New Roman" w:hAnsi="Times New Roman" w:cs="Times New Roman"/>
          <w:sz w:val="28"/>
          <w:szCs w:val="28"/>
        </w:rPr>
        <w:t>, 2012</w:t>
      </w:r>
    </w:p>
    <w:p w:rsidR="00711CD3" w:rsidRDefault="00711CD3" w:rsidP="001765BA">
      <w:pPr>
        <w:jc w:val="both"/>
        <w:rPr>
          <w:rFonts w:ascii="Verdana" w:eastAsia="Calibri" w:hAnsi="Verdana" w:cs="Times New Roman"/>
          <w:b/>
          <w:bCs/>
          <w:sz w:val="20"/>
          <w:szCs w:val="20"/>
        </w:rPr>
      </w:pPr>
    </w:p>
    <w:p w:rsidR="004202C1" w:rsidRPr="004202C1" w:rsidRDefault="004202C1" w:rsidP="001765BA">
      <w:pPr>
        <w:jc w:val="both"/>
        <w:rPr>
          <w:rFonts w:ascii="Verdana" w:hAnsi="Verdana" w:cs="Times New Roman"/>
          <w:b/>
          <w:bCs/>
          <w:sz w:val="20"/>
          <w:szCs w:val="20"/>
        </w:rPr>
      </w:pPr>
      <w:r>
        <w:rPr>
          <w:rFonts w:ascii="Verdana" w:hAnsi="Verdana" w:cs="Times New Roman"/>
          <w:b/>
          <w:bCs/>
          <w:sz w:val="20"/>
          <w:szCs w:val="20"/>
        </w:rPr>
        <w:t>BACKGROUND</w:t>
      </w:r>
    </w:p>
    <w:tbl>
      <w:tblPr>
        <w:tblW w:w="5013" w:type="pct"/>
        <w:tblCellSpacing w:w="15" w:type="dxa"/>
        <w:tblCellMar>
          <w:top w:w="15" w:type="dxa"/>
          <w:left w:w="15" w:type="dxa"/>
          <w:bottom w:w="15" w:type="dxa"/>
          <w:right w:w="15" w:type="dxa"/>
        </w:tblCellMar>
        <w:tblLook w:val="04A0"/>
      </w:tblPr>
      <w:tblGrid>
        <w:gridCol w:w="9424"/>
      </w:tblGrid>
      <w:tr w:rsidR="00741105" w:rsidRPr="00741105" w:rsidTr="00161ACA">
        <w:trPr>
          <w:trHeight w:val="126"/>
          <w:tblCellSpacing w:w="15" w:type="dxa"/>
        </w:trPr>
        <w:tc>
          <w:tcPr>
            <w:tcW w:w="0" w:type="auto"/>
            <w:tcBorders>
              <w:top w:val="nil"/>
              <w:left w:val="nil"/>
              <w:bottom w:val="nil"/>
              <w:right w:val="nil"/>
            </w:tcBorders>
            <w:tcMar>
              <w:top w:w="25" w:type="dxa"/>
              <w:left w:w="62" w:type="dxa"/>
              <w:bottom w:w="25" w:type="dxa"/>
              <w:right w:w="62" w:type="dxa"/>
            </w:tcMar>
            <w:hideMark/>
          </w:tcPr>
          <w:p w:rsidR="00942228" w:rsidRDefault="00741105" w:rsidP="00942228">
            <w:pPr>
              <w:spacing w:after="240" w:line="334" w:lineRule="atLeast"/>
              <w:rPr>
                <w:rFonts w:ascii="Verdana" w:eastAsia="Times New Roman" w:hAnsi="Verdana" w:cs="Times New Roman"/>
                <w:sz w:val="20"/>
                <w:szCs w:val="20"/>
              </w:rPr>
            </w:pPr>
            <w:r w:rsidRPr="004202C1">
              <w:rPr>
                <w:rFonts w:ascii="Verdana" w:eastAsia="Times New Roman" w:hAnsi="Verdana" w:cs="Times New Roman"/>
                <w:b/>
                <w:bCs/>
                <w:sz w:val="20"/>
                <w:szCs w:val="20"/>
              </w:rPr>
              <w:t>Objectives</w:t>
            </w:r>
            <w:r w:rsidR="004202C1">
              <w:rPr>
                <w:rFonts w:ascii="Verdana" w:eastAsia="Times New Roman" w:hAnsi="Verdana" w:cs="Times New Roman"/>
                <w:b/>
                <w:bCs/>
                <w:sz w:val="20"/>
                <w:szCs w:val="20"/>
              </w:rPr>
              <w:t xml:space="preserve"> of the Pooled Fund Project</w:t>
            </w:r>
            <w:proofErr w:type="gramStart"/>
            <w:r w:rsidRPr="004202C1">
              <w:rPr>
                <w:rFonts w:ascii="Verdana" w:eastAsia="Times New Roman" w:hAnsi="Verdana" w:cs="Times New Roman"/>
                <w:b/>
                <w:bCs/>
                <w:sz w:val="20"/>
                <w:szCs w:val="20"/>
              </w:rPr>
              <w:t>:</w:t>
            </w:r>
            <w:proofErr w:type="gramEnd"/>
            <w:r w:rsidRPr="00741105">
              <w:rPr>
                <w:rFonts w:ascii="Verdana" w:eastAsia="Times New Roman" w:hAnsi="Verdana" w:cs="Times New Roman"/>
                <w:sz w:val="20"/>
                <w:szCs w:val="20"/>
              </w:rPr>
              <w:br/>
              <w:t xml:space="preserve">1. Provide communication and information sharing among member states. Discuss research needs and </w:t>
            </w:r>
            <w:r w:rsidR="00942228">
              <w:rPr>
                <w:rFonts w:ascii="Verdana" w:eastAsia="Times New Roman" w:hAnsi="Verdana" w:cs="Times New Roman"/>
                <w:sz w:val="20"/>
                <w:szCs w:val="20"/>
              </w:rPr>
              <w:t xml:space="preserve">provide research ideas to TRB. </w:t>
            </w:r>
          </w:p>
          <w:p w:rsidR="00942228" w:rsidRDefault="00741105" w:rsidP="00942228">
            <w:pPr>
              <w:spacing w:after="240" w:line="334" w:lineRule="atLeast"/>
              <w:rPr>
                <w:rFonts w:ascii="Verdana" w:eastAsia="Times New Roman" w:hAnsi="Verdana" w:cs="Times New Roman"/>
                <w:sz w:val="20"/>
                <w:szCs w:val="20"/>
              </w:rPr>
            </w:pPr>
            <w:r w:rsidRPr="00741105">
              <w:rPr>
                <w:rFonts w:ascii="Verdana" w:eastAsia="Times New Roman" w:hAnsi="Verdana" w:cs="Times New Roman"/>
                <w:sz w:val="20"/>
                <w:szCs w:val="20"/>
              </w:rPr>
              <w:t>2. Provide a technology and knowledge exchange forum to enhance the practical knowledge of member states concerning as</w:t>
            </w:r>
            <w:r w:rsidR="00942228">
              <w:rPr>
                <w:rFonts w:ascii="Verdana" w:eastAsia="Times New Roman" w:hAnsi="Verdana" w:cs="Times New Roman"/>
                <w:sz w:val="20"/>
                <w:szCs w:val="20"/>
              </w:rPr>
              <w:t xml:space="preserve">set management implementation. </w:t>
            </w:r>
          </w:p>
          <w:p w:rsidR="00741105" w:rsidRPr="00741105" w:rsidRDefault="00741105" w:rsidP="00942228">
            <w:pPr>
              <w:spacing w:after="0" w:line="334" w:lineRule="atLeast"/>
              <w:rPr>
                <w:rFonts w:ascii="Verdana" w:eastAsia="Times New Roman" w:hAnsi="Verdana" w:cs="Times New Roman"/>
                <w:sz w:val="20"/>
                <w:szCs w:val="20"/>
              </w:rPr>
            </w:pPr>
            <w:r w:rsidRPr="00741105">
              <w:rPr>
                <w:rFonts w:ascii="Verdana" w:eastAsia="Times New Roman" w:hAnsi="Verdana" w:cs="Times New Roman"/>
                <w:sz w:val="20"/>
                <w:szCs w:val="20"/>
              </w:rPr>
              <w:t xml:space="preserve">3. Enhance the working knowledge of the asset management community. </w:t>
            </w:r>
          </w:p>
        </w:tc>
      </w:tr>
      <w:tr w:rsidR="00741105" w:rsidRPr="00741105" w:rsidTr="00161ACA">
        <w:trPr>
          <w:trHeight w:val="126"/>
          <w:tblCellSpacing w:w="15" w:type="dxa"/>
        </w:trPr>
        <w:tc>
          <w:tcPr>
            <w:tcW w:w="0" w:type="auto"/>
            <w:tcBorders>
              <w:top w:val="nil"/>
              <w:left w:val="nil"/>
              <w:bottom w:val="nil"/>
              <w:right w:val="nil"/>
            </w:tcBorders>
            <w:tcMar>
              <w:top w:w="25" w:type="dxa"/>
              <w:left w:w="62" w:type="dxa"/>
              <w:bottom w:w="25" w:type="dxa"/>
              <w:right w:w="62" w:type="dxa"/>
            </w:tcMar>
            <w:hideMark/>
          </w:tcPr>
          <w:p w:rsidR="004202C1" w:rsidRDefault="004202C1" w:rsidP="001765BA">
            <w:pPr>
              <w:spacing w:after="0" w:line="334" w:lineRule="atLeast"/>
              <w:jc w:val="both"/>
              <w:rPr>
                <w:rFonts w:ascii="Verdana" w:eastAsia="Times New Roman" w:hAnsi="Verdana" w:cs="Times New Roman"/>
                <w:b/>
                <w:bCs/>
                <w:sz w:val="20"/>
                <w:szCs w:val="20"/>
              </w:rPr>
            </w:pPr>
          </w:p>
          <w:p w:rsidR="001765BA" w:rsidRDefault="00741105" w:rsidP="001765BA">
            <w:pPr>
              <w:spacing w:after="0" w:line="334" w:lineRule="atLeast"/>
              <w:jc w:val="both"/>
              <w:rPr>
                <w:rFonts w:ascii="Verdana" w:eastAsia="Times New Roman" w:hAnsi="Verdana" w:cs="Times New Roman"/>
                <w:b/>
                <w:bCs/>
                <w:sz w:val="20"/>
                <w:szCs w:val="20"/>
              </w:rPr>
            </w:pPr>
            <w:r w:rsidRPr="004202C1">
              <w:rPr>
                <w:rFonts w:ascii="Verdana" w:eastAsia="Times New Roman" w:hAnsi="Verdana" w:cs="Times New Roman"/>
                <w:b/>
                <w:bCs/>
                <w:sz w:val="20"/>
                <w:szCs w:val="20"/>
              </w:rPr>
              <w:t xml:space="preserve">Scope of </w:t>
            </w:r>
            <w:r w:rsidR="004202C1">
              <w:rPr>
                <w:rFonts w:ascii="Verdana" w:eastAsia="Times New Roman" w:hAnsi="Verdana" w:cs="Times New Roman"/>
                <w:b/>
                <w:bCs/>
                <w:sz w:val="20"/>
                <w:szCs w:val="20"/>
              </w:rPr>
              <w:t>the Pooled Fund Project</w:t>
            </w:r>
            <w:r w:rsidRPr="004202C1">
              <w:rPr>
                <w:rFonts w:ascii="Verdana" w:eastAsia="Times New Roman" w:hAnsi="Verdana" w:cs="Times New Roman"/>
                <w:b/>
                <w:bCs/>
                <w:sz w:val="20"/>
                <w:szCs w:val="20"/>
              </w:rPr>
              <w:t>:</w:t>
            </w:r>
          </w:p>
          <w:p w:rsidR="00942228" w:rsidRDefault="00741105" w:rsidP="00942228">
            <w:pPr>
              <w:spacing w:after="24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The Iowa Department of Transportation (Iowa DOT) will serve as lead state for the execution of this Pooled Fund project. The Transportation Research Board (TRB) will facilitate all administrative duties associated with the project and will invoice the Iowa DOT for reimbursement up to the amount available in the Pooled Fund. The principle tasks are: </w:t>
            </w:r>
            <w:r w:rsidRPr="00741105">
              <w:rPr>
                <w:rFonts w:ascii="Verdana" w:eastAsia="Times New Roman" w:hAnsi="Verdana" w:cs="Times New Roman"/>
                <w:sz w:val="20"/>
                <w:szCs w:val="20"/>
              </w:rPr>
              <w:br/>
            </w:r>
            <w:r w:rsidRPr="00741105">
              <w:rPr>
                <w:rFonts w:ascii="Verdana" w:eastAsia="Times New Roman" w:hAnsi="Verdana" w:cs="Times New Roman"/>
                <w:sz w:val="20"/>
                <w:szCs w:val="20"/>
              </w:rPr>
              <w:br/>
              <w:t>1. Learning Session/TAC meeting – Coordinate a workshop Technical Advisory Committee meeting for member states to learn and review issues associated with implementation of asset management. Since member states may be at different stages of implementation, this is an opportunity to share best practices and strategies for overcoming certain challenges. This meeting may be planned as a separate webinar or may be held in co</w:t>
            </w:r>
            <w:r w:rsidR="00942228">
              <w:rPr>
                <w:rFonts w:ascii="Verdana" w:eastAsia="Times New Roman" w:hAnsi="Verdana" w:cs="Times New Roman"/>
                <w:sz w:val="20"/>
                <w:szCs w:val="20"/>
              </w:rPr>
              <w:t xml:space="preserve">njunction with the conference. </w:t>
            </w:r>
          </w:p>
          <w:p w:rsidR="001765BA" w:rsidRDefault="00741105" w:rsidP="00942228">
            <w:pPr>
              <w:spacing w:after="24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2. Asset Management Conference – Provide a venue for the member states to exchange information on the challenges to asset management implementation. The pooled fund will help support conference and expert state and local speaker travel and expenses. The pooled fund will not support private industry personnel travel or expenses. Because the pooled fund will be a primary funding source for the conference and associated workshops and speakers, the number of partner states will directly influence the number of expert </w:t>
            </w:r>
            <w:r w:rsidRPr="00741105">
              <w:rPr>
                <w:rFonts w:ascii="Verdana" w:eastAsia="Times New Roman" w:hAnsi="Verdana" w:cs="Times New Roman"/>
                <w:sz w:val="20"/>
                <w:szCs w:val="20"/>
              </w:rPr>
              <w:lastRenderedPageBreak/>
              <w:t>speakers and related conference sessions and workshops.</w:t>
            </w:r>
          </w:p>
          <w:p w:rsidR="001765BA" w:rsidRDefault="00741105" w:rsidP="001765BA">
            <w:pPr>
              <w:spacing w:after="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One member from up to 8 partner states will be invited to serve on the conference planning committee (</w:t>
            </w:r>
            <w:r w:rsidR="002F122D">
              <w:rPr>
                <w:rFonts w:ascii="Verdana" w:eastAsia="Times New Roman" w:hAnsi="Verdana" w:cs="Times New Roman"/>
                <w:sz w:val="20"/>
                <w:szCs w:val="20"/>
              </w:rPr>
              <w:t>selected from the initial states making commitm</w:t>
            </w:r>
            <w:r w:rsidR="001765BA">
              <w:rPr>
                <w:rFonts w:ascii="Verdana" w:eastAsia="Times New Roman" w:hAnsi="Verdana" w:cs="Times New Roman"/>
                <w:sz w:val="20"/>
                <w:szCs w:val="20"/>
              </w:rPr>
              <w:t>ents</w:t>
            </w:r>
            <w:r w:rsidRPr="00741105">
              <w:rPr>
                <w:rFonts w:ascii="Verdana" w:eastAsia="Times New Roman" w:hAnsi="Verdana" w:cs="Times New Roman"/>
                <w:sz w:val="20"/>
                <w:szCs w:val="20"/>
              </w:rPr>
              <w:t>). Active conference planning participation will enable member states to work with experts in the field, shape the conference program, evaluate their agency’s current capacity in all areas of asset management, and help determine priorities for their agencies.</w:t>
            </w:r>
          </w:p>
          <w:p w:rsidR="00D71B83" w:rsidRDefault="00741105" w:rsidP="001765BA">
            <w:pPr>
              <w:spacing w:after="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br/>
              <w:t xml:space="preserve">3. Training – Post wrap-up “Implementation Strategies” webinar for partner states. Additional webinar training from conference highlights may be provided as funds allow. </w:t>
            </w:r>
            <w:r w:rsidRPr="00741105">
              <w:rPr>
                <w:rFonts w:ascii="Verdana" w:eastAsia="Times New Roman" w:hAnsi="Verdana" w:cs="Times New Roman"/>
                <w:sz w:val="20"/>
                <w:szCs w:val="20"/>
              </w:rPr>
              <w:br/>
            </w:r>
            <w:r w:rsidRPr="00741105">
              <w:rPr>
                <w:rFonts w:ascii="Verdana" w:eastAsia="Times New Roman" w:hAnsi="Verdana" w:cs="Times New Roman"/>
                <w:sz w:val="20"/>
                <w:szCs w:val="20"/>
              </w:rPr>
              <w:br/>
            </w:r>
            <w:r w:rsidRPr="00741105">
              <w:rPr>
                <w:rFonts w:ascii="Verdana" w:eastAsia="Times New Roman" w:hAnsi="Verdana" w:cs="Times New Roman"/>
                <w:b/>
                <w:bCs/>
                <w:sz w:val="20"/>
                <w:szCs w:val="20"/>
              </w:rPr>
              <w:t>Deliverable</w:t>
            </w:r>
            <w:r w:rsidR="00D71B83">
              <w:rPr>
                <w:rFonts w:ascii="Verdana" w:eastAsia="Times New Roman" w:hAnsi="Verdana" w:cs="Times New Roman"/>
                <w:b/>
                <w:bCs/>
                <w:sz w:val="20"/>
                <w:szCs w:val="20"/>
              </w:rPr>
              <w:t>s:</w:t>
            </w:r>
          </w:p>
          <w:p w:rsidR="00741105" w:rsidRPr="00741105" w:rsidRDefault="00741105" w:rsidP="001765BA">
            <w:pPr>
              <w:spacing w:after="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The conference is proposed for the spring of 2014. Deliverables will include quarterly report updates, at least one webinar as a follow-up to the conference, and a final summary report of the conference. Additional webinars may be provided as funds allow. </w:t>
            </w:r>
          </w:p>
        </w:tc>
      </w:tr>
      <w:tr w:rsidR="00741105" w:rsidRPr="00741105" w:rsidTr="00161ACA">
        <w:trPr>
          <w:trHeight w:val="3505"/>
          <w:tblCellSpacing w:w="15" w:type="dxa"/>
        </w:trPr>
        <w:tc>
          <w:tcPr>
            <w:tcW w:w="0" w:type="auto"/>
            <w:tcBorders>
              <w:top w:val="nil"/>
              <w:left w:val="nil"/>
              <w:bottom w:val="nil"/>
              <w:right w:val="nil"/>
            </w:tcBorders>
            <w:tcMar>
              <w:top w:w="25" w:type="dxa"/>
              <w:left w:w="62" w:type="dxa"/>
              <w:bottom w:w="25" w:type="dxa"/>
              <w:right w:w="62" w:type="dxa"/>
            </w:tcMar>
            <w:hideMark/>
          </w:tcPr>
          <w:p w:rsidR="004202C1" w:rsidRDefault="004202C1" w:rsidP="00741105">
            <w:pPr>
              <w:spacing w:after="0" w:line="334" w:lineRule="atLeast"/>
              <w:rPr>
                <w:rFonts w:ascii="Verdana" w:eastAsia="Times New Roman" w:hAnsi="Verdana" w:cs="Times New Roman"/>
                <w:b/>
                <w:bCs/>
                <w:sz w:val="20"/>
                <w:szCs w:val="20"/>
              </w:rPr>
            </w:pPr>
          </w:p>
          <w:p w:rsidR="001765BA" w:rsidRDefault="004202C1" w:rsidP="001765BA">
            <w:pPr>
              <w:spacing w:after="0" w:line="334" w:lineRule="atLeast"/>
              <w:jc w:val="both"/>
              <w:rPr>
                <w:rFonts w:ascii="Verdana" w:eastAsia="Times New Roman" w:hAnsi="Verdana" w:cs="Times New Roman"/>
                <w:b/>
                <w:bCs/>
                <w:sz w:val="20"/>
                <w:szCs w:val="20"/>
              </w:rPr>
            </w:pPr>
            <w:r>
              <w:rPr>
                <w:rFonts w:ascii="Verdana" w:eastAsia="Times New Roman" w:hAnsi="Verdana" w:cs="Times New Roman"/>
                <w:b/>
                <w:bCs/>
                <w:sz w:val="20"/>
                <w:szCs w:val="20"/>
              </w:rPr>
              <w:t>Additional Notes</w:t>
            </w:r>
            <w:r w:rsidR="00741105" w:rsidRPr="004202C1">
              <w:rPr>
                <w:rFonts w:ascii="Verdana" w:eastAsia="Times New Roman" w:hAnsi="Verdana" w:cs="Times New Roman"/>
                <w:b/>
                <w:bCs/>
                <w:sz w:val="20"/>
                <w:szCs w:val="20"/>
              </w:rPr>
              <w:t>:</w:t>
            </w:r>
          </w:p>
          <w:p w:rsidR="001765BA" w:rsidRDefault="00741105" w:rsidP="001765BA">
            <w:pPr>
              <w:spacing w:after="0" w:line="360" w:lineRule="auto"/>
              <w:jc w:val="both"/>
              <w:rPr>
                <w:rFonts w:ascii="Verdana" w:eastAsia="Times New Roman" w:hAnsi="Verdana" w:cs="Times New Roman"/>
                <w:sz w:val="20"/>
                <w:szCs w:val="20"/>
              </w:rPr>
            </w:pPr>
            <w:r w:rsidRPr="00741105">
              <w:rPr>
                <w:rFonts w:ascii="Verdana" w:eastAsia="Times New Roman" w:hAnsi="Verdana" w:cs="Times New Roman"/>
                <w:sz w:val="20"/>
                <w:szCs w:val="20"/>
              </w:rPr>
              <w:t>Conference Planning Committee: A Conference Planning Committee will be formed by TRB and is proposed to include one member from each of the first 8 states who post commitments to the project. In addition, each pooled fund partner state will be a member of the pooled fund Technical Advisory Committee (TAC) and as such will receive quarterly report updates, meet separately during the conference to discuss Objectives Item #3 (Identify needed research projects, provide on-going communication of research needs faced by members, and provide research ideas to funding agencies), and be partner to a follow-up webinar on Implementation Strategies.</w:t>
            </w:r>
          </w:p>
          <w:p w:rsidR="00161ACA" w:rsidRPr="00741105" w:rsidRDefault="00161ACA" w:rsidP="00942228">
            <w:pPr>
              <w:spacing w:after="120" w:line="240" w:lineRule="atLeast"/>
              <w:rPr>
                <w:rFonts w:ascii="Verdana" w:eastAsia="Times New Roman" w:hAnsi="Verdana" w:cs="Times New Roman"/>
                <w:sz w:val="20"/>
                <w:szCs w:val="20"/>
              </w:rPr>
            </w:pPr>
          </w:p>
        </w:tc>
      </w:tr>
    </w:tbl>
    <w:p w:rsidR="003B7102" w:rsidRPr="004202C1" w:rsidRDefault="003B7102" w:rsidP="00711CD3">
      <w:pPr>
        <w:rPr>
          <w:rFonts w:ascii="Times New Roman" w:hAnsi="Times New Roman" w:cs="Times New Roman"/>
          <w:sz w:val="20"/>
          <w:szCs w:val="20"/>
        </w:rPr>
      </w:pPr>
    </w:p>
    <w:sectPr w:rsidR="003B7102" w:rsidRPr="004202C1" w:rsidSect="00942228">
      <w:headerReference w:type="default" r:id="rId8"/>
      <w:footerReference w:type="default" r:id="rId9"/>
      <w:headerReference w:type="first" r:id="rId10"/>
      <w:pgSz w:w="12240" w:h="15840" w:code="1"/>
      <w:pgMar w:top="1728" w:right="1440" w:bottom="1440" w:left="1584"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57C" w:rsidRDefault="00FC157C" w:rsidP="00741105">
      <w:pPr>
        <w:spacing w:after="0" w:line="240" w:lineRule="auto"/>
      </w:pPr>
      <w:r>
        <w:separator/>
      </w:r>
    </w:p>
  </w:endnote>
  <w:endnote w:type="continuationSeparator" w:id="0">
    <w:p w:rsidR="00FC157C" w:rsidRDefault="00FC157C" w:rsidP="0074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61422"/>
      <w:docPartObj>
        <w:docPartGallery w:val="Page Numbers (Bottom of Page)"/>
        <w:docPartUnique/>
      </w:docPartObj>
    </w:sdtPr>
    <w:sdtContent>
      <w:p w:rsidR="007D722A" w:rsidRDefault="00B50022">
        <w:pPr>
          <w:pStyle w:val="Footer"/>
          <w:jc w:val="center"/>
        </w:pPr>
        <w:fldSimple w:instr=" PAGE   \* MERGEFORMAT ">
          <w:r w:rsidR="00711CD3">
            <w:rPr>
              <w:noProof/>
            </w:rPr>
            <w:t>2</w:t>
          </w:r>
        </w:fldSimple>
      </w:p>
    </w:sdtContent>
  </w:sdt>
  <w:p w:rsidR="007D722A" w:rsidRDefault="007D7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57C" w:rsidRDefault="00FC157C" w:rsidP="00741105">
      <w:pPr>
        <w:spacing w:after="0" w:line="240" w:lineRule="auto"/>
      </w:pPr>
      <w:r>
        <w:separator/>
      </w:r>
    </w:p>
  </w:footnote>
  <w:footnote w:type="continuationSeparator" w:id="0">
    <w:p w:rsidR="00FC157C" w:rsidRDefault="00FC157C" w:rsidP="0074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2A" w:rsidRDefault="007D722A" w:rsidP="004A339F">
    <w:pPr>
      <w:pStyle w:val="Header"/>
    </w:pPr>
    <w:r>
      <w:t>2014 AM PF MOU</w:t>
    </w:r>
    <w:r>
      <w:tab/>
    </w:r>
    <w:r>
      <w:tab/>
      <w:t>J</w:t>
    </w:r>
    <w:r w:rsidR="001765BA">
      <w:t>uly</w:t>
    </w:r>
    <w:r>
      <w:t xml:space="preserve"> </w:t>
    </w:r>
    <w:r w:rsidR="001765BA">
      <w:t>5</w:t>
    </w:r>
    <w:r>
      <w:t>, 2012</w:t>
    </w:r>
  </w:p>
  <w:p w:rsidR="007D722A" w:rsidRPr="004A339F" w:rsidRDefault="007D722A" w:rsidP="004A33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68" w:rsidRDefault="00990F68" w:rsidP="00990F6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61B9"/>
    <w:multiLevelType w:val="hybridMultilevel"/>
    <w:tmpl w:val="6E9CB3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F35BE"/>
    <w:multiLevelType w:val="hybridMultilevel"/>
    <w:tmpl w:val="CCF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44195"/>
    <w:multiLevelType w:val="hybridMultilevel"/>
    <w:tmpl w:val="47AE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32AD4"/>
    <w:multiLevelType w:val="hybridMultilevel"/>
    <w:tmpl w:val="8E56EE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BC439B"/>
    <w:rsid w:val="000A5EE4"/>
    <w:rsid w:val="000C6F50"/>
    <w:rsid w:val="00145ECB"/>
    <w:rsid w:val="00161ACA"/>
    <w:rsid w:val="001765BA"/>
    <w:rsid w:val="001F2107"/>
    <w:rsid w:val="0027144D"/>
    <w:rsid w:val="002F122D"/>
    <w:rsid w:val="00381996"/>
    <w:rsid w:val="003B7102"/>
    <w:rsid w:val="004202C1"/>
    <w:rsid w:val="004A339F"/>
    <w:rsid w:val="00501911"/>
    <w:rsid w:val="00562348"/>
    <w:rsid w:val="00562756"/>
    <w:rsid w:val="005952D1"/>
    <w:rsid w:val="00634195"/>
    <w:rsid w:val="00711CD3"/>
    <w:rsid w:val="00741105"/>
    <w:rsid w:val="007C549F"/>
    <w:rsid w:val="007D722A"/>
    <w:rsid w:val="00807F37"/>
    <w:rsid w:val="00942228"/>
    <w:rsid w:val="00990F68"/>
    <w:rsid w:val="00B1420B"/>
    <w:rsid w:val="00B50022"/>
    <w:rsid w:val="00BC439B"/>
    <w:rsid w:val="00C87A59"/>
    <w:rsid w:val="00CC4CD7"/>
    <w:rsid w:val="00D259B3"/>
    <w:rsid w:val="00D71B83"/>
    <w:rsid w:val="00D86231"/>
    <w:rsid w:val="00E81311"/>
    <w:rsid w:val="00ED3DB0"/>
    <w:rsid w:val="00EF572B"/>
    <w:rsid w:val="00FA5674"/>
    <w:rsid w:val="00FC1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05"/>
    <w:rPr>
      <w:b/>
      <w:bCs/>
    </w:rPr>
  </w:style>
  <w:style w:type="paragraph" w:styleId="Header">
    <w:name w:val="header"/>
    <w:basedOn w:val="Normal"/>
    <w:link w:val="HeaderChar"/>
    <w:uiPriority w:val="99"/>
    <w:semiHidden/>
    <w:unhideWhenUsed/>
    <w:rsid w:val="00741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105"/>
  </w:style>
  <w:style w:type="paragraph" w:styleId="Footer">
    <w:name w:val="footer"/>
    <w:basedOn w:val="Normal"/>
    <w:link w:val="FooterChar"/>
    <w:uiPriority w:val="99"/>
    <w:unhideWhenUsed/>
    <w:rsid w:val="0074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05"/>
  </w:style>
  <w:style w:type="paragraph" w:styleId="ListParagraph">
    <w:name w:val="List Paragraph"/>
    <w:basedOn w:val="Normal"/>
    <w:uiPriority w:val="34"/>
    <w:qFormat/>
    <w:rsid w:val="00D86231"/>
    <w:pPr>
      <w:ind w:left="720"/>
      <w:contextualSpacing/>
    </w:pPr>
  </w:style>
  <w:style w:type="paragraph" w:styleId="BalloonText">
    <w:name w:val="Balloon Text"/>
    <w:basedOn w:val="Normal"/>
    <w:link w:val="BalloonTextChar"/>
    <w:uiPriority w:val="99"/>
    <w:semiHidden/>
    <w:unhideWhenUsed/>
    <w:rsid w:val="0099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309429">
      <w:bodyDiv w:val="1"/>
      <w:marLeft w:val="0"/>
      <w:marRight w:val="0"/>
      <w:marTop w:val="0"/>
      <w:marBottom w:val="0"/>
      <w:divBdr>
        <w:top w:val="none" w:sz="0" w:space="0" w:color="auto"/>
        <w:left w:val="none" w:sz="0" w:space="0" w:color="auto"/>
        <w:bottom w:val="none" w:sz="0" w:space="0" w:color="auto"/>
        <w:right w:val="none" w:sz="0" w:space="0" w:color="auto"/>
      </w:divBdr>
    </w:div>
    <w:div w:id="1094129656">
      <w:bodyDiv w:val="1"/>
      <w:marLeft w:val="0"/>
      <w:marRight w:val="0"/>
      <w:marTop w:val="0"/>
      <w:marBottom w:val="0"/>
      <w:divBdr>
        <w:top w:val="none" w:sz="0" w:space="0" w:color="auto"/>
        <w:left w:val="none" w:sz="0" w:space="0" w:color="auto"/>
        <w:bottom w:val="none" w:sz="0" w:space="0" w:color="auto"/>
        <w:right w:val="none" w:sz="0" w:space="0" w:color="auto"/>
      </w:divBdr>
      <w:divsChild>
        <w:div w:id="1784225559">
          <w:marLeft w:val="0"/>
          <w:marRight w:val="0"/>
          <w:marTop w:val="0"/>
          <w:marBottom w:val="0"/>
          <w:divBdr>
            <w:top w:val="none" w:sz="0" w:space="0" w:color="auto"/>
            <w:left w:val="none" w:sz="0" w:space="0" w:color="auto"/>
            <w:bottom w:val="none" w:sz="0" w:space="0" w:color="auto"/>
            <w:right w:val="none" w:sz="0" w:space="0" w:color="auto"/>
          </w:divBdr>
          <w:divsChild>
            <w:div w:id="536161085">
              <w:marLeft w:val="0"/>
              <w:marRight w:val="0"/>
              <w:marTop w:val="0"/>
              <w:marBottom w:val="86"/>
              <w:divBdr>
                <w:top w:val="single" w:sz="4" w:space="5" w:color="858585"/>
                <w:left w:val="single" w:sz="4" w:space="11" w:color="858585"/>
                <w:bottom w:val="single" w:sz="4" w:space="26" w:color="858585"/>
                <w:right w:val="single" w:sz="4" w:space="10" w:color="858585"/>
              </w:divBdr>
              <w:divsChild>
                <w:div w:id="743261406">
                  <w:marLeft w:val="0"/>
                  <w:marRight w:val="0"/>
                  <w:marTop w:val="0"/>
                  <w:marBottom w:val="0"/>
                  <w:divBdr>
                    <w:top w:val="none" w:sz="0" w:space="0" w:color="auto"/>
                    <w:left w:val="none" w:sz="0" w:space="0" w:color="auto"/>
                    <w:bottom w:val="none" w:sz="0" w:space="0" w:color="auto"/>
                    <w:right w:val="none" w:sz="0" w:space="0" w:color="auto"/>
                  </w:divBdr>
                  <w:divsChild>
                    <w:div w:id="95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sChild>
        <w:div w:id="1872954665">
          <w:marLeft w:val="0"/>
          <w:marRight w:val="0"/>
          <w:marTop w:val="0"/>
          <w:marBottom w:val="0"/>
          <w:divBdr>
            <w:top w:val="none" w:sz="0" w:space="0" w:color="auto"/>
            <w:left w:val="none" w:sz="0" w:space="0" w:color="auto"/>
            <w:bottom w:val="none" w:sz="0" w:space="0" w:color="auto"/>
            <w:right w:val="none" w:sz="0" w:space="0" w:color="auto"/>
          </w:divBdr>
          <w:divsChild>
            <w:div w:id="1744065925">
              <w:marLeft w:val="0"/>
              <w:marRight w:val="0"/>
              <w:marTop w:val="0"/>
              <w:marBottom w:val="105"/>
              <w:divBdr>
                <w:top w:val="single" w:sz="6" w:space="6" w:color="858585"/>
                <w:left w:val="single" w:sz="6" w:space="14" w:color="858585"/>
                <w:bottom w:val="single" w:sz="6" w:space="31" w:color="858585"/>
                <w:right w:val="single" w:sz="6" w:space="13" w:color="858585"/>
              </w:divBdr>
              <w:divsChild>
                <w:div w:id="1127696378">
                  <w:marLeft w:val="0"/>
                  <w:marRight w:val="0"/>
                  <w:marTop w:val="0"/>
                  <w:marBottom w:val="0"/>
                  <w:divBdr>
                    <w:top w:val="none" w:sz="0" w:space="0" w:color="auto"/>
                    <w:left w:val="none" w:sz="0" w:space="0" w:color="auto"/>
                    <w:bottom w:val="none" w:sz="0" w:space="0" w:color="auto"/>
                    <w:right w:val="none" w:sz="0" w:space="0" w:color="auto"/>
                  </w:divBdr>
                  <w:divsChild>
                    <w:div w:id="3003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35E4-2FF7-4437-A5F0-97D0B66F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lnarigo</dc:creator>
  <cp:keywords/>
  <dc:description/>
  <cp:lastModifiedBy>lnarigo</cp:lastModifiedBy>
  <cp:revision>20</cp:revision>
  <cp:lastPrinted>2012-07-03T15:35:00Z</cp:lastPrinted>
  <dcterms:created xsi:type="dcterms:W3CDTF">2012-06-29T18:19:00Z</dcterms:created>
  <dcterms:modified xsi:type="dcterms:W3CDTF">2012-09-21T18:21:00Z</dcterms:modified>
</cp:coreProperties>
</file>