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</w:t>
      </w:r>
      <w:r w:rsidR="00EC6247">
        <w:rPr>
          <w:rFonts w:ascii="Arial" w:hAnsi="Arial" w:cs="Arial"/>
          <w:sz w:val="24"/>
          <w:szCs w:val="24"/>
        </w:rPr>
        <w:t>Washington State DOT</w:t>
      </w:r>
      <w:r w:rsidR="00FF32BE">
        <w:rPr>
          <w:rFonts w:ascii="Arial" w:hAnsi="Arial" w:cs="Arial"/>
          <w:sz w:val="24"/>
          <w:szCs w:val="24"/>
        </w:rPr>
        <w:t>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EC6247">
              <w:rPr>
                <w:rFonts w:ascii="Arial" w:hAnsi="Arial" w:cs="Arial"/>
                <w:i/>
                <w:sz w:val="20"/>
                <w:szCs w:val="20"/>
              </w:rPr>
              <w:t>035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EC6247" w:rsidRPr="00EC6247" w:rsidRDefault="00EC6247" w:rsidP="00EC6247">
            <w:pPr>
              <w:pStyle w:val="ListParagraph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EC6247" w:rsidRDefault="00551D8A" w:rsidP="00EC6247">
            <w:pPr>
              <w:pStyle w:val="ListParagraph"/>
              <w:numPr>
                <w:ilvl w:val="0"/>
                <w:numId w:val="1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C6247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EC624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Pacific Northwest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Snowfighters</w:t>
            </w:r>
            <w:proofErr w:type="spellEnd"/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EC6247" w:rsidRPr="00C13753" w:rsidRDefault="00EC624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Kim Willoughby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EC6247" w:rsidRPr="00C13753" w:rsidRDefault="00EC624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360.705.7978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EC6247" w:rsidRDefault="00EC624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willouk@wsdot.wa.gov</w:t>
            </w:r>
          </w:p>
          <w:p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EC6247" w:rsidRPr="00C13753" w:rsidRDefault="00EC6247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12/31/13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EC6247" w:rsidRDefault="00743C01" w:rsidP="00EC6247">
      <w:pPr>
        <w:pStyle w:val="ListParagraph"/>
        <w:numPr>
          <w:ilvl w:val="0"/>
          <w:numId w:val="2"/>
        </w:numPr>
        <w:spacing w:after="0"/>
        <w:ind w:right="-720"/>
        <w:rPr>
          <w:rFonts w:ascii="Arial" w:hAnsi="Arial" w:cs="Arial"/>
          <w:sz w:val="20"/>
          <w:szCs w:val="20"/>
        </w:rPr>
      </w:pPr>
      <w:r w:rsidRPr="00EC6247">
        <w:rPr>
          <w:rFonts w:ascii="Arial" w:hAnsi="Arial" w:cs="Arial"/>
          <w:sz w:val="20"/>
          <w:szCs w:val="20"/>
        </w:rPr>
        <w:t>On schedule</w:t>
      </w:r>
      <w:r w:rsidRPr="00EC6247">
        <w:rPr>
          <w:rFonts w:ascii="Arial" w:hAnsi="Arial" w:cs="Arial"/>
          <w:sz w:val="20"/>
          <w:szCs w:val="20"/>
        </w:rPr>
        <w:tab/>
      </w:r>
      <w:r w:rsidRPr="00EC6247">
        <w:rPr>
          <w:rFonts w:ascii="Arial" w:hAnsi="Arial" w:cs="Arial"/>
          <w:sz w:val="36"/>
          <w:szCs w:val="36"/>
        </w:rPr>
        <w:t xml:space="preserve">□ </w:t>
      </w:r>
      <w:r w:rsidRPr="00EC6247">
        <w:rPr>
          <w:rFonts w:ascii="Arial" w:hAnsi="Arial" w:cs="Arial"/>
          <w:sz w:val="20"/>
          <w:szCs w:val="20"/>
        </w:rPr>
        <w:t>On revised schedule</w:t>
      </w:r>
      <w:r w:rsidRPr="00EC6247">
        <w:rPr>
          <w:rFonts w:ascii="Arial" w:hAnsi="Arial" w:cs="Arial"/>
          <w:sz w:val="20"/>
          <w:szCs w:val="20"/>
        </w:rPr>
        <w:tab/>
      </w:r>
      <w:r w:rsidRPr="00EC6247">
        <w:rPr>
          <w:rFonts w:ascii="Arial" w:hAnsi="Arial" w:cs="Arial"/>
          <w:sz w:val="20"/>
          <w:szCs w:val="20"/>
        </w:rPr>
        <w:tab/>
      </w:r>
      <w:r w:rsidRPr="00EC6247">
        <w:rPr>
          <w:rFonts w:ascii="Arial" w:hAnsi="Arial" w:cs="Arial"/>
          <w:sz w:val="36"/>
          <w:szCs w:val="36"/>
        </w:rPr>
        <w:t xml:space="preserve">□ </w:t>
      </w:r>
      <w:r w:rsidRPr="00EC6247">
        <w:rPr>
          <w:rFonts w:ascii="Arial" w:hAnsi="Arial" w:cs="Arial"/>
          <w:sz w:val="20"/>
          <w:szCs w:val="20"/>
        </w:rPr>
        <w:t>Ahead of schedule</w:t>
      </w:r>
      <w:r w:rsidRPr="00EC6247">
        <w:rPr>
          <w:rFonts w:ascii="Arial" w:hAnsi="Arial" w:cs="Arial"/>
          <w:sz w:val="20"/>
          <w:szCs w:val="20"/>
        </w:rPr>
        <w:tab/>
      </w:r>
      <w:r w:rsidRPr="00EC6247">
        <w:rPr>
          <w:rFonts w:ascii="Arial" w:hAnsi="Arial" w:cs="Arial"/>
          <w:sz w:val="20"/>
          <w:szCs w:val="20"/>
        </w:rPr>
        <w:tab/>
      </w:r>
      <w:r w:rsidRPr="00EC6247">
        <w:rPr>
          <w:rFonts w:ascii="Arial" w:hAnsi="Arial" w:cs="Arial"/>
          <w:sz w:val="36"/>
          <w:szCs w:val="36"/>
        </w:rPr>
        <w:t>□</w:t>
      </w:r>
      <w:r w:rsidRPr="00EC6247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EC6247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EC624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</w:rPr>
              <w:t>The PNS is now being funded through Clear Roads, TPF-5(218). The intent is that the PNS will continue to provide the Qualified Products List for deicer chemicals and keep a website available for all to access.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EC6247" w:rsidP="00EC6247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Testing is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beginning/continuing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at Idaho DOT and Analytical Labs to support the Qualified Products List. We have also begun work on the new website with CTC &amp; Associates.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EC624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 testing deicing materials for the QPL and continue work on developing the new website.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3875" w:rsidRDefault="00A43875" w:rsidP="00106C83">
      <w:pPr>
        <w:spacing w:after="0" w:line="240" w:lineRule="auto"/>
      </w:pPr>
      <w:r>
        <w:separator/>
      </w:r>
    </w:p>
  </w:endnote>
  <w:endnote w:type="continuationSeparator" w:id="0">
    <w:p w:rsidR="00A43875" w:rsidRDefault="00A43875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3875" w:rsidRDefault="00A43875" w:rsidP="00106C83">
      <w:pPr>
        <w:spacing w:after="0" w:line="240" w:lineRule="auto"/>
      </w:pPr>
      <w:r>
        <w:separator/>
      </w:r>
    </w:p>
  </w:footnote>
  <w:footnote w:type="continuationSeparator" w:id="0">
    <w:p w:rsidR="00A43875" w:rsidRDefault="00A43875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D0491"/>
    <w:multiLevelType w:val="hybridMultilevel"/>
    <w:tmpl w:val="DA600D0E"/>
    <w:lvl w:ilvl="0" w:tplc="ECAE5E44">
      <w:start w:val="1"/>
      <w:numFmt w:val="bullet"/>
      <w:lvlText w:val="ý"/>
      <w:lvlJc w:val="left"/>
      <w:pPr>
        <w:ind w:left="0" w:hanging="360"/>
      </w:pPr>
      <w:rPr>
        <w:rFonts w:ascii="Wingdings" w:hAnsi="Wingdings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68AE22CE"/>
    <w:multiLevelType w:val="hybridMultilevel"/>
    <w:tmpl w:val="F8CEB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551D8A"/>
    <w:rsid w:val="00037FBC"/>
    <w:rsid w:val="000736BB"/>
    <w:rsid w:val="000B665A"/>
    <w:rsid w:val="00106C83"/>
    <w:rsid w:val="001547D0"/>
    <w:rsid w:val="00161153"/>
    <w:rsid w:val="0021446D"/>
    <w:rsid w:val="00293FD8"/>
    <w:rsid w:val="002A79C8"/>
    <w:rsid w:val="0038705A"/>
    <w:rsid w:val="004144E6"/>
    <w:rsid w:val="004156B2"/>
    <w:rsid w:val="00437734"/>
    <w:rsid w:val="004E14DC"/>
    <w:rsid w:val="00535598"/>
    <w:rsid w:val="00547EE3"/>
    <w:rsid w:val="00551D8A"/>
    <w:rsid w:val="00581B36"/>
    <w:rsid w:val="00583E8E"/>
    <w:rsid w:val="00601EBD"/>
    <w:rsid w:val="00682C5E"/>
    <w:rsid w:val="00743C01"/>
    <w:rsid w:val="00790C4A"/>
    <w:rsid w:val="007E5BD2"/>
    <w:rsid w:val="0080334D"/>
    <w:rsid w:val="00872F18"/>
    <w:rsid w:val="00874EF7"/>
    <w:rsid w:val="00A43875"/>
    <w:rsid w:val="00A63677"/>
    <w:rsid w:val="00AE46B0"/>
    <w:rsid w:val="00B2185C"/>
    <w:rsid w:val="00B242E2"/>
    <w:rsid w:val="00B66A21"/>
    <w:rsid w:val="00C13753"/>
    <w:rsid w:val="00D05DC0"/>
    <w:rsid w:val="00E35E0F"/>
    <w:rsid w:val="00E371D1"/>
    <w:rsid w:val="00E53738"/>
    <w:rsid w:val="00EB3FA1"/>
    <w:rsid w:val="00EC6247"/>
    <w:rsid w:val="00ED5F67"/>
    <w:rsid w:val="00EF08AE"/>
    <w:rsid w:val="00EF5790"/>
    <w:rsid w:val="00FF3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EC62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74DCB-2E13-4022-AB4A-82FDD8091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Kim Willoughby</cp:lastModifiedBy>
  <cp:revision>3</cp:revision>
  <cp:lastPrinted>2011-06-21T20:32:00Z</cp:lastPrinted>
  <dcterms:created xsi:type="dcterms:W3CDTF">2012-09-20T18:25:00Z</dcterms:created>
  <dcterms:modified xsi:type="dcterms:W3CDTF">2012-09-20T18:33:00Z</dcterms:modified>
</cp:coreProperties>
</file>