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E27F9" w:rsidRPr="005C75FE">
              <w:rPr>
                <w:rFonts w:ascii="Arial" w:hAnsi="Arial" w:cs="Arial"/>
                <w:b/>
                <w:sz w:val="36"/>
                <w:szCs w:val="36"/>
                <w:u w:val="single"/>
              </w:rPr>
              <w:t>x</w:t>
            </w:r>
            <w:r w:rsidRPr="00360664">
              <w:rPr>
                <w:rFonts w:ascii="Arial" w:hAnsi="Arial" w:cs="Arial"/>
                <w:sz w:val="36"/>
                <w:szCs w:val="36"/>
              </w:rPr>
              <w:t xml:space="preserve"> </w:t>
            </w:r>
            <w:r w:rsidRPr="00CE27F9">
              <w:rPr>
                <w:rFonts w:ascii="Arial" w:hAnsi="Arial" w:cs="Arial"/>
                <w:b/>
                <w:sz w:val="20"/>
                <w:szCs w:val="20"/>
              </w:rPr>
              <w:t>Quarter 2 (April 1 – June 30)</w:t>
            </w:r>
          </w:p>
          <w:p w:rsidR="000C209F" w:rsidRPr="00360664" w:rsidRDefault="000C209F" w:rsidP="00360664">
            <w:pPr>
              <w:spacing w:after="0" w:line="240" w:lineRule="auto"/>
              <w:ind w:right="-720"/>
              <w:rPr>
                <w:rFonts w:ascii="Arial" w:hAnsi="Arial" w:cs="Arial"/>
                <w:sz w:val="20"/>
                <w:szCs w:val="20"/>
              </w:rPr>
            </w:pPr>
            <w:r w:rsidRPr="00360664">
              <w:rPr>
                <w:rFonts w:ascii="Arial" w:hAnsi="Arial" w:cs="Arial"/>
                <w:sz w:val="36"/>
                <w:szCs w:val="36"/>
              </w:rPr>
              <w:t xml:space="preserve">_ </w:t>
            </w:r>
            <w:r w:rsidRPr="00360664">
              <w:rPr>
                <w:rFonts w:ascii="Arial" w:hAnsi="Arial" w:cs="Arial"/>
                <w:sz w:val="20"/>
                <w:szCs w:val="20"/>
              </w:rPr>
              <w:t>Quarter 3 (July 1 – September 30)</w:t>
            </w:r>
          </w:p>
          <w:p w:rsidR="000C209F" w:rsidRPr="005C75FE" w:rsidRDefault="00386FBE" w:rsidP="00360664">
            <w:pPr>
              <w:spacing w:after="0" w:line="240" w:lineRule="auto"/>
              <w:ind w:right="-720"/>
              <w:rPr>
                <w:rFonts w:ascii="Arial" w:hAnsi="Arial" w:cs="Arial"/>
                <w:sz w:val="20"/>
                <w:szCs w:val="20"/>
              </w:rPr>
            </w:pPr>
            <w:r w:rsidRPr="005C75FE">
              <w:rPr>
                <w:rFonts w:ascii="Arial" w:hAnsi="Arial" w:cs="Arial"/>
                <w:sz w:val="36"/>
                <w:szCs w:val="36"/>
              </w:rPr>
              <w:t>_</w:t>
            </w:r>
            <w:r w:rsidR="005C75FE">
              <w:rPr>
                <w:rFonts w:ascii="Arial" w:hAnsi="Arial" w:cs="Arial"/>
                <w:sz w:val="36"/>
                <w:szCs w:val="36"/>
              </w:rPr>
              <w:t xml:space="preserve"> </w:t>
            </w:r>
            <w:r w:rsidR="000C209F" w:rsidRPr="005C75FE">
              <w:rPr>
                <w:rFonts w:ascii="Arial" w:hAnsi="Arial" w:cs="Arial"/>
                <w:sz w:val="20"/>
                <w:szCs w:val="20"/>
              </w:rPr>
              <w:t xml:space="preserve">Quarter </w:t>
            </w:r>
            <w:r w:rsidR="005C75FE">
              <w:rPr>
                <w:rFonts w:ascii="Arial" w:hAnsi="Arial" w:cs="Arial"/>
                <w:sz w:val="20"/>
                <w:szCs w:val="20"/>
              </w:rPr>
              <w:t>4 (October 1 – December 31</w:t>
            </w:r>
            <w:r w:rsidR="000C209F" w:rsidRPr="005C75F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5H06674H, 42046, ePM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86FBE">
            <w:pPr>
              <w:spacing w:after="0" w:line="240" w:lineRule="auto"/>
              <w:ind w:right="-108"/>
              <w:jc w:val="center"/>
              <w:rPr>
                <w:rFonts w:ascii="Arial" w:hAnsi="Arial" w:cs="Arial"/>
                <w:sz w:val="20"/>
                <w:szCs w:val="20"/>
              </w:rPr>
            </w:pPr>
            <w:r w:rsidRPr="00360664">
              <w:rPr>
                <w:rFonts w:ascii="Arial" w:hAnsi="Arial" w:cs="Arial"/>
                <w:sz w:val="20"/>
                <w:szCs w:val="20"/>
              </w:rPr>
              <w:t>$1</w:t>
            </w:r>
            <w:r w:rsidR="00386FBE">
              <w:rPr>
                <w:rFonts w:ascii="Arial" w:hAnsi="Arial" w:cs="Arial"/>
                <w:sz w:val="20"/>
                <w:szCs w:val="20"/>
              </w:rPr>
              <w:t>1</w:t>
            </w:r>
            <w:r w:rsidRPr="00360664">
              <w:rPr>
                <w:rFonts w:ascii="Arial" w:hAnsi="Arial" w:cs="Arial"/>
                <w:sz w:val="20"/>
                <w:szCs w:val="20"/>
              </w:rPr>
              <w:t>5,000.00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Vertical drains offer the potential to deal with liquefaction problems at 30 to 50% of the cost and time required with conventional densification techniques. Although blast liquefaction studies have shown that vertical drains greatly increase the rate of drainage under field conditions, they have not prevented liquefaction. In addition, it is difficult to compare pore pressure development during blasting and an earthquake. At present, no direct field or laboratory data is available to confirm whether or not the drains have the ability to limit pore pressures and resulting settlement to acceptable levels. However, shaking table tests can be conducted with a large shear box (20 ft high, 9 ft wide, and 16 ft long) containing drains at SUNY-Buffalo and compared with identical testing currently underway for another funded study. Tests will be performed at progressively higher acceleration levels and durations to allow comparison of performance (pore pressure &amp; settlement) for earthquake conditions.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Shaking table tests will be performed on sandy soils with vertical drains installed to confirm whether or not the drains have the ability to limit pore pressures and resulting settlement to acceptable levels during the earthquake event. Three objectives are outlined for this study: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Evaluate the ability of vertical drains to prevent liquefaction during an earthquake event as a function of acceleration and duration.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Compare settlement of treated sand relative to untreated soil when subjected to shaking and drained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Evaluate the accuracy of simple models and computer models to predict measured behavior.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five specific tasks: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Prepare test specimen in laminar shear box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Conduct shaking table tests at progressively higher accelerations measuring water pressure, acceleration, and horizontal and vertical displacement.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Reduce the test data and compare with previous test on untreated sand.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4. Compare measured behavior with behavior computed using computer models and simplified models.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5. Prepare final report on effectiveness of drain technique.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0C209F" w:rsidRPr="00360664" w:rsidRDefault="00DE2E58" w:rsidP="00360664">
            <w:pPr>
              <w:spacing w:after="0" w:line="240" w:lineRule="auto"/>
              <w:rPr>
                <w:rFonts w:ascii="Arial" w:hAnsi="Arial" w:cs="Arial"/>
                <w:sz w:val="20"/>
                <w:szCs w:val="20"/>
              </w:rPr>
            </w:pPr>
            <w:r>
              <w:rPr>
                <w:rFonts w:ascii="Arial" w:hAnsi="Arial" w:cs="Arial"/>
                <w:sz w:val="20"/>
                <w:szCs w:val="20"/>
              </w:rPr>
              <w:t xml:space="preserve">Transfers </w:t>
            </w:r>
            <w:r w:rsidR="005D3419">
              <w:rPr>
                <w:rFonts w:ascii="Arial" w:hAnsi="Arial" w:cs="Arial"/>
                <w:sz w:val="20"/>
                <w:szCs w:val="20"/>
              </w:rPr>
              <w:t xml:space="preserve">from </w:t>
            </w:r>
            <w:r w:rsidRPr="00360664">
              <w:rPr>
                <w:rFonts w:ascii="Arial" w:hAnsi="Arial" w:cs="Arial"/>
                <w:sz w:val="20"/>
                <w:szCs w:val="20"/>
              </w:rPr>
              <w:t>AK, CA</w:t>
            </w:r>
            <w:r>
              <w:rPr>
                <w:rFonts w:ascii="Arial" w:hAnsi="Arial" w:cs="Arial"/>
                <w:sz w:val="20"/>
                <w:szCs w:val="20"/>
              </w:rPr>
              <w:t>, and NY</w:t>
            </w:r>
            <w:r w:rsidR="005D3419">
              <w:rPr>
                <w:rFonts w:ascii="Arial" w:hAnsi="Arial" w:cs="Arial"/>
                <w:sz w:val="20"/>
                <w:szCs w:val="20"/>
              </w:rPr>
              <w:t xml:space="preserve"> have all been received by UDOT</w:t>
            </w:r>
            <w:r>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E92CC3" w:rsidRDefault="000C209F" w:rsidP="00360664">
            <w:pPr>
              <w:spacing w:after="0" w:line="240" w:lineRule="auto"/>
              <w:rPr>
                <w:rFonts w:ascii="Arial" w:hAnsi="Arial" w:cs="Arial"/>
                <w:sz w:val="20"/>
                <w:szCs w:val="20"/>
              </w:rPr>
            </w:pPr>
            <w:r w:rsidRPr="00360664">
              <w:rPr>
                <w:rFonts w:ascii="Arial" w:hAnsi="Arial" w:cs="Arial"/>
                <w:sz w:val="20"/>
                <w:szCs w:val="20"/>
              </w:rPr>
              <w:t xml:space="preserve">Dr. Kyle Rollins of BYU </w:t>
            </w:r>
            <w:r w:rsidR="0043487E">
              <w:rPr>
                <w:rFonts w:ascii="Arial" w:hAnsi="Arial" w:cs="Arial"/>
                <w:sz w:val="20"/>
                <w:szCs w:val="20"/>
              </w:rPr>
              <w:t xml:space="preserve">submitted all required paperwork </w:t>
            </w:r>
            <w:r w:rsidR="0043487E" w:rsidRPr="00360664">
              <w:rPr>
                <w:rFonts w:ascii="Arial" w:hAnsi="Arial" w:cs="Arial"/>
                <w:sz w:val="20"/>
                <w:szCs w:val="20"/>
              </w:rPr>
              <w:t xml:space="preserve">for </w:t>
            </w:r>
            <w:r w:rsidR="0043487E">
              <w:rPr>
                <w:rFonts w:ascii="Arial" w:hAnsi="Arial" w:cs="Arial"/>
                <w:sz w:val="20"/>
                <w:szCs w:val="20"/>
              </w:rPr>
              <w:t xml:space="preserve">the planned testing to the </w:t>
            </w:r>
            <w:r w:rsidRPr="00360664">
              <w:rPr>
                <w:rFonts w:ascii="Arial" w:hAnsi="Arial" w:cs="Arial"/>
                <w:sz w:val="20"/>
                <w:szCs w:val="20"/>
              </w:rPr>
              <w:t xml:space="preserve">SUNY-Buffalo </w:t>
            </w:r>
            <w:r w:rsidR="0043487E" w:rsidRPr="00360664">
              <w:rPr>
                <w:rFonts w:ascii="Arial" w:hAnsi="Arial" w:cs="Arial"/>
                <w:sz w:val="20"/>
                <w:szCs w:val="20"/>
              </w:rPr>
              <w:t>shaking table testing facility</w:t>
            </w:r>
            <w:r w:rsidR="0043487E">
              <w:rPr>
                <w:rFonts w:ascii="Arial" w:hAnsi="Arial" w:cs="Arial"/>
                <w:sz w:val="20"/>
                <w:szCs w:val="20"/>
              </w:rPr>
              <w:t xml:space="preserve">.  This included instrumentation </w:t>
            </w:r>
            <w:r w:rsidR="001C1E3F">
              <w:rPr>
                <w:rFonts w:ascii="Arial" w:hAnsi="Arial" w:cs="Arial"/>
                <w:sz w:val="20"/>
                <w:szCs w:val="20"/>
              </w:rPr>
              <w:t xml:space="preserve">and </w:t>
            </w:r>
            <w:r w:rsidR="0043487E">
              <w:rPr>
                <w:rFonts w:ascii="Arial" w:hAnsi="Arial" w:cs="Arial"/>
                <w:sz w:val="20"/>
                <w:szCs w:val="20"/>
              </w:rPr>
              <w:t>technician support</w:t>
            </w:r>
            <w:r w:rsidR="001C1E3F">
              <w:rPr>
                <w:rFonts w:ascii="Arial" w:hAnsi="Arial" w:cs="Arial"/>
                <w:sz w:val="20"/>
                <w:szCs w:val="20"/>
              </w:rPr>
              <w:t xml:space="preserve"> needed and a proposed schedule.  </w:t>
            </w:r>
            <w:r w:rsidR="0043487E">
              <w:rPr>
                <w:rFonts w:ascii="Arial" w:hAnsi="Arial" w:cs="Arial"/>
                <w:sz w:val="20"/>
                <w:szCs w:val="20"/>
              </w:rPr>
              <w:t xml:space="preserve">SUNY-Buffalo </w:t>
            </w:r>
            <w:r w:rsidR="000E112D">
              <w:rPr>
                <w:rFonts w:ascii="Arial" w:hAnsi="Arial" w:cs="Arial"/>
                <w:sz w:val="20"/>
                <w:szCs w:val="20"/>
              </w:rPr>
              <w:t xml:space="preserve">informed Dr. Rollins that his testing is scheduled to begin at the facility in </w:t>
            </w:r>
            <w:r w:rsidR="000E112D" w:rsidRPr="00C478EA">
              <w:rPr>
                <w:rFonts w:ascii="Arial" w:hAnsi="Arial" w:cs="Arial"/>
                <w:sz w:val="20"/>
                <w:szCs w:val="20"/>
                <w:u w:val="single"/>
              </w:rPr>
              <w:t>June 2013</w:t>
            </w:r>
            <w:r w:rsidR="000E112D">
              <w:rPr>
                <w:rFonts w:ascii="Arial" w:hAnsi="Arial" w:cs="Arial"/>
                <w:sz w:val="20"/>
                <w:szCs w:val="20"/>
              </w:rPr>
              <w:t>.</w:t>
            </w:r>
            <w:r w:rsidRPr="00360664">
              <w:rPr>
                <w:rFonts w:ascii="Arial" w:hAnsi="Arial" w:cs="Arial"/>
                <w:sz w:val="20"/>
                <w:szCs w:val="20"/>
              </w:rPr>
              <w:t xml:space="preserve"> </w:t>
            </w:r>
            <w:r w:rsidR="000E112D">
              <w:rPr>
                <w:rFonts w:ascii="Arial" w:hAnsi="Arial" w:cs="Arial"/>
                <w:sz w:val="20"/>
                <w:szCs w:val="20"/>
              </w:rPr>
              <w:t xml:space="preserve"> </w:t>
            </w:r>
            <w:r w:rsidRPr="00360664">
              <w:rPr>
                <w:rFonts w:ascii="Arial" w:hAnsi="Arial" w:cs="Arial"/>
                <w:sz w:val="20"/>
                <w:szCs w:val="20"/>
              </w:rPr>
              <w:t>BYU has been approved for shared-use status on the NEES-Buffalo shake table.</w:t>
            </w:r>
          </w:p>
          <w:p w:rsidR="00B52061" w:rsidRPr="00360664" w:rsidRDefault="00B52061"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A draft work plan will be prepared for the project.  The technical advisory committee will be established with the study partners and will participate in reviewing the project work plan.  The approved work plan will be utilized to establish a UDOT research contract with BYU.</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6B" w:rsidRDefault="00E36F6B" w:rsidP="00106C83">
      <w:pPr>
        <w:spacing w:after="0" w:line="240" w:lineRule="auto"/>
      </w:pPr>
      <w:r>
        <w:separator/>
      </w:r>
    </w:p>
  </w:endnote>
  <w:endnote w:type="continuationSeparator" w:id="0">
    <w:p w:rsidR="00E36F6B" w:rsidRDefault="00E36F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6B" w:rsidRDefault="00E36F6B" w:rsidP="00106C83">
      <w:pPr>
        <w:spacing w:after="0" w:line="240" w:lineRule="auto"/>
      </w:pPr>
      <w:r>
        <w:separator/>
      </w:r>
    </w:p>
  </w:footnote>
  <w:footnote w:type="continuationSeparator" w:id="0">
    <w:p w:rsidR="00E36F6B" w:rsidRDefault="00E36F6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1D8A"/>
    <w:rsid w:val="0001316D"/>
    <w:rsid w:val="00037FBC"/>
    <w:rsid w:val="00046DCA"/>
    <w:rsid w:val="00060908"/>
    <w:rsid w:val="000736BB"/>
    <w:rsid w:val="00087DC0"/>
    <w:rsid w:val="000A0D23"/>
    <w:rsid w:val="000A7C22"/>
    <w:rsid w:val="000B665A"/>
    <w:rsid w:val="000C209F"/>
    <w:rsid w:val="000E112D"/>
    <w:rsid w:val="000F752B"/>
    <w:rsid w:val="00106C83"/>
    <w:rsid w:val="001147C8"/>
    <w:rsid w:val="00122DE0"/>
    <w:rsid w:val="001547D0"/>
    <w:rsid w:val="00161153"/>
    <w:rsid w:val="00165AF3"/>
    <w:rsid w:val="0018433C"/>
    <w:rsid w:val="00190459"/>
    <w:rsid w:val="00191F1F"/>
    <w:rsid w:val="001A2E6F"/>
    <w:rsid w:val="001C0A2C"/>
    <w:rsid w:val="001C1E3F"/>
    <w:rsid w:val="001C6EFD"/>
    <w:rsid w:val="001D2FB4"/>
    <w:rsid w:val="001F1101"/>
    <w:rsid w:val="0021446D"/>
    <w:rsid w:val="002442E9"/>
    <w:rsid w:val="00245D5B"/>
    <w:rsid w:val="00291F1C"/>
    <w:rsid w:val="00293FD8"/>
    <w:rsid w:val="002A79C8"/>
    <w:rsid w:val="002B7515"/>
    <w:rsid w:val="002D353E"/>
    <w:rsid w:val="00303BFD"/>
    <w:rsid w:val="00315979"/>
    <w:rsid w:val="00317414"/>
    <w:rsid w:val="003372CD"/>
    <w:rsid w:val="00360664"/>
    <w:rsid w:val="00362F45"/>
    <w:rsid w:val="00382110"/>
    <w:rsid w:val="0038529F"/>
    <w:rsid w:val="00386FBE"/>
    <w:rsid w:val="0038705A"/>
    <w:rsid w:val="003E0A8C"/>
    <w:rsid w:val="004144E6"/>
    <w:rsid w:val="004156B2"/>
    <w:rsid w:val="0043487E"/>
    <w:rsid w:val="00437734"/>
    <w:rsid w:val="0045218A"/>
    <w:rsid w:val="004913CE"/>
    <w:rsid w:val="004D5EEE"/>
    <w:rsid w:val="004D6151"/>
    <w:rsid w:val="004E14DC"/>
    <w:rsid w:val="004E4A6C"/>
    <w:rsid w:val="005030A0"/>
    <w:rsid w:val="00535598"/>
    <w:rsid w:val="00535AE5"/>
    <w:rsid w:val="00547EE3"/>
    <w:rsid w:val="0055178A"/>
    <w:rsid w:val="00551D8A"/>
    <w:rsid w:val="00574EA0"/>
    <w:rsid w:val="00581B36"/>
    <w:rsid w:val="00583E8E"/>
    <w:rsid w:val="005B4511"/>
    <w:rsid w:val="005C75FE"/>
    <w:rsid w:val="005D3419"/>
    <w:rsid w:val="00601EBD"/>
    <w:rsid w:val="00602A2F"/>
    <w:rsid w:val="00682C5E"/>
    <w:rsid w:val="006A7AC1"/>
    <w:rsid w:val="006B7F63"/>
    <w:rsid w:val="006C08D2"/>
    <w:rsid w:val="006C1783"/>
    <w:rsid w:val="006C378D"/>
    <w:rsid w:val="006C50DB"/>
    <w:rsid w:val="00743C01"/>
    <w:rsid w:val="00763DDA"/>
    <w:rsid w:val="00790C4A"/>
    <w:rsid w:val="007A4135"/>
    <w:rsid w:val="007C480F"/>
    <w:rsid w:val="007E5BD2"/>
    <w:rsid w:val="008202B0"/>
    <w:rsid w:val="00866277"/>
    <w:rsid w:val="00872F18"/>
    <w:rsid w:val="00874EF7"/>
    <w:rsid w:val="00883F30"/>
    <w:rsid w:val="008E75C5"/>
    <w:rsid w:val="008F5A12"/>
    <w:rsid w:val="009B699B"/>
    <w:rsid w:val="009C3C41"/>
    <w:rsid w:val="00A424D5"/>
    <w:rsid w:val="00A43875"/>
    <w:rsid w:val="00A63677"/>
    <w:rsid w:val="00AB0016"/>
    <w:rsid w:val="00AE46B0"/>
    <w:rsid w:val="00B2185C"/>
    <w:rsid w:val="00B30F4C"/>
    <w:rsid w:val="00B44C2D"/>
    <w:rsid w:val="00B52061"/>
    <w:rsid w:val="00B53C27"/>
    <w:rsid w:val="00B61EC4"/>
    <w:rsid w:val="00B65E0D"/>
    <w:rsid w:val="00B66A21"/>
    <w:rsid w:val="00BA3C12"/>
    <w:rsid w:val="00BD1068"/>
    <w:rsid w:val="00BD26AD"/>
    <w:rsid w:val="00C13753"/>
    <w:rsid w:val="00C36682"/>
    <w:rsid w:val="00C42324"/>
    <w:rsid w:val="00C478EA"/>
    <w:rsid w:val="00C87783"/>
    <w:rsid w:val="00CB67EA"/>
    <w:rsid w:val="00CE27F9"/>
    <w:rsid w:val="00CE2EA8"/>
    <w:rsid w:val="00D056BA"/>
    <w:rsid w:val="00D06294"/>
    <w:rsid w:val="00D25918"/>
    <w:rsid w:val="00D74CFF"/>
    <w:rsid w:val="00D92CCD"/>
    <w:rsid w:val="00DA4AE9"/>
    <w:rsid w:val="00DC08E0"/>
    <w:rsid w:val="00DE2E58"/>
    <w:rsid w:val="00E35E0F"/>
    <w:rsid w:val="00E36F6B"/>
    <w:rsid w:val="00E371D1"/>
    <w:rsid w:val="00E53738"/>
    <w:rsid w:val="00E92CC3"/>
    <w:rsid w:val="00EA6697"/>
    <w:rsid w:val="00EA736A"/>
    <w:rsid w:val="00EB3A0C"/>
    <w:rsid w:val="00ED5F67"/>
    <w:rsid w:val="00EF0113"/>
    <w:rsid w:val="00EF08AE"/>
    <w:rsid w:val="00EF5790"/>
    <w:rsid w:val="00F0602A"/>
    <w:rsid w:val="00F15F19"/>
    <w:rsid w:val="00F40A56"/>
    <w:rsid w:val="00F7183A"/>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4619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2012-08-08T14:34:00Z</dcterms:created>
  <dcterms:modified xsi:type="dcterms:W3CDTF">2012-08-08T14:34:00Z</dcterms:modified>
</cp:coreProperties>
</file>