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38" w:rsidRPr="00E53738" w:rsidRDefault="00F33638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F33638" w:rsidRPr="00E53738" w:rsidRDefault="00F33638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F33638" w:rsidRDefault="00F33638" w:rsidP="00551D8A">
      <w:pPr>
        <w:spacing w:after="0"/>
        <w:rPr>
          <w:rFonts w:ascii="Arial" w:hAnsi="Arial" w:cs="Arial"/>
          <w:sz w:val="24"/>
          <w:szCs w:val="24"/>
        </w:rPr>
      </w:pPr>
    </w:p>
    <w:p w:rsidR="00F33638" w:rsidRDefault="00F33638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0E3109">
        <w:rPr>
          <w:rFonts w:ascii="Arial" w:hAnsi="Arial" w:cs="Arial"/>
          <w:sz w:val="24"/>
          <w:szCs w:val="24"/>
        </w:rPr>
        <w:t>August 1</w:t>
      </w:r>
      <w:r>
        <w:rPr>
          <w:rFonts w:ascii="Arial" w:hAnsi="Arial" w:cs="Arial"/>
          <w:sz w:val="24"/>
          <w:szCs w:val="24"/>
        </w:rPr>
        <w:t>, 201</w:t>
      </w:r>
      <w:r w:rsidR="000E3109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</w:p>
    <w:p w:rsidR="00F33638" w:rsidRDefault="00F33638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F33638" w:rsidRDefault="00F33638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 (FHWA or State DOT):  Michigan DOT</w:t>
      </w:r>
    </w:p>
    <w:p w:rsidR="00F33638" w:rsidRDefault="00F33638" w:rsidP="00FF32BE">
      <w:pPr>
        <w:spacing w:after="0"/>
        <w:rPr>
          <w:rFonts w:ascii="Arial" w:hAnsi="Arial" w:cs="Arial"/>
          <w:sz w:val="24"/>
          <w:szCs w:val="24"/>
        </w:rPr>
      </w:pPr>
    </w:p>
    <w:p w:rsidR="00F33638" w:rsidRPr="00E53738" w:rsidRDefault="00F33638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F33638" w:rsidRPr="00FF32BE" w:rsidRDefault="00F33638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F33638" w:rsidRDefault="00F33638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F33638" w:rsidRPr="00C33692" w:rsidTr="00C33692">
        <w:trPr>
          <w:trHeight w:val="1997"/>
        </w:trPr>
        <w:tc>
          <w:tcPr>
            <w:tcW w:w="5418" w:type="dxa"/>
            <w:gridSpan w:val="2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33638" w:rsidRPr="00685AA3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85AA3">
              <w:rPr>
                <w:rFonts w:ascii="Arial" w:hAnsi="Arial" w:cs="Arial"/>
                <w:sz w:val="20"/>
                <w:szCs w:val="20"/>
              </w:rPr>
              <w:t>TPF-5(254)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sz w:val="36"/>
                <w:szCs w:val="36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005DA">
              <w:rPr>
                <w:rFonts w:ascii="Arial" w:hAnsi="Arial" w:cs="Arial"/>
                <w:sz w:val="36"/>
                <w:szCs w:val="36"/>
                <w:highlight w:val="yellow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005DA">
              <w:rPr>
                <w:rFonts w:ascii="Arial" w:hAnsi="Arial" w:cs="Arial"/>
                <w:sz w:val="36"/>
                <w:szCs w:val="36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02D39">
              <w:rPr>
                <w:rFonts w:ascii="Arial" w:hAnsi="Arial" w:cs="Arial"/>
                <w:sz w:val="36"/>
                <w:szCs w:val="36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F33638" w:rsidRPr="00C33692" w:rsidTr="00C33692">
        <w:tc>
          <w:tcPr>
            <w:tcW w:w="10908" w:type="dxa"/>
            <w:gridSpan w:val="4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F33638" w:rsidRPr="00685AA3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85AA3">
              <w:rPr>
                <w:rFonts w:ascii="Arial" w:hAnsi="Arial" w:cs="Arial"/>
                <w:sz w:val="20"/>
                <w:szCs w:val="20"/>
              </w:rPr>
              <w:t>Bulb-T Beam As Alternate ABC to Side-by-Side Box Beam.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638" w:rsidRPr="00C33692" w:rsidTr="00C33692">
        <w:tc>
          <w:tcPr>
            <w:tcW w:w="4158" w:type="dxa"/>
          </w:tcPr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1EF5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David Juntunen, P.E.</w:t>
            </w:r>
            <w:r w:rsidR="001A1EF5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F33638" w:rsidRPr="00B32E78" w:rsidRDefault="001A1EF5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Chynoweth, P.E</w:t>
            </w:r>
          </w:p>
        </w:tc>
        <w:tc>
          <w:tcPr>
            <w:tcW w:w="3330" w:type="dxa"/>
            <w:gridSpan w:val="2"/>
          </w:tcPr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33638" w:rsidRDefault="00F33638" w:rsidP="001A1EF5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517-</w:t>
            </w:r>
            <w:r w:rsidR="001A1EF5">
              <w:rPr>
                <w:rFonts w:ascii="Arial" w:hAnsi="Arial" w:cs="Arial"/>
                <w:sz w:val="20"/>
                <w:szCs w:val="20"/>
              </w:rPr>
              <w:t>335</w:t>
            </w:r>
            <w:r w:rsidRPr="00B32E78">
              <w:rPr>
                <w:rFonts w:ascii="Arial" w:hAnsi="Arial" w:cs="Arial"/>
                <w:sz w:val="20"/>
                <w:szCs w:val="20"/>
              </w:rPr>
              <w:t>-</w:t>
            </w:r>
            <w:r w:rsidR="001A1EF5">
              <w:rPr>
                <w:rFonts w:ascii="Arial" w:hAnsi="Arial" w:cs="Arial"/>
                <w:sz w:val="20"/>
                <w:szCs w:val="20"/>
              </w:rPr>
              <w:t>2993</w:t>
            </w:r>
          </w:p>
          <w:p w:rsidR="001A1EF5" w:rsidRPr="00B32E78" w:rsidRDefault="001A1EF5" w:rsidP="001A1EF5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517-322-3322</w:t>
            </w:r>
          </w:p>
        </w:tc>
        <w:tc>
          <w:tcPr>
            <w:tcW w:w="342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juntunend@michigan.gov</w:t>
            </w:r>
          </w:p>
          <w:p w:rsidR="00F33638" w:rsidRPr="00C33692" w:rsidRDefault="001A1EF5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ChynowethM@michigan.gov</w:t>
            </w:r>
          </w:p>
        </w:tc>
      </w:tr>
      <w:tr w:rsidR="00F33638" w:rsidRPr="00C33692" w:rsidTr="00C33692">
        <w:tc>
          <w:tcPr>
            <w:tcW w:w="4158" w:type="dxa"/>
          </w:tcPr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33638" w:rsidRPr="00B32E7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MDOT Job No. 114419; OR11-010</w:t>
            </w:r>
          </w:p>
        </w:tc>
        <w:tc>
          <w:tcPr>
            <w:tcW w:w="3330" w:type="dxa"/>
            <w:gridSpan w:val="2"/>
          </w:tcPr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F33638" w:rsidRPr="00B32E7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2010-0293</w:t>
            </w:r>
          </w:p>
        </w:tc>
        <w:tc>
          <w:tcPr>
            <w:tcW w:w="342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19, 2011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638" w:rsidRPr="00C33692" w:rsidTr="00C33692">
        <w:tc>
          <w:tcPr>
            <w:tcW w:w="4158" w:type="dxa"/>
          </w:tcPr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33638" w:rsidRPr="00AD74FD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D74FD">
              <w:rPr>
                <w:rFonts w:ascii="Arial" w:hAnsi="Arial" w:cs="Arial"/>
                <w:sz w:val="20"/>
                <w:szCs w:val="20"/>
              </w:rPr>
              <w:t>September 30, 2014</w:t>
            </w:r>
          </w:p>
        </w:tc>
        <w:tc>
          <w:tcPr>
            <w:tcW w:w="3330" w:type="dxa"/>
            <w:gridSpan w:val="2"/>
          </w:tcPr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D74FD">
              <w:rPr>
                <w:rFonts w:ascii="Arial" w:hAnsi="Arial" w:cs="Arial"/>
                <w:sz w:val="20"/>
                <w:szCs w:val="20"/>
              </w:rPr>
              <w:t>September 30, 2014</w:t>
            </w:r>
          </w:p>
        </w:tc>
        <w:tc>
          <w:tcPr>
            <w:tcW w:w="342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638" w:rsidRPr="00B66A21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33638" w:rsidRPr="00B66A21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F33638" w:rsidRPr="00B66A21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FE3530">
        <w:rPr>
          <w:rFonts w:ascii="Arial" w:hAnsi="Arial" w:cs="Arial"/>
          <w:sz w:val="36"/>
          <w:szCs w:val="36"/>
          <w:highlight w:val="yellow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F33638" w:rsidRPr="00B66A21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33638" w:rsidRPr="00B66A21" w:rsidRDefault="00F33638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F33638" w:rsidRPr="00C33692" w:rsidTr="00C33692">
        <w:tc>
          <w:tcPr>
            <w:tcW w:w="4158" w:type="dxa"/>
            <w:shd w:val="pct15" w:color="auto" w:fill="auto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F33638" w:rsidRPr="00C33692" w:rsidTr="00C33692">
        <w:tc>
          <w:tcPr>
            <w:tcW w:w="4158" w:type="dxa"/>
          </w:tcPr>
          <w:p w:rsidR="00F33638" w:rsidRPr="00C33692" w:rsidRDefault="00E005D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$349,000</w:t>
            </w:r>
            <w:r w:rsidR="004327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F33638" w:rsidRPr="00C33692" w:rsidRDefault="00E005DA" w:rsidP="004327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$101,637</w:t>
            </w:r>
            <w:r w:rsidR="004327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F33638" w:rsidRPr="00C33692" w:rsidRDefault="00FC132F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F33638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638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33638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F33638" w:rsidRPr="00C33692" w:rsidTr="00C33692">
        <w:tc>
          <w:tcPr>
            <w:tcW w:w="4158" w:type="dxa"/>
            <w:shd w:val="pct15" w:color="auto" w:fill="auto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F33638" w:rsidRPr="00C33692" w:rsidTr="00C33692">
        <w:tc>
          <w:tcPr>
            <w:tcW w:w="4158" w:type="dxa"/>
          </w:tcPr>
          <w:p w:rsidR="00F33638" w:rsidRPr="00C33692" w:rsidRDefault="00F33638" w:rsidP="00EE5D85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005DA">
              <w:rPr>
                <w:rFonts w:ascii="Arial" w:hAnsi="Arial" w:cs="Arial"/>
                <w:sz w:val="20"/>
                <w:szCs w:val="20"/>
              </w:rPr>
              <w:t>101,637</w:t>
            </w:r>
            <w:r w:rsidR="00426858">
              <w:rPr>
                <w:rFonts w:ascii="Arial" w:hAnsi="Arial" w:cs="Arial"/>
                <w:sz w:val="20"/>
                <w:szCs w:val="20"/>
              </w:rPr>
              <w:t>.</w:t>
            </w:r>
            <w:r w:rsidR="00EE5D85">
              <w:rPr>
                <w:rFonts w:ascii="Arial" w:hAnsi="Arial" w:cs="Arial"/>
                <w:sz w:val="20"/>
                <w:szCs w:val="20"/>
              </w:rPr>
              <w:t xml:space="preserve"> (29</w:t>
            </w:r>
            <w:r w:rsidR="00E005DA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330" w:type="dxa"/>
          </w:tcPr>
          <w:p w:rsidR="00F33638" w:rsidRPr="00C33692" w:rsidRDefault="00F33638" w:rsidP="004327D3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005DA">
              <w:rPr>
                <w:rFonts w:ascii="Arial" w:hAnsi="Arial" w:cs="Arial"/>
                <w:sz w:val="20"/>
                <w:szCs w:val="20"/>
              </w:rPr>
              <w:t>48,609</w:t>
            </w:r>
            <w:r w:rsidR="004327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F33638" w:rsidRPr="00C33692" w:rsidRDefault="00CF36A9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C132F">
              <w:rPr>
                <w:rFonts w:ascii="Arial" w:hAnsi="Arial" w:cs="Arial"/>
                <w:sz w:val="20"/>
                <w:szCs w:val="20"/>
              </w:rPr>
              <w:t>6</w:t>
            </w:r>
            <w:r w:rsidR="00F33638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638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33638" w:rsidRDefault="00F33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16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60"/>
      </w:tblGrid>
      <w:tr w:rsidR="00F33638" w:rsidRPr="00C33692" w:rsidTr="00470136">
        <w:tc>
          <w:tcPr>
            <w:tcW w:w="1166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C3369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>To analyze and evaluate the decked bulb-T beam (or decked I- beam)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as a viable replacement for the side-by-side box-beam bridge. The project description uses the term bulb- T beam as a general description of an I- beam shape, </w:t>
            </w: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</w:rPr>
              <w:t>with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a w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>ide top flange that can serve as a deck surface. For this type of beam to be a viable replacement to a box beam, it must have a very robust cross-section designed to have a shallow depth-to-span ratio; which makes it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very 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different than the standard AASHTO section used by some states. The use of a bulb- T beam cross section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would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 eliminate inherent problems associated with the ability to inspect and repair box-beam type structures. The Bulb-T beam cross-section will provide enough space at the section bottom for ease of periodical inspections and </w:t>
            </w: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</w:rPr>
              <w:t>maintenance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of critical elements; such as beam web and the </w:t>
            </w:r>
            <w:proofErr w:type="spellStart"/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>suffit</w:t>
            </w:r>
            <w:proofErr w:type="spellEnd"/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 of the bridge deck slab.</w:t>
            </w:r>
          </w:p>
          <w:p w:rsidR="001A1EF5" w:rsidRDefault="001A1EF5" w:rsidP="00C3369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</w:p>
          <w:p w:rsidR="001A1EF5" w:rsidRPr="00C33692" w:rsidRDefault="001A1EF5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638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33638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17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90"/>
      </w:tblGrid>
      <w:tr w:rsidR="00F33638" w:rsidRPr="00C33692" w:rsidTr="00904AC1">
        <w:tc>
          <w:tcPr>
            <w:tcW w:w="1179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3797" w:rsidRPr="00193797" w:rsidRDefault="00193797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Project </w:t>
            </w:r>
            <w:r w:rsidRPr="00193797">
              <w:rPr>
                <w:rFonts w:ascii="Arial" w:hAnsi="Arial" w:cs="Arial"/>
                <w:sz w:val="20"/>
                <w:szCs w:val="20"/>
                <w:u w:val="single"/>
              </w:rPr>
              <w:t>On Time:</w:t>
            </w:r>
          </w:p>
          <w:p w:rsidR="003A2C9E" w:rsidRDefault="001A1EF5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project is on schedule</w:t>
            </w:r>
            <w:r w:rsidR="003A2C9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9427A" w:rsidRDefault="0059427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427A" w:rsidRDefault="00F3326B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 is 100% completed.</w:t>
            </w:r>
          </w:p>
          <w:p w:rsidR="00F3326B" w:rsidRDefault="00F3326B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2 is approximately 55% completed.</w:t>
            </w:r>
          </w:p>
          <w:p w:rsidR="00F3326B" w:rsidRDefault="00F3326B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3 is approximately </w:t>
            </w:r>
            <w:r w:rsidR="006741D6">
              <w:rPr>
                <w:rFonts w:ascii="Arial" w:hAnsi="Arial" w:cs="Arial"/>
                <w:sz w:val="20"/>
                <w:szCs w:val="20"/>
              </w:rPr>
              <w:t>36% completed.</w:t>
            </w:r>
          </w:p>
          <w:p w:rsidR="00F3326B" w:rsidRDefault="00F3326B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741D6" w:rsidRDefault="006741D6" w:rsidP="006741D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quarter period the PI continued work on the Experimental Investigation (EI); ~36% complete, and the Numerical </w:t>
            </w:r>
          </w:p>
          <w:p w:rsidR="006741D6" w:rsidRPr="00434DD4" w:rsidRDefault="006741D6" w:rsidP="006741D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Simulation (NS); ~55% complete, portions of the research plan.</w:t>
            </w:r>
          </w:p>
          <w:p w:rsidR="006741D6" w:rsidRDefault="006741D6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26B" w:rsidRDefault="00F3326B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9427A" w:rsidRPr="0059427A" w:rsidRDefault="0059427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427A">
              <w:rPr>
                <w:rFonts w:ascii="Arial" w:hAnsi="Arial" w:cs="Arial"/>
                <w:sz w:val="20"/>
                <w:szCs w:val="20"/>
                <w:u w:val="single"/>
              </w:rPr>
              <w:t>Percent Completion</w:t>
            </w:r>
            <w:r w:rsidR="00264191">
              <w:rPr>
                <w:rFonts w:ascii="Arial" w:hAnsi="Arial" w:cs="Arial"/>
                <w:sz w:val="20"/>
                <w:szCs w:val="20"/>
                <w:u w:val="single"/>
              </w:rPr>
              <w:t>s</w:t>
            </w:r>
            <w:r w:rsidR="00FC132F">
              <w:rPr>
                <w:rFonts w:ascii="Arial" w:hAnsi="Arial" w:cs="Arial"/>
                <w:sz w:val="20"/>
                <w:szCs w:val="20"/>
                <w:u w:val="single"/>
              </w:rPr>
              <w:t xml:space="preserve"> By Category</w:t>
            </w:r>
            <w:r w:rsidRPr="0059427A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264191" w:rsidRDefault="0026419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C132F" w:rsidRDefault="00FC132F" w:rsidP="00FC132F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Time- approximately 26% completed.</w:t>
            </w:r>
          </w:p>
          <w:p w:rsidR="00FC132F" w:rsidRDefault="00FC132F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A2C9E" w:rsidRDefault="0026419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Work- a</w:t>
            </w:r>
            <w:r w:rsidR="003A2C9E">
              <w:rPr>
                <w:rFonts w:ascii="Arial" w:hAnsi="Arial" w:cs="Arial"/>
                <w:sz w:val="20"/>
                <w:szCs w:val="20"/>
              </w:rPr>
              <w:t>pproximately 26% completed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4191" w:rsidRDefault="0026419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A2C9E" w:rsidRDefault="0026419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Budget- approximately 29% completed.</w:t>
            </w:r>
          </w:p>
          <w:p w:rsidR="00264191" w:rsidRDefault="0026419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A2C9E" w:rsidRDefault="003A2C9E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3797" w:rsidRPr="00193797" w:rsidRDefault="00193797" w:rsidP="000E58E3">
            <w:pPr>
              <w:rPr>
                <w:rFonts w:ascii="Arial" w:hAnsi="Arial" w:cs="Arial"/>
                <w:u w:val="single"/>
              </w:rPr>
            </w:pPr>
            <w:r w:rsidRPr="00193797">
              <w:rPr>
                <w:rFonts w:ascii="Arial" w:hAnsi="Arial" w:cs="Arial"/>
                <w:u w:val="single"/>
              </w:rPr>
              <w:t>Project Within Budget:</w:t>
            </w:r>
          </w:p>
          <w:p w:rsidR="00193797" w:rsidRDefault="00193797" w:rsidP="000E5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expenditures to date- $101,637.</w:t>
            </w:r>
          </w:p>
          <w:p w:rsidR="00193797" w:rsidRDefault="00193797" w:rsidP="000E5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budget for FY 2012- $115,281.</w:t>
            </w:r>
          </w:p>
          <w:p w:rsidR="00904AC1" w:rsidRDefault="00904AC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TAC accepted an </w:t>
            </w:r>
            <w:r w:rsidR="00F3326B">
              <w:rPr>
                <w:rFonts w:ascii="Arial" w:hAnsi="Arial" w:cs="Arial"/>
                <w:sz w:val="20"/>
                <w:szCs w:val="20"/>
              </w:rPr>
              <w:t xml:space="preserve">invite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FHWA to make a presentation at the 2012 Mid-North Regional Peer-to-Peer </w:t>
            </w:r>
          </w:p>
          <w:p w:rsidR="00904AC1" w:rsidRDefault="00904AC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Exchange on PBES in Detroit, Michigan.  </w:t>
            </w:r>
          </w:p>
          <w:p w:rsidR="00904AC1" w:rsidRDefault="00904AC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04AC1" w:rsidRDefault="00904AC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Mr. Matthew Chynoweth, MDOT Co-Project Manager gave a power presentation sharing the study’s purpose/progress</w:t>
            </w:r>
          </w:p>
          <w:p w:rsidR="00F33638" w:rsidRDefault="00904AC1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exchange on May 2, 2012.</w:t>
            </w:r>
          </w:p>
          <w:p w:rsidR="00F3326B" w:rsidRDefault="00F3326B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859B0" w:rsidRDefault="004859B0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859B0" w:rsidRPr="00C33692" w:rsidRDefault="004859B0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638" w:rsidRPr="00C33692" w:rsidTr="001D12D2">
        <w:trPr>
          <w:trHeight w:val="2330"/>
        </w:trPr>
        <w:tc>
          <w:tcPr>
            <w:tcW w:w="1179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C3369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60584" w:rsidRDefault="00F60584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activities on Task 2 (Theoretical Analysis) and Task 3 (Experimental Program).</w:t>
            </w:r>
          </w:p>
          <w:p w:rsidR="00F60584" w:rsidRDefault="00F60584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60584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p</w:t>
            </w:r>
            <w:r w:rsidR="00F03CBB">
              <w:rPr>
                <w:rFonts w:ascii="Arial" w:hAnsi="Arial" w:cs="Arial"/>
                <w:sz w:val="20"/>
                <w:szCs w:val="20"/>
              </w:rPr>
              <w:t xml:space="preserve">rogress meeting </w:t>
            </w:r>
            <w:r>
              <w:rPr>
                <w:rFonts w:ascii="Arial" w:hAnsi="Arial" w:cs="Arial"/>
                <w:sz w:val="20"/>
                <w:szCs w:val="20"/>
              </w:rPr>
              <w:t>planned for</w:t>
            </w:r>
            <w:r w:rsidR="00F03CBB">
              <w:rPr>
                <w:rFonts w:ascii="Arial" w:hAnsi="Arial" w:cs="Arial"/>
                <w:sz w:val="20"/>
                <w:szCs w:val="20"/>
              </w:rPr>
              <w:t xml:space="preserve"> late September 2012.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638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17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90"/>
      </w:tblGrid>
      <w:tr w:rsidR="00F33638" w:rsidRPr="00C33692" w:rsidTr="001D12D2">
        <w:tc>
          <w:tcPr>
            <w:tcW w:w="1179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="006F58CC">
              <w:rPr>
                <w:rFonts w:ascii="Arial" w:hAnsi="Arial" w:cs="Arial"/>
                <w:b/>
                <w:sz w:val="20"/>
                <w:szCs w:val="20"/>
              </w:rPr>
              <w:t xml:space="preserve"> This Period</w:t>
            </w:r>
            <w:r w:rsidRPr="00C3369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Default="006F58CC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theoretical analysis work continued.</w:t>
            </w:r>
          </w:p>
          <w:p w:rsidR="006F58CC" w:rsidRDefault="006F58CC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F58CC" w:rsidRDefault="006F58CC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Construction of the decked bulb t beams continued.</w:t>
            </w:r>
          </w:p>
          <w:p w:rsidR="006F58CC" w:rsidRDefault="006F58CC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F58CC" w:rsidRPr="006F58CC" w:rsidRDefault="006F58CC" w:rsidP="006F58C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principal investigator </w:t>
            </w:r>
            <w:r w:rsidRPr="006F58CC">
              <w:rPr>
                <w:rFonts w:ascii="Arial" w:hAnsi="Arial" w:cs="Arial"/>
                <w:sz w:val="20"/>
                <w:szCs w:val="20"/>
              </w:rPr>
              <w:t>began pre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F58CC">
              <w:rPr>
                <w:rFonts w:ascii="Arial" w:hAnsi="Arial" w:cs="Arial"/>
                <w:sz w:val="20"/>
                <w:szCs w:val="20"/>
              </w:rPr>
              <w:t>stressing of decked bulb t beams under the experimental program of the study’s work plan.</w:t>
            </w:r>
          </w:p>
          <w:p w:rsidR="006F58CC" w:rsidRPr="006F58CC" w:rsidRDefault="006F58CC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3638" w:rsidRPr="00C33692" w:rsidTr="001D12D2">
        <w:tc>
          <w:tcPr>
            <w:tcW w:w="1179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33692"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 w:rsidRPr="00C33692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4E6" w:rsidRPr="00C33692" w:rsidRDefault="00AC44E6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33638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17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90"/>
      </w:tblGrid>
      <w:tr w:rsidR="00F33638" w:rsidRPr="00C33692" w:rsidTr="007F309C">
        <w:tc>
          <w:tcPr>
            <w:tcW w:w="11790" w:type="dxa"/>
          </w:tcPr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C3369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3638" w:rsidRPr="00C33692" w:rsidRDefault="00F33638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638" w:rsidRPr="00743C01" w:rsidRDefault="00F3363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F33638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D1" w:rsidRDefault="00A731D1" w:rsidP="00106C83">
      <w:pPr>
        <w:spacing w:after="0" w:line="240" w:lineRule="auto"/>
      </w:pPr>
      <w:r>
        <w:separator/>
      </w:r>
    </w:p>
  </w:endnote>
  <w:endnote w:type="continuationSeparator" w:id="0">
    <w:p w:rsidR="00A731D1" w:rsidRDefault="00A731D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38" w:rsidRDefault="00F33638" w:rsidP="00E371D1">
    <w:pPr>
      <w:pStyle w:val="Footer"/>
      <w:ind w:left="-810"/>
    </w:pPr>
    <w:r>
      <w:t>TPF Program Standard Quarterly Reporting Format – 9/2011 (revised)</w:t>
    </w:r>
  </w:p>
  <w:p w:rsidR="00F33638" w:rsidRDefault="00F33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D1" w:rsidRDefault="00A731D1" w:rsidP="00106C83">
      <w:pPr>
        <w:spacing w:after="0" w:line="240" w:lineRule="auto"/>
      </w:pPr>
      <w:r>
        <w:separator/>
      </w:r>
    </w:p>
  </w:footnote>
  <w:footnote w:type="continuationSeparator" w:id="0">
    <w:p w:rsidR="00A731D1" w:rsidRDefault="00A731D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E3109"/>
    <w:rsid w:val="000E58E3"/>
    <w:rsid w:val="00106C83"/>
    <w:rsid w:val="0011577D"/>
    <w:rsid w:val="00140EE4"/>
    <w:rsid w:val="001547D0"/>
    <w:rsid w:val="00161153"/>
    <w:rsid w:val="00193797"/>
    <w:rsid w:val="001A02A6"/>
    <w:rsid w:val="001A1EF5"/>
    <w:rsid w:val="001A6F7C"/>
    <w:rsid w:val="001D12D2"/>
    <w:rsid w:val="00202D39"/>
    <w:rsid w:val="0021446D"/>
    <w:rsid w:val="00256B51"/>
    <w:rsid w:val="00264191"/>
    <w:rsid w:val="0027762D"/>
    <w:rsid w:val="00280475"/>
    <w:rsid w:val="00293FD8"/>
    <w:rsid w:val="002A79C8"/>
    <w:rsid w:val="002F3749"/>
    <w:rsid w:val="0038705A"/>
    <w:rsid w:val="003A2C9E"/>
    <w:rsid w:val="003D31AC"/>
    <w:rsid w:val="004144E6"/>
    <w:rsid w:val="004156B2"/>
    <w:rsid w:val="00426858"/>
    <w:rsid w:val="004327D3"/>
    <w:rsid w:val="00434DD4"/>
    <w:rsid w:val="00437734"/>
    <w:rsid w:val="00454AEF"/>
    <w:rsid w:val="00456571"/>
    <w:rsid w:val="00470136"/>
    <w:rsid w:val="004859B0"/>
    <w:rsid w:val="004B27A2"/>
    <w:rsid w:val="004E14DC"/>
    <w:rsid w:val="004E1BD1"/>
    <w:rsid w:val="0052345D"/>
    <w:rsid w:val="00535598"/>
    <w:rsid w:val="00547EE3"/>
    <w:rsid w:val="00551D8A"/>
    <w:rsid w:val="00581B36"/>
    <w:rsid w:val="00583E8E"/>
    <w:rsid w:val="0059427A"/>
    <w:rsid w:val="00601EBD"/>
    <w:rsid w:val="006741D6"/>
    <w:rsid w:val="00682C5E"/>
    <w:rsid w:val="00685AA3"/>
    <w:rsid w:val="006F58CC"/>
    <w:rsid w:val="00717A5B"/>
    <w:rsid w:val="00743C01"/>
    <w:rsid w:val="00790C4A"/>
    <w:rsid w:val="007954B0"/>
    <w:rsid w:val="007C14D8"/>
    <w:rsid w:val="007E5BD2"/>
    <w:rsid w:val="007F309C"/>
    <w:rsid w:val="008151AF"/>
    <w:rsid w:val="00817398"/>
    <w:rsid w:val="00872F18"/>
    <w:rsid w:val="00874EF7"/>
    <w:rsid w:val="00896D96"/>
    <w:rsid w:val="008B16B6"/>
    <w:rsid w:val="008C78EB"/>
    <w:rsid w:val="008E1E36"/>
    <w:rsid w:val="008F6F19"/>
    <w:rsid w:val="00904AC1"/>
    <w:rsid w:val="00905DAC"/>
    <w:rsid w:val="00953FAC"/>
    <w:rsid w:val="009840FE"/>
    <w:rsid w:val="009E6D8A"/>
    <w:rsid w:val="00A43875"/>
    <w:rsid w:val="00A46F4F"/>
    <w:rsid w:val="00A63677"/>
    <w:rsid w:val="00A731D1"/>
    <w:rsid w:val="00AA761A"/>
    <w:rsid w:val="00AC44E6"/>
    <w:rsid w:val="00AC52AE"/>
    <w:rsid w:val="00AD74FD"/>
    <w:rsid w:val="00AE46B0"/>
    <w:rsid w:val="00B2185C"/>
    <w:rsid w:val="00B32E78"/>
    <w:rsid w:val="00B358DC"/>
    <w:rsid w:val="00B66A21"/>
    <w:rsid w:val="00BE3084"/>
    <w:rsid w:val="00C13753"/>
    <w:rsid w:val="00C32094"/>
    <w:rsid w:val="00C32765"/>
    <w:rsid w:val="00C33692"/>
    <w:rsid w:val="00C51C38"/>
    <w:rsid w:val="00C855F2"/>
    <w:rsid w:val="00CD28FA"/>
    <w:rsid w:val="00CE4CE1"/>
    <w:rsid w:val="00CF36A9"/>
    <w:rsid w:val="00CF75CB"/>
    <w:rsid w:val="00D23F43"/>
    <w:rsid w:val="00D24B2A"/>
    <w:rsid w:val="00D42A15"/>
    <w:rsid w:val="00DA78A7"/>
    <w:rsid w:val="00DB7736"/>
    <w:rsid w:val="00DC166B"/>
    <w:rsid w:val="00DE71EB"/>
    <w:rsid w:val="00E005DA"/>
    <w:rsid w:val="00E04766"/>
    <w:rsid w:val="00E262F2"/>
    <w:rsid w:val="00E35E0F"/>
    <w:rsid w:val="00E371D1"/>
    <w:rsid w:val="00E53738"/>
    <w:rsid w:val="00ED5F67"/>
    <w:rsid w:val="00EE5D85"/>
    <w:rsid w:val="00EF08AE"/>
    <w:rsid w:val="00EF5790"/>
    <w:rsid w:val="00F03A7E"/>
    <w:rsid w:val="00F03CBB"/>
    <w:rsid w:val="00F3326B"/>
    <w:rsid w:val="00F33638"/>
    <w:rsid w:val="00F60584"/>
    <w:rsid w:val="00FA3B0A"/>
    <w:rsid w:val="00FB60FB"/>
    <w:rsid w:val="00FC132F"/>
    <w:rsid w:val="00FE3530"/>
    <w:rsid w:val="00FF32BE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subject/>
  <dc:creator>lisa.williams</dc:creator>
  <cp:keywords/>
  <dc:description/>
  <cp:lastModifiedBy>Clover, Andre D. (MDOT)</cp:lastModifiedBy>
  <cp:revision>5</cp:revision>
  <cp:lastPrinted>2012-08-02T16:05:00Z</cp:lastPrinted>
  <dcterms:created xsi:type="dcterms:W3CDTF">2012-08-02T16:05:00Z</dcterms:created>
  <dcterms:modified xsi:type="dcterms:W3CDTF">2012-08-02T16:59:00Z</dcterms:modified>
</cp:coreProperties>
</file>