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234F14" w:rsidRPr="00234F14">
        <w:rPr>
          <w:rFonts w:ascii="Arial" w:hAnsi="Arial" w:cs="Arial"/>
          <w:sz w:val="24"/>
          <w:szCs w:val="24"/>
          <w:u w:val="single"/>
        </w:rPr>
        <w:t>April 30, 2012</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27CE6" w:rsidP="00037FBC">
            <w:pPr>
              <w:ind w:right="-720"/>
              <w:rPr>
                <w:rFonts w:ascii="Arial" w:hAnsi="Arial" w:cs="Arial"/>
                <w:sz w:val="20"/>
                <w:szCs w:val="20"/>
              </w:rPr>
            </w:pPr>
            <w:r w:rsidRPr="00234F14">
              <w:rPr>
                <w:rFonts w:ascii="Arial" w:hAnsi="Arial" w:cs="Arial"/>
                <w:sz w:val="28"/>
                <w:szCs w:val="28"/>
              </w:rPr>
              <w:t>X</w:t>
            </w:r>
            <w:r w:rsidR="00551D8A" w:rsidRPr="00551D8A">
              <w:rPr>
                <w:rFonts w:ascii="Arial" w:hAnsi="Arial" w:cs="Arial"/>
                <w:sz w:val="36"/>
                <w:szCs w:val="36"/>
              </w:rPr>
              <w:t>□</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456B4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r w:rsidRPr="00456B49">
        <w:rPr>
          <w:rFonts w:ascii="Arial" w:hAnsi="Arial" w:cs="Arial"/>
          <w:sz w:val="28"/>
          <w:szCs w:val="28"/>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551D8A">
            <w:pPr>
              <w:ind w:right="-720"/>
              <w:rPr>
                <w:rFonts w:ascii="Arial" w:hAnsi="Arial" w:cs="Arial"/>
                <w:sz w:val="20"/>
                <w:szCs w:val="20"/>
              </w:rPr>
            </w:pPr>
            <w:r>
              <w:rPr>
                <w:rFonts w:ascii="Arial" w:hAnsi="Arial" w:cs="Arial"/>
                <w:sz w:val="20"/>
                <w:szCs w:val="20"/>
              </w:rPr>
              <w:t>$1,670,000</w:t>
            </w:r>
          </w:p>
        </w:tc>
        <w:tc>
          <w:tcPr>
            <w:tcW w:w="3330" w:type="dxa"/>
          </w:tcPr>
          <w:p w:rsidR="00874EF7" w:rsidRPr="00B66A21" w:rsidRDefault="00DA2970" w:rsidP="00234F14">
            <w:pPr>
              <w:ind w:right="-720"/>
              <w:rPr>
                <w:rFonts w:ascii="Arial" w:hAnsi="Arial" w:cs="Arial"/>
                <w:sz w:val="20"/>
                <w:szCs w:val="20"/>
              </w:rPr>
            </w:pPr>
            <w:r>
              <w:rPr>
                <w:rFonts w:ascii="Arial" w:hAnsi="Arial" w:cs="Arial"/>
                <w:sz w:val="20"/>
                <w:szCs w:val="20"/>
              </w:rPr>
              <w:t>$1,</w:t>
            </w:r>
            <w:r w:rsidR="00234F14">
              <w:rPr>
                <w:rFonts w:ascii="Arial" w:hAnsi="Arial" w:cs="Arial"/>
                <w:sz w:val="20"/>
                <w:szCs w:val="20"/>
              </w:rPr>
              <w:t>104</w:t>
            </w:r>
            <w:r>
              <w:rPr>
                <w:rFonts w:ascii="Arial" w:hAnsi="Arial" w:cs="Arial"/>
                <w:sz w:val="20"/>
                <w:szCs w:val="20"/>
              </w:rPr>
              <w:t>,</w:t>
            </w:r>
            <w:r w:rsidR="00234F14">
              <w:rPr>
                <w:rFonts w:ascii="Arial" w:hAnsi="Arial" w:cs="Arial"/>
                <w:sz w:val="20"/>
                <w:szCs w:val="20"/>
              </w:rPr>
              <w:t>142</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Default="00BA568A" w:rsidP="00234F14">
            <w:pPr>
              <w:ind w:right="-720"/>
              <w:rPr>
                <w:rFonts w:ascii="Arial" w:hAnsi="Arial" w:cs="Arial"/>
                <w:sz w:val="20"/>
                <w:szCs w:val="20"/>
              </w:rPr>
            </w:pPr>
            <w:r>
              <w:rPr>
                <w:rFonts w:ascii="Arial" w:hAnsi="Arial" w:cs="Arial"/>
                <w:sz w:val="20"/>
                <w:szCs w:val="20"/>
              </w:rPr>
              <w:t>$</w:t>
            </w:r>
            <w:r w:rsidR="00234F14">
              <w:rPr>
                <w:rFonts w:ascii="Arial" w:hAnsi="Arial" w:cs="Arial"/>
                <w:sz w:val="20"/>
                <w:szCs w:val="20"/>
              </w:rPr>
              <w:t>58</w:t>
            </w:r>
            <w:r w:rsidR="00216E70">
              <w:rPr>
                <w:rFonts w:ascii="Arial" w:hAnsi="Arial" w:cs="Arial"/>
                <w:sz w:val="20"/>
                <w:szCs w:val="20"/>
              </w:rPr>
              <w:t>,</w:t>
            </w:r>
            <w:r w:rsidR="00234F14">
              <w:rPr>
                <w:rFonts w:ascii="Arial" w:hAnsi="Arial" w:cs="Arial"/>
                <w:sz w:val="20"/>
                <w:szCs w:val="20"/>
              </w:rPr>
              <w:t>579</w:t>
            </w:r>
          </w:p>
          <w:p w:rsidR="00234F14" w:rsidRPr="00B66A21" w:rsidRDefault="00234F14" w:rsidP="00234F14">
            <w:pPr>
              <w:ind w:right="-720"/>
              <w:rPr>
                <w:rFonts w:ascii="Arial" w:hAnsi="Arial" w:cs="Arial"/>
                <w:sz w:val="20"/>
                <w:szCs w:val="20"/>
              </w:rPr>
            </w:pPr>
            <w:bookmarkStart w:id="0" w:name="_GoBack"/>
            <w:bookmarkEnd w:id="0"/>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r w:rsidR="00A66006" w:rsidRPr="007A4585">
                    <w:rPr>
                      <w:rFonts w:ascii="Verdana" w:eastAsia="Times New Roman" w:hAnsi="Verdana" w:cs="Times New Roman"/>
                      <w:b/>
                      <w:bCs/>
                      <w:color w:val="333333"/>
                      <w:sz w:val="20"/>
                      <w:szCs w:val="20"/>
                    </w:rPr>
                    <w:t xml:space="preserve">: </w:t>
                  </w:r>
                  <w:r w:rsidRPr="007A4585">
                    <w:rPr>
                      <w:rFonts w:ascii="Verdana" w:eastAsia="Times New Roman" w:hAnsi="Verdana" w:cs="Times New Roman"/>
                      <w:color w:val="333333"/>
                      <w:sz w:val="20"/>
                      <w:szCs w:val="20"/>
                    </w:rPr>
                    <w:br/>
                    <w:t xml:space="preserve">This study will be a continuation of existing project SPR-3(049), with the same scope, objectives, and contractor as the existing project. Beginning with federal fiscal year 2009, the project will be managed under the new pooled fund procedures, with a new project number.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r w:rsidRPr="007A4585">
                    <w:rPr>
                      <w:rFonts w:ascii="Verdana" w:eastAsia="Times New Roman" w:hAnsi="Verdana" w:cs="Times New Roman"/>
                      <w:color w:val="333333"/>
                      <w:sz w:val="20"/>
                      <w:szCs w:val="20"/>
                    </w:rPr>
                    <w:br/>
                    <w:t xml:space="preserve">1) Form Steering Committee, which will decide on the congestion reduction methods to include in the new methodology and which cities will be included in study. </w:t>
                  </w:r>
                  <w:r w:rsidRPr="007A4585">
                    <w:rPr>
                      <w:rFonts w:ascii="Verdana" w:eastAsia="Times New Roman" w:hAnsi="Verdana" w:cs="Times New Roman"/>
                      <w:color w:val="333333"/>
                      <w:sz w:val="20"/>
                      <w:szCs w:val="20"/>
                    </w:rPr>
                    <w:br/>
                    <w:t xml:space="preserve">2) Continuously Refine the Congestion Index to include multimodal operations or regional operational improvement programs (i.e., ITS service, incident detection and response, travel demand management, transportation systems management, and computerized signal control coordination. </w:t>
                  </w:r>
                  <w:r w:rsidRPr="007A4585">
                    <w:rPr>
                      <w:rFonts w:ascii="Verdana" w:eastAsia="Times New Roman" w:hAnsi="Verdana" w:cs="Times New Roman"/>
                      <w:color w:val="333333"/>
                      <w:sz w:val="20"/>
                      <w:szCs w:val="20"/>
                    </w:rPr>
                    <w:br/>
                    <w:t xml:space="preserve">3) Maintain Existing Congestion Measures. </w:t>
                  </w:r>
                  <w:r w:rsidRPr="007A4585">
                    <w:rPr>
                      <w:rFonts w:ascii="Verdana" w:eastAsia="Times New Roman" w:hAnsi="Verdana" w:cs="Times New Roman"/>
                      <w:color w:val="333333"/>
                      <w:sz w:val="20"/>
                      <w:szCs w:val="20"/>
                    </w:rPr>
                    <w:br/>
                    <w:t xml:space="preserve">4) Add Additional Urban Areas. </w:t>
                  </w:r>
                  <w:r w:rsidRPr="007A4585">
                    <w:rPr>
                      <w:rFonts w:ascii="Verdana" w:eastAsia="Times New Roman" w:hAnsi="Verdana" w:cs="Times New Roman"/>
                      <w:color w:val="333333"/>
                      <w:sz w:val="20"/>
                      <w:szCs w:val="20"/>
                    </w:rPr>
                    <w:br/>
                    <w:t xml:space="preserve">5) Respond to Requests for Mobility Data.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7F2CD1" w:rsidRDefault="00F27CE6" w:rsidP="00F27CE6">
            <w:pPr>
              <w:rPr>
                <w:rFonts w:ascii="Arial" w:hAnsi="Arial" w:cs="Arial"/>
              </w:rPr>
            </w:pPr>
            <w:r>
              <w:t>A conference Call was held March 26</w:t>
            </w:r>
            <w:r w:rsidRPr="00F27CE6">
              <w:rPr>
                <w:vertAlign w:val="superscript"/>
              </w:rPr>
              <w:t>th</w:t>
            </w:r>
            <w:r>
              <w:t xml:space="preserve"> to present and discuss the </w:t>
            </w:r>
            <w:r w:rsidRPr="00F27CE6">
              <w:rPr>
                <w:b/>
                <w:bCs/>
              </w:rPr>
              <w:t xml:space="preserve">Refining Arterial Reference Speeds for the </w:t>
            </w:r>
            <w:r w:rsidRPr="00F27CE6">
              <w:rPr>
                <w:b/>
                <w:bCs/>
                <w:i/>
                <w:iCs/>
              </w:rPr>
              <w:t>Urban Mobility Report</w:t>
            </w:r>
            <w:r>
              <w:t>.  The call went well and a group with specific interests in this topic scheduled a follow up call on April 4</w:t>
            </w:r>
            <w:r w:rsidRPr="00F27CE6">
              <w:rPr>
                <w:vertAlign w:val="superscript"/>
              </w:rPr>
              <w:t>th</w:t>
            </w:r>
            <w:r>
              <w:t xml:space="preserve"> to discuss establishing a new free flow speed on arterial streets.</w:t>
            </w:r>
            <w:r w:rsidR="0091089A">
              <w:t xml:space="preserve"> Work continues on all tasks.</w:t>
            </w:r>
            <w:r w:rsidR="007F2CD1">
              <w:rPr>
                <w:rFonts w:ascii="Arial" w:hAnsi="Arial" w:cs="Arial"/>
              </w:rPr>
              <w:t xml:space="preserve">  </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Pr="0091089A" w:rsidRDefault="0091089A" w:rsidP="0091089A">
            <w:pPr>
              <w:ind w:right="-720"/>
              <w:rPr>
                <w:rFonts w:ascii="Arial" w:hAnsi="Arial" w:cs="Arial"/>
              </w:rPr>
            </w:pPr>
            <w:r>
              <w:rPr>
                <w:rFonts w:ascii="Arial" w:hAnsi="Arial" w:cs="Arial"/>
              </w:rPr>
              <w:t xml:space="preserve">Work will continue on </w:t>
            </w:r>
            <w:r w:rsidR="007F2CD1">
              <w:rPr>
                <w:rFonts w:ascii="Arial" w:hAnsi="Arial" w:cs="Arial"/>
              </w:rPr>
              <w:t>the following tasks</w:t>
            </w:r>
            <w:r>
              <w:rPr>
                <w:rFonts w:ascii="Arial" w:hAnsi="Arial" w:cs="Arial"/>
                <w:b/>
              </w:rPr>
              <w:t xml:space="preserve">: Evaluate New and </w:t>
            </w:r>
            <w:r w:rsidR="007F2CD1" w:rsidRPr="00594628">
              <w:rPr>
                <w:rFonts w:ascii="Arial" w:hAnsi="Arial" w:cs="Arial"/>
                <w:b/>
              </w:rPr>
              <w:t>Emerging Sources of Data for Performance Measures, Develop Methodology for Estimating</w:t>
            </w:r>
            <w:r>
              <w:rPr>
                <w:rFonts w:ascii="Arial" w:hAnsi="Arial" w:cs="Arial"/>
                <w:b/>
              </w:rPr>
              <w:t xml:space="preserve"> </w:t>
            </w:r>
            <w:r w:rsidR="007F2CD1" w:rsidRPr="00594628">
              <w:rPr>
                <w:rFonts w:ascii="Arial" w:hAnsi="Arial" w:cs="Arial"/>
                <w:b/>
              </w:rPr>
              <w:t>Greenhouse Gas (GHG) Benefits for Roadway Improvements, Develop Congestion Calculations Using Private Sector Speed Data, and Develop and Enhance Mobility Performance Measures.</w:t>
            </w:r>
            <w:r>
              <w:rPr>
                <w:rFonts w:ascii="Arial" w:hAnsi="Arial" w:cs="Arial"/>
              </w:rPr>
              <w:t xml:space="preserve">  There are also </w:t>
            </w:r>
            <w:r w:rsidR="007F2CD1">
              <w:rPr>
                <w:rFonts w:ascii="Arial" w:hAnsi="Arial" w:cs="Arial"/>
              </w:rPr>
              <w:t>two support tasks.  One is for support to sponsor agencies and the other is to coordinate the annual meeting.</w:t>
            </w:r>
            <w:r>
              <w:rPr>
                <w:rFonts w:ascii="Arial" w:hAnsi="Arial" w:cs="Arial"/>
              </w:rPr>
              <w:t xml:space="preserve"> </w:t>
            </w:r>
            <w:r w:rsidR="007F2CD1">
              <w:rPr>
                <w:rFonts w:ascii="Arial" w:hAnsi="Arial" w:cs="Arial"/>
              </w:rPr>
              <w:t>All of these tasks will be activated in the next quarter.</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D0267B" w:rsidP="00D0267B">
            <w:pPr>
              <w:ind w:right="-720"/>
              <w:rPr>
                <w:rFonts w:ascii="Arial" w:hAnsi="Arial" w:cs="Arial"/>
                <w:b/>
                <w:sz w:val="20"/>
                <w:szCs w:val="20"/>
              </w:rPr>
            </w:pPr>
            <w:r>
              <w:rPr>
                <w:rFonts w:ascii="Arial" w:hAnsi="Arial" w:cs="Arial"/>
              </w:rPr>
              <w:t xml:space="preserve">TTI completed the </w:t>
            </w:r>
            <w:r w:rsidRPr="00D0267B">
              <w:rPr>
                <w:rFonts w:ascii="Arial" w:hAnsi="Arial" w:cs="Arial"/>
                <w:b/>
                <w:bCs/>
              </w:rPr>
              <w:t xml:space="preserve">Refining Arterial Reference Speeds for the </w:t>
            </w:r>
            <w:r w:rsidRPr="00D0267B">
              <w:rPr>
                <w:rFonts w:ascii="Arial" w:hAnsi="Arial" w:cs="Arial"/>
                <w:b/>
                <w:bCs/>
                <w:i/>
                <w:iCs/>
              </w:rPr>
              <w:t>Urban Mobility Report</w:t>
            </w:r>
            <w:r w:rsidR="0091089A">
              <w:t xml:space="preserve">.  </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7F2CD1" w:rsidP="00551D8A">
            <w:pPr>
              <w:ind w:right="-720"/>
              <w:rPr>
                <w:rFonts w:ascii="Arial" w:hAnsi="Arial" w:cs="Arial"/>
                <w:sz w:val="20"/>
                <w:szCs w:val="20"/>
              </w:rPr>
            </w:pPr>
            <w:r>
              <w:rPr>
                <w:rFonts w:ascii="Arial" w:hAnsi="Arial" w:cs="Arial"/>
                <w:sz w:val="20"/>
                <w:szCs w:val="20"/>
              </w:rPr>
              <w:t>Each participating state uses the data in a variety of reports and analyses.</w:t>
            </w:r>
          </w:p>
          <w:p w:rsidR="00E35E0F" w:rsidRDefault="00E35E0F" w:rsidP="00551D8A">
            <w:pPr>
              <w:ind w:right="-720"/>
              <w:rPr>
                <w:rFonts w:ascii="Arial" w:hAnsi="Arial" w:cs="Arial"/>
                <w:sz w:val="20"/>
                <w:szCs w:val="20"/>
              </w:rPr>
            </w:pPr>
          </w:p>
        </w:tc>
      </w:tr>
    </w:tbl>
    <w:p w:rsidR="00E35E0F" w:rsidRPr="00743C01" w:rsidRDefault="00E35E0F" w:rsidP="00F27CE6">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CE6" w:rsidRDefault="00F27CE6" w:rsidP="00106C83">
      <w:pPr>
        <w:spacing w:after="0" w:line="240" w:lineRule="auto"/>
      </w:pPr>
      <w:r>
        <w:separator/>
      </w:r>
    </w:p>
  </w:endnote>
  <w:endnote w:type="continuationSeparator" w:id="0">
    <w:p w:rsidR="00F27CE6" w:rsidRDefault="00F27CE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CE6" w:rsidRDefault="00F27CE6" w:rsidP="00E371D1">
    <w:pPr>
      <w:pStyle w:val="Footer"/>
      <w:ind w:left="-810"/>
    </w:pPr>
    <w:r>
      <w:t>TPF Program Standard Quarterly Reporting Format – 9/2011 (revised)</w:t>
    </w:r>
  </w:p>
  <w:p w:rsidR="00F27CE6" w:rsidRDefault="00F27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CE6" w:rsidRDefault="00F27CE6" w:rsidP="00106C83">
      <w:pPr>
        <w:spacing w:after="0" w:line="240" w:lineRule="auto"/>
      </w:pPr>
      <w:r>
        <w:separator/>
      </w:r>
    </w:p>
  </w:footnote>
  <w:footnote w:type="continuationSeparator" w:id="0">
    <w:p w:rsidR="00F27CE6" w:rsidRDefault="00F27CE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B665A"/>
    <w:rsid w:val="00106C83"/>
    <w:rsid w:val="001547D0"/>
    <w:rsid w:val="00161153"/>
    <w:rsid w:val="0021446D"/>
    <w:rsid w:val="00216E70"/>
    <w:rsid w:val="00234F14"/>
    <w:rsid w:val="00280254"/>
    <w:rsid w:val="00293FD8"/>
    <w:rsid w:val="002A79C8"/>
    <w:rsid w:val="0038705A"/>
    <w:rsid w:val="003A00E5"/>
    <w:rsid w:val="004144E6"/>
    <w:rsid w:val="004156B2"/>
    <w:rsid w:val="00425091"/>
    <w:rsid w:val="00437734"/>
    <w:rsid w:val="00456B49"/>
    <w:rsid w:val="004E14DC"/>
    <w:rsid w:val="00535598"/>
    <w:rsid w:val="00547EE3"/>
    <w:rsid w:val="00551D8A"/>
    <w:rsid w:val="00581B36"/>
    <w:rsid w:val="00583E8E"/>
    <w:rsid w:val="00601EBD"/>
    <w:rsid w:val="00682C5E"/>
    <w:rsid w:val="00743C01"/>
    <w:rsid w:val="00790C4A"/>
    <w:rsid w:val="007A4585"/>
    <w:rsid w:val="007B63EF"/>
    <w:rsid w:val="007E5BD2"/>
    <w:rsid w:val="007F2CD1"/>
    <w:rsid w:val="00872F18"/>
    <w:rsid w:val="00874EF7"/>
    <w:rsid w:val="00905D3F"/>
    <w:rsid w:val="00905DAC"/>
    <w:rsid w:val="0091089A"/>
    <w:rsid w:val="0097163C"/>
    <w:rsid w:val="00A43875"/>
    <w:rsid w:val="00A63677"/>
    <w:rsid w:val="00A66006"/>
    <w:rsid w:val="00AE46B0"/>
    <w:rsid w:val="00B2185C"/>
    <w:rsid w:val="00B358DC"/>
    <w:rsid w:val="00B66A21"/>
    <w:rsid w:val="00BA568A"/>
    <w:rsid w:val="00C13753"/>
    <w:rsid w:val="00D0267B"/>
    <w:rsid w:val="00D42A15"/>
    <w:rsid w:val="00DA2970"/>
    <w:rsid w:val="00DD23BF"/>
    <w:rsid w:val="00E35E0F"/>
    <w:rsid w:val="00E371D1"/>
    <w:rsid w:val="00E53738"/>
    <w:rsid w:val="00E76002"/>
    <w:rsid w:val="00ED5F67"/>
    <w:rsid w:val="00EF08AE"/>
    <w:rsid w:val="00EF5790"/>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67857-7E66-46EE-A2A1-04ACFE7B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Karrie Boedeker</cp:lastModifiedBy>
  <cp:revision>4</cp:revision>
  <cp:lastPrinted>2012-05-15T20:39:00Z</cp:lastPrinted>
  <dcterms:created xsi:type="dcterms:W3CDTF">2012-05-15T20:49:00Z</dcterms:created>
  <dcterms:modified xsi:type="dcterms:W3CDTF">2012-05-15T21:41:00Z</dcterms:modified>
</cp:coreProperties>
</file>