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proofErr w:type="gramStart"/>
      <w:r w:rsidRPr="00B53C27">
        <w:rPr>
          <w:rFonts w:ascii="Arial" w:hAnsi="Arial" w:cs="Arial"/>
          <w:b/>
          <w:sz w:val="24"/>
          <w:szCs w:val="24"/>
        </w:rPr>
        <w:t>Agency :</w:t>
      </w:r>
      <w:proofErr w:type="gramEnd"/>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5C75FE" w:rsidRDefault="000C209F" w:rsidP="00360664">
            <w:pPr>
              <w:spacing w:after="0" w:line="240" w:lineRule="auto"/>
              <w:ind w:left="-108" w:right="-720"/>
              <w:rPr>
                <w:rFonts w:ascii="Arial" w:hAnsi="Arial" w:cs="Arial"/>
                <w:b/>
                <w:sz w:val="20"/>
                <w:szCs w:val="20"/>
              </w:rPr>
            </w:pPr>
            <w:r w:rsidRPr="005C75FE">
              <w:rPr>
                <w:rFonts w:ascii="Arial" w:hAnsi="Arial" w:cs="Arial"/>
                <w:b/>
                <w:sz w:val="36"/>
                <w:szCs w:val="36"/>
              </w:rPr>
              <w:t xml:space="preserve"> </w:t>
            </w:r>
            <w:r w:rsidR="00386FBE" w:rsidRPr="005C75FE">
              <w:rPr>
                <w:rFonts w:ascii="Arial" w:hAnsi="Arial" w:cs="Arial"/>
                <w:b/>
                <w:sz w:val="36"/>
                <w:szCs w:val="36"/>
                <w:u w:val="single"/>
              </w:rPr>
              <w:t>x</w:t>
            </w:r>
            <w:r w:rsidRPr="005C75FE">
              <w:rPr>
                <w:rFonts w:ascii="Arial" w:hAnsi="Arial" w:cs="Arial"/>
                <w:b/>
                <w:sz w:val="36"/>
                <w:szCs w:val="36"/>
              </w:rPr>
              <w:t xml:space="preserve"> </w:t>
            </w:r>
            <w:r w:rsidRPr="005C75FE">
              <w:rPr>
                <w:rFonts w:ascii="Arial" w:hAnsi="Arial" w:cs="Arial"/>
                <w:b/>
                <w:sz w:val="20"/>
                <w:szCs w:val="20"/>
              </w:rPr>
              <w:t>Quarter 1 (January 1 – March 31</w:t>
            </w:r>
            <w:r w:rsidR="005C75FE" w:rsidRPr="005C75FE">
              <w:rPr>
                <w:rFonts w:ascii="Arial" w:hAnsi="Arial" w:cs="Arial"/>
                <w:b/>
                <w:sz w:val="20"/>
                <w:szCs w:val="20"/>
              </w:rPr>
              <w:t>, 2012</w:t>
            </w:r>
            <w:r w:rsidRPr="005C75FE">
              <w:rPr>
                <w:rFonts w:ascii="Arial" w:hAnsi="Arial" w:cs="Arial"/>
                <w:b/>
                <w:sz w:val="20"/>
                <w:szCs w:val="20"/>
              </w:rPr>
              <w:t>)</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_ </w:t>
            </w:r>
            <w:r w:rsidRPr="00360664">
              <w:rPr>
                <w:rFonts w:ascii="Arial" w:hAnsi="Arial" w:cs="Arial"/>
                <w:sz w:val="20"/>
                <w:szCs w:val="20"/>
              </w:rPr>
              <w:t>Quarter 2 (April 1 – June 30)</w:t>
            </w:r>
          </w:p>
          <w:p w:rsidR="000C209F" w:rsidRPr="00360664" w:rsidRDefault="000C209F" w:rsidP="00360664">
            <w:pPr>
              <w:spacing w:after="0" w:line="240" w:lineRule="auto"/>
              <w:ind w:right="-720"/>
              <w:rPr>
                <w:rFonts w:ascii="Arial" w:hAnsi="Arial" w:cs="Arial"/>
                <w:sz w:val="20"/>
                <w:szCs w:val="20"/>
              </w:rPr>
            </w:pPr>
            <w:r w:rsidRPr="00360664">
              <w:rPr>
                <w:rFonts w:ascii="Arial" w:hAnsi="Arial" w:cs="Arial"/>
                <w:sz w:val="36"/>
                <w:szCs w:val="36"/>
              </w:rPr>
              <w:t xml:space="preserve">_ </w:t>
            </w:r>
            <w:r w:rsidRPr="00360664">
              <w:rPr>
                <w:rFonts w:ascii="Arial" w:hAnsi="Arial" w:cs="Arial"/>
                <w:sz w:val="20"/>
                <w:szCs w:val="20"/>
              </w:rPr>
              <w:t>Quarter 3 (July 1 – September 30)</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 xml:space="preserve">5H06674H,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86FBE">
            <w:pPr>
              <w:spacing w:after="0" w:line="240" w:lineRule="auto"/>
              <w:ind w:right="-108"/>
              <w:jc w:val="center"/>
              <w:rPr>
                <w:rFonts w:ascii="Arial" w:hAnsi="Arial" w:cs="Arial"/>
                <w:sz w:val="20"/>
                <w:szCs w:val="20"/>
              </w:rPr>
            </w:pPr>
            <w:r w:rsidRPr="00360664">
              <w:rPr>
                <w:rFonts w:ascii="Arial" w:hAnsi="Arial" w:cs="Arial"/>
                <w:sz w:val="20"/>
                <w:szCs w:val="20"/>
              </w:rPr>
              <w:t>$1</w:t>
            </w:r>
            <w:r w:rsidR="00386FBE">
              <w:rPr>
                <w:rFonts w:ascii="Arial" w:hAnsi="Arial" w:cs="Arial"/>
                <w:sz w:val="20"/>
                <w:szCs w:val="20"/>
              </w:rPr>
              <w:t>1</w:t>
            </w:r>
            <w:r w:rsidRPr="00360664">
              <w:rPr>
                <w:rFonts w:ascii="Arial" w:hAnsi="Arial" w:cs="Arial"/>
                <w:sz w:val="20"/>
                <w:szCs w:val="20"/>
              </w:rPr>
              <w:t>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ft high, 9 ft wide, and 16 ft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UDOT contacted study partners regarding the need to transfer committed funds to enable funding of the project contract.  </w:t>
            </w:r>
            <w:r w:rsidR="00386FBE">
              <w:rPr>
                <w:rFonts w:ascii="Arial" w:hAnsi="Arial" w:cs="Arial"/>
                <w:sz w:val="20"/>
                <w:szCs w:val="20"/>
              </w:rPr>
              <w:t xml:space="preserve">Mississippi DOT </w:t>
            </w:r>
            <w:r w:rsidR="00DE2E58">
              <w:rPr>
                <w:rFonts w:ascii="Arial" w:hAnsi="Arial" w:cs="Arial"/>
                <w:sz w:val="20"/>
                <w:szCs w:val="20"/>
              </w:rPr>
              <w:t xml:space="preserve">shifted their commitment to another Pooled Fund project. </w:t>
            </w:r>
            <w:r w:rsidRPr="00360664">
              <w:rPr>
                <w:rFonts w:ascii="Arial" w:hAnsi="Arial" w:cs="Arial"/>
                <w:sz w:val="20"/>
                <w:szCs w:val="20"/>
              </w:rPr>
              <w:t xml:space="preserve">California </w:t>
            </w:r>
            <w:r w:rsidR="000A7C22" w:rsidRPr="00360664">
              <w:rPr>
                <w:rFonts w:ascii="Arial" w:hAnsi="Arial" w:cs="Arial"/>
                <w:sz w:val="20"/>
                <w:szCs w:val="20"/>
              </w:rPr>
              <w:t>DOT</w:t>
            </w:r>
            <w:r w:rsidR="000A7C22">
              <w:rPr>
                <w:rFonts w:ascii="Arial" w:hAnsi="Arial" w:cs="Arial"/>
                <w:sz w:val="20"/>
                <w:szCs w:val="20"/>
              </w:rPr>
              <w:t xml:space="preserve"> received</w:t>
            </w:r>
            <w:r w:rsidRPr="00360664">
              <w:rPr>
                <w:rFonts w:ascii="Arial" w:hAnsi="Arial" w:cs="Arial"/>
                <w:sz w:val="20"/>
                <w:szCs w:val="20"/>
              </w:rPr>
              <w:t xml:space="preserve"> approval from the associated FHWA Division office for an amended Work Program involving their funding commitment to this project.</w:t>
            </w:r>
            <w:r w:rsidR="00DE2E58">
              <w:rPr>
                <w:rFonts w:ascii="Arial" w:hAnsi="Arial" w:cs="Arial"/>
                <w:sz w:val="20"/>
                <w:szCs w:val="20"/>
              </w:rPr>
              <w:t xml:space="preserve">  Transfers </w:t>
            </w:r>
            <w:r w:rsidR="005D3419">
              <w:rPr>
                <w:rFonts w:ascii="Arial" w:hAnsi="Arial" w:cs="Arial"/>
                <w:sz w:val="20"/>
                <w:szCs w:val="20"/>
              </w:rPr>
              <w:t xml:space="preserve">from </w:t>
            </w:r>
            <w:r w:rsidR="00DE2E58" w:rsidRPr="00360664">
              <w:rPr>
                <w:rFonts w:ascii="Arial" w:hAnsi="Arial" w:cs="Arial"/>
                <w:sz w:val="20"/>
                <w:szCs w:val="20"/>
              </w:rPr>
              <w:t>AK, CA</w:t>
            </w:r>
            <w:r w:rsidR="00DE2E58">
              <w:rPr>
                <w:rFonts w:ascii="Arial" w:hAnsi="Arial" w:cs="Arial"/>
                <w:sz w:val="20"/>
                <w:szCs w:val="20"/>
              </w:rPr>
              <w:t>, and NY</w:t>
            </w:r>
            <w:r w:rsidR="005D3419">
              <w:rPr>
                <w:rFonts w:ascii="Arial" w:hAnsi="Arial" w:cs="Arial"/>
                <w:sz w:val="20"/>
                <w:szCs w:val="20"/>
              </w:rPr>
              <w:t xml:space="preserve"> have all been received by UDOT</w:t>
            </w:r>
            <w:r w:rsidR="00DE2E58">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Dr. Kyle Rollins of BYU contacted SUNY-Buffalo for an update regarding the scheduling of the shaking table testing facility.  An official project start date at the facility has not been established</w:t>
            </w:r>
            <w:r w:rsidR="00386FBE">
              <w:rPr>
                <w:rFonts w:ascii="Arial" w:hAnsi="Arial" w:cs="Arial"/>
                <w:sz w:val="20"/>
                <w:szCs w:val="20"/>
              </w:rPr>
              <w:t>, but May 3</w:t>
            </w:r>
            <w:r w:rsidR="005D3419">
              <w:rPr>
                <w:rFonts w:ascii="Arial" w:hAnsi="Arial" w:cs="Arial"/>
                <w:sz w:val="20"/>
                <w:szCs w:val="20"/>
              </w:rPr>
              <w:t>, 2012</w:t>
            </w:r>
            <w:r w:rsidR="00386FBE">
              <w:rPr>
                <w:rFonts w:ascii="Arial" w:hAnsi="Arial" w:cs="Arial"/>
                <w:sz w:val="20"/>
                <w:szCs w:val="20"/>
              </w:rPr>
              <w:t xml:space="preserve"> is the deadline for getting information on making this decision</w:t>
            </w:r>
            <w:r w:rsidRPr="00360664">
              <w:rPr>
                <w:rFonts w:ascii="Arial" w:hAnsi="Arial" w:cs="Arial"/>
                <w:sz w:val="20"/>
                <w:szCs w:val="20"/>
              </w:rPr>
              <w:t xml:space="preserve">.  Dr. Rollins also </w:t>
            </w:r>
            <w:r w:rsidR="00386FBE">
              <w:rPr>
                <w:rFonts w:ascii="Arial" w:hAnsi="Arial" w:cs="Arial"/>
                <w:sz w:val="20"/>
                <w:szCs w:val="20"/>
              </w:rPr>
              <w:t>developed</w:t>
            </w:r>
            <w:r w:rsidRPr="00360664">
              <w:rPr>
                <w:rFonts w:ascii="Arial" w:hAnsi="Arial" w:cs="Arial"/>
                <w:sz w:val="20"/>
                <w:szCs w:val="20"/>
              </w:rPr>
              <w:t xml:space="preserve"> a final budget for the study, including the cost of buying a membrane liner, requested by SUNY-Buffalo, for a lateral spread test.  BYU has been approved for shared-use status on the NEES-Buffalo shake table pending resolution of a few minor issues regarding rental of instrumentation.</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Dr. Rollins will seek an official start date for the SUNY-Buffalo testing facility, hopefully to be in summer 2012.</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A draft work plan will be prepared for the project.  The technical advisory committee will be established with the study partners and will participate in reviewing the project work plan.  The approved work plan will be utilized to establish a UDOT research contract with BYU.</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2CD" w:rsidRDefault="003372CD" w:rsidP="00106C83">
      <w:pPr>
        <w:spacing w:after="0" w:line="240" w:lineRule="auto"/>
      </w:pPr>
      <w:r>
        <w:separator/>
      </w:r>
    </w:p>
  </w:endnote>
  <w:endnote w:type="continuationSeparator" w:id="0">
    <w:p w:rsidR="003372CD" w:rsidRDefault="003372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09F" w:rsidRDefault="000C209F" w:rsidP="00E371D1">
    <w:pPr>
      <w:pStyle w:val="Footer"/>
      <w:ind w:left="-810"/>
    </w:pPr>
    <w:r>
      <w:t>TPF Program Standard Quarterly Reporting Format – 7/2011</w:t>
    </w:r>
  </w:p>
  <w:p w:rsidR="000C209F" w:rsidRDefault="000C2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2CD" w:rsidRDefault="003372CD" w:rsidP="00106C83">
      <w:pPr>
        <w:spacing w:after="0" w:line="240" w:lineRule="auto"/>
      </w:pPr>
      <w:r>
        <w:separator/>
      </w:r>
    </w:p>
  </w:footnote>
  <w:footnote w:type="continuationSeparator" w:id="0">
    <w:p w:rsidR="003372CD" w:rsidRDefault="003372C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1D8A"/>
    <w:rsid w:val="00037FBC"/>
    <w:rsid w:val="00046DCA"/>
    <w:rsid w:val="00060908"/>
    <w:rsid w:val="000736BB"/>
    <w:rsid w:val="00087DC0"/>
    <w:rsid w:val="000A7C22"/>
    <w:rsid w:val="000B665A"/>
    <w:rsid w:val="000C209F"/>
    <w:rsid w:val="000F752B"/>
    <w:rsid w:val="00106C83"/>
    <w:rsid w:val="001147C8"/>
    <w:rsid w:val="00122DE0"/>
    <w:rsid w:val="001547D0"/>
    <w:rsid w:val="00161153"/>
    <w:rsid w:val="00165AF3"/>
    <w:rsid w:val="0018433C"/>
    <w:rsid w:val="00190459"/>
    <w:rsid w:val="001A2E6F"/>
    <w:rsid w:val="001C0A2C"/>
    <w:rsid w:val="001D2FB4"/>
    <w:rsid w:val="0021446D"/>
    <w:rsid w:val="002442E9"/>
    <w:rsid w:val="00245D5B"/>
    <w:rsid w:val="00291F1C"/>
    <w:rsid w:val="00293FD8"/>
    <w:rsid w:val="002A79C8"/>
    <w:rsid w:val="002B7515"/>
    <w:rsid w:val="002D353E"/>
    <w:rsid w:val="00303BFD"/>
    <w:rsid w:val="00315979"/>
    <w:rsid w:val="00317414"/>
    <w:rsid w:val="003372CD"/>
    <w:rsid w:val="00360664"/>
    <w:rsid w:val="00362F45"/>
    <w:rsid w:val="00382110"/>
    <w:rsid w:val="0038529F"/>
    <w:rsid w:val="00386FBE"/>
    <w:rsid w:val="0038705A"/>
    <w:rsid w:val="003E0A8C"/>
    <w:rsid w:val="004144E6"/>
    <w:rsid w:val="004156B2"/>
    <w:rsid w:val="00437734"/>
    <w:rsid w:val="0045218A"/>
    <w:rsid w:val="004913CE"/>
    <w:rsid w:val="004D5EEE"/>
    <w:rsid w:val="004D6151"/>
    <w:rsid w:val="004E14DC"/>
    <w:rsid w:val="004E4A6C"/>
    <w:rsid w:val="005030A0"/>
    <w:rsid w:val="00535598"/>
    <w:rsid w:val="00535AE5"/>
    <w:rsid w:val="00547EE3"/>
    <w:rsid w:val="0055178A"/>
    <w:rsid w:val="00551D8A"/>
    <w:rsid w:val="00574EA0"/>
    <w:rsid w:val="00581B36"/>
    <w:rsid w:val="00583E8E"/>
    <w:rsid w:val="005B4511"/>
    <w:rsid w:val="005C75FE"/>
    <w:rsid w:val="005D3419"/>
    <w:rsid w:val="00601EBD"/>
    <w:rsid w:val="00602A2F"/>
    <w:rsid w:val="00682C5E"/>
    <w:rsid w:val="006A7AC1"/>
    <w:rsid w:val="006B7F63"/>
    <w:rsid w:val="006C08D2"/>
    <w:rsid w:val="006C1783"/>
    <w:rsid w:val="006C378D"/>
    <w:rsid w:val="006C50DB"/>
    <w:rsid w:val="00743C01"/>
    <w:rsid w:val="00763DDA"/>
    <w:rsid w:val="00790C4A"/>
    <w:rsid w:val="007A4135"/>
    <w:rsid w:val="007C480F"/>
    <w:rsid w:val="007E5BD2"/>
    <w:rsid w:val="008202B0"/>
    <w:rsid w:val="00866277"/>
    <w:rsid w:val="00872F18"/>
    <w:rsid w:val="00874EF7"/>
    <w:rsid w:val="00883F30"/>
    <w:rsid w:val="008E75C5"/>
    <w:rsid w:val="008F5A12"/>
    <w:rsid w:val="00907117"/>
    <w:rsid w:val="009B699B"/>
    <w:rsid w:val="009C3C41"/>
    <w:rsid w:val="00A43875"/>
    <w:rsid w:val="00A63677"/>
    <w:rsid w:val="00AB0016"/>
    <w:rsid w:val="00AE46B0"/>
    <w:rsid w:val="00B2185C"/>
    <w:rsid w:val="00B30F4C"/>
    <w:rsid w:val="00B44C2D"/>
    <w:rsid w:val="00B53C27"/>
    <w:rsid w:val="00B61EC4"/>
    <w:rsid w:val="00B66A21"/>
    <w:rsid w:val="00BA3C12"/>
    <w:rsid w:val="00BD26AD"/>
    <w:rsid w:val="00C13753"/>
    <w:rsid w:val="00C36682"/>
    <w:rsid w:val="00C42324"/>
    <w:rsid w:val="00C87783"/>
    <w:rsid w:val="00CB67EA"/>
    <w:rsid w:val="00CE2EA8"/>
    <w:rsid w:val="00D056BA"/>
    <w:rsid w:val="00D06294"/>
    <w:rsid w:val="00D25918"/>
    <w:rsid w:val="00D74CFF"/>
    <w:rsid w:val="00D92CCD"/>
    <w:rsid w:val="00DA4AE9"/>
    <w:rsid w:val="00DC08E0"/>
    <w:rsid w:val="00DE2E58"/>
    <w:rsid w:val="00E35E0F"/>
    <w:rsid w:val="00E371D1"/>
    <w:rsid w:val="00E53738"/>
    <w:rsid w:val="00EA6697"/>
    <w:rsid w:val="00EA736A"/>
    <w:rsid w:val="00EB3A0C"/>
    <w:rsid w:val="00ED5F67"/>
    <w:rsid w:val="00EF0113"/>
    <w:rsid w:val="00EF08AE"/>
    <w:rsid w:val="00EF5790"/>
    <w:rsid w:val="00F0602A"/>
    <w:rsid w:val="00F15F19"/>
    <w:rsid w:val="00F40A56"/>
    <w:rsid w:val="00F7183A"/>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5214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2012-04-30T19:25:00Z</dcterms:created>
  <dcterms:modified xsi:type="dcterms:W3CDTF">2012-04-30T19:25:00Z</dcterms:modified>
</cp:coreProperties>
</file>