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778A8">
        <w:rPr>
          <w:rFonts w:ascii="Arial" w:hAnsi="Arial" w:cs="Arial"/>
          <w:sz w:val="24"/>
          <w:szCs w:val="24"/>
        </w:rPr>
        <w:t>Minnesota Department of Trans</w:t>
      </w:r>
      <w:r w:rsidR="00E362E0">
        <w:rPr>
          <w:rFonts w:ascii="Arial" w:hAnsi="Arial" w:cs="Arial"/>
          <w:sz w:val="24"/>
          <w:szCs w:val="24"/>
        </w:rPr>
        <w:t>p</w:t>
      </w:r>
      <w:r w:rsidR="00A778A8">
        <w:rPr>
          <w:rFonts w:ascii="Arial" w:hAnsi="Arial" w:cs="Arial"/>
          <w:sz w:val="24"/>
          <w:szCs w:val="24"/>
        </w:rPr>
        <w:t>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6F217F" w:rsidP="00551D8A">
            <w:pPr>
              <w:ind w:right="-720"/>
              <w:rPr>
                <w:rFonts w:ascii="Arial" w:hAnsi="Arial" w:cs="Arial"/>
                <w:sz w:val="20"/>
                <w:szCs w:val="20"/>
              </w:rPr>
            </w:pPr>
            <w:r>
              <w:rPr>
                <w:rFonts w:ascii="Arial" w:hAnsi="Arial" w:cs="Arial"/>
                <w:sz w:val="20"/>
                <w:szCs w:val="20"/>
              </w:rPr>
              <w:t>TPF-5(149</w:t>
            </w:r>
            <w:r w:rsidR="00A778A8">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74282" w:rsidP="00037FBC">
            <w:pPr>
              <w:ind w:right="-720"/>
              <w:rPr>
                <w:rFonts w:ascii="Arial" w:hAnsi="Arial" w:cs="Arial"/>
                <w:sz w:val="20"/>
                <w:szCs w:val="20"/>
              </w:rPr>
            </w:pPr>
            <w:r>
              <w:rPr>
                <w:rFonts w:ascii="Arial" w:hAnsi="Arial" w:cs="Arial"/>
                <w:noProof/>
                <w:sz w:val="36"/>
                <w:szCs w:val="36"/>
              </w:rPr>
              <w:drawing>
                <wp:anchor distT="0" distB="0" distL="114300" distR="114300" simplePos="0" relativeHeight="251658240" behindDoc="0" locked="0" layoutInCell="1" allowOverlap="1" wp14:anchorId="2929B851" wp14:editId="4090D531">
                  <wp:simplePos x="0" y="0"/>
                  <wp:positionH relativeFrom="column">
                    <wp:posOffset>-1905</wp:posOffset>
                  </wp:positionH>
                  <wp:positionV relativeFrom="paragraph">
                    <wp:posOffset>78740</wp:posOffset>
                  </wp:positionV>
                  <wp:extent cx="123825" cy="123825"/>
                  <wp:effectExtent l="0" t="0" r="9525" b="9525"/>
                  <wp:wrapNone/>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8A" w:rsidRPr="00551D8A">
              <w:rPr>
                <w:rFonts w:ascii="Arial" w:hAnsi="Arial" w:cs="Arial"/>
                <w:sz w:val="36"/>
                <w:szCs w:val="36"/>
              </w:rPr>
              <w:t>□</w:t>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0574C0" w:rsidRDefault="006F217F" w:rsidP="00551D8A">
            <w:pPr>
              <w:ind w:right="-720"/>
              <w:rPr>
                <w:rFonts w:ascii="Arial" w:hAnsi="Arial" w:cs="Arial"/>
                <w:sz w:val="20"/>
                <w:szCs w:val="20"/>
              </w:rPr>
            </w:pPr>
            <w:r w:rsidRPr="006F217F">
              <w:rPr>
                <w:rFonts w:ascii="Arial" w:hAnsi="Arial" w:cs="Arial"/>
                <w:sz w:val="20"/>
                <w:szCs w:val="20"/>
              </w:rPr>
              <w:t>Design and Construction Guidelines for Thermally Insulated Concrete Pavements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574C0" w:rsidRPr="000574C0" w:rsidRDefault="000574C0" w:rsidP="00551D8A">
            <w:pPr>
              <w:ind w:right="-720"/>
              <w:rPr>
                <w:rFonts w:ascii="Arial" w:hAnsi="Arial" w:cs="Arial"/>
                <w:sz w:val="20"/>
                <w:szCs w:val="20"/>
              </w:rPr>
            </w:pPr>
            <w:r>
              <w:rPr>
                <w:rFonts w:ascii="Arial" w:hAnsi="Arial" w:cs="Arial"/>
                <w:sz w:val="20"/>
                <w:szCs w:val="20"/>
              </w:rPr>
              <w:t>Tim Clyne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574C0" w:rsidRPr="000574C0" w:rsidRDefault="000574C0" w:rsidP="00551D8A">
            <w:pPr>
              <w:ind w:right="-720"/>
              <w:rPr>
                <w:rFonts w:ascii="Arial" w:hAnsi="Arial" w:cs="Arial"/>
                <w:sz w:val="20"/>
                <w:szCs w:val="20"/>
              </w:rPr>
            </w:pPr>
            <w:r>
              <w:rPr>
                <w:rFonts w:ascii="Arial" w:hAnsi="Arial" w:cs="Arial"/>
                <w:sz w:val="20"/>
                <w:szCs w:val="20"/>
              </w:rPr>
              <w:t>651-366-5473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A68CC" w:rsidP="00551D8A">
            <w:pPr>
              <w:ind w:right="-720"/>
              <w:rPr>
                <w:rFonts w:ascii="Arial" w:hAnsi="Arial" w:cs="Arial"/>
                <w:sz w:val="20"/>
                <w:szCs w:val="20"/>
              </w:rPr>
            </w:pPr>
            <w:hyperlink r:id="rId10" w:history="1">
              <w:r w:rsidR="000574C0" w:rsidRPr="00656DF4">
                <w:rPr>
                  <w:rStyle w:val="Hyperlink"/>
                  <w:rFonts w:ascii="Arial" w:hAnsi="Arial" w:cs="Arial"/>
                  <w:sz w:val="20"/>
                  <w:szCs w:val="20"/>
                </w:rPr>
                <w:t>tim.clyne@state.mn.us</w:t>
              </w:r>
            </w:hyperlink>
            <w:r w:rsidR="000574C0">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Lead Agency Project ID:</w:t>
            </w:r>
          </w:p>
          <w:p w:rsidR="000574C0" w:rsidRPr="000574C0" w:rsidRDefault="000574C0" w:rsidP="00835B28">
            <w:pPr>
              <w:ind w:right="-720"/>
              <w:rPr>
                <w:rFonts w:ascii="Arial" w:hAnsi="Arial" w:cs="Arial"/>
                <w:sz w:val="20"/>
                <w:szCs w:val="20"/>
              </w:rPr>
            </w:pPr>
            <w:r w:rsidRPr="000574C0">
              <w:rPr>
                <w:rFonts w:ascii="Arial" w:hAnsi="Arial" w:cs="Arial"/>
                <w:sz w:val="20"/>
                <w:szCs w:val="20"/>
              </w:rPr>
              <w:t>Contract 89261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Other Project ID (i.e., contract #):</w:t>
            </w:r>
          </w:p>
          <w:p w:rsidR="000574C0" w:rsidRPr="000574C0" w:rsidRDefault="006F217F" w:rsidP="00835B28">
            <w:pPr>
              <w:ind w:right="-720"/>
              <w:rPr>
                <w:rFonts w:ascii="Arial" w:hAnsi="Arial" w:cs="Arial"/>
                <w:sz w:val="20"/>
                <w:szCs w:val="20"/>
              </w:rPr>
            </w:pPr>
            <w:r>
              <w:rPr>
                <w:rFonts w:ascii="Arial" w:hAnsi="Arial" w:cs="Arial"/>
                <w:sz w:val="20"/>
                <w:szCs w:val="20"/>
              </w:rPr>
              <w:t>WO # 90</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Project Start Date:</w:t>
            </w:r>
          </w:p>
          <w:p w:rsidR="00535598" w:rsidRDefault="006F217F" w:rsidP="00835B28">
            <w:pPr>
              <w:ind w:right="-720"/>
              <w:rPr>
                <w:rFonts w:ascii="Arial" w:hAnsi="Arial" w:cs="Arial"/>
                <w:sz w:val="20"/>
                <w:szCs w:val="20"/>
              </w:rPr>
            </w:pPr>
            <w:r>
              <w:rPr>
                <w:rFonts w:ascii="Arial" w:hAnsi="Arial" w:cs="Arial"/>
                <w:sz w:val="20"/>
                <w:szCs w:val="20"/>
              </w:rPr>
              <w:t>1/30</w:t>
            </w:r>
            <w:r w:rsidR="000574C0">
              <w:rPr>
                <w:rFonts w:ascii="Arial" w:hAnsi="Arial" w:cs="Arial"/>
                <w:sz w:val="20"/>
                <w:szCs w:val="20"/>
              </w:rPr>
              <w:t>/08</w:t>
            </w:r>
          </w:p>
          <w:p w:rsidR="000574C0" w:rsidRPr="00B66A21" w:rsidRDefault="000574C0" w:rsidP="00835B28">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Original Project End Date:</w:t>
            </w:r>
          </w:p>
          <w:p w:rsidR="000574C0" w:rsidRPr="000574C0" w:rsidRDefault="006F217F" w:rsidP="00835B28">
            <w:pPr>
              <w:ind w:right="-720"/>
              <w:rPr>
                <w:rFonts w:ascii="Arial" w:hAnsi="Arial" w:cs="Arial"/>
                <w:sz w:val="20"/>
                <w:szCs w:val="20"/>
              </w:rPr>
            </w:pPr>
            <w:r>
              <w:rPr>
                <w:rFonts w:ascii="Arial" w:hAnsi="Arial" w:cs="Arial"/>
                <w:sz w:val="20"/>
                <w:szCs w:val="20"/>
              </w:rPr>
              <w:t>1/31/11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Current Project End Date:</w:t>
            </w:r>
          </w:p>
          <w:p w:rsidR="000574C0" w:rsidRPr="000574C0" w:rsidRDefault="000574C0" w:rsidP="00835B28">
            <w:pPr>
              <w:ind w:right="-720"/>
              <w:rPr>
                <w:rFonts w:ascii="Arial" w:hAnsi="Arial" w:cs="Arial"/>
                <w:sz w:val="20"/>
                <w:szCs w:val="20"/>
              </w:rPr>
            </w:pPr>
            <w:r>
              <w:rPr>
                <w:rFonts w:ascii="Arial" w:hAnsi="Arial" w:cs="Arial"/>
                <w:sz w:val="20"/>
                <w:szCs w:val="20"/>
              </w:rPr>
              <w:t>7/31/12</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Number of Extensions:</w:t>
            </w:r>
          </w:p>
          <w:p w:rsidR="00535598" w:rsidRDefault="006F217F" w:rsidP="00835B28">
            <w:pPr>
              <w:ind w:right="-720"/>
              <w:rPr>
                <w:rFonts w:ascii="Arial" w:hAnsi="Arial" w:cs="Arial"/>
                <w:sz w:val="20"/>
                <w:szCs w:val="20"/>
              </w:rPr>
            </w:pPr>
            <w:r>
              <w:rPr>
                <w:rFonts w:ascii="Arial" w:hAnsi="Arial" w:cs="Arial"/>
                <w:sz w:val="20"/>
                <w:szCs w:val="20"/>
              </w:rPr>
              <w:t>2</w:t>
            </w:r>
          </w:p>
          <w:p w:rsidR="00535598" w:rsidRPr="00B66A21" w:rsidRDefault="00535598" w:rsidP="00835B28">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574C0" w:rsidP="00551D8A">
      <w:pPr>
        <w:spacing w:after="0"/>
        <w:ind w:left="-720" w:right="-720"/>
        <w:rPr>
          <w:rFonts w:ascii="Arial" w:hAnsi="Arial" w:cs="Arial"/>
          <w:sz w:val="20"/>
          <w:szCs w:val="20"/>
        </w:rPr>
      </w:pPr>
      <w:r>
        <w:rPr>
          <w:rFonts w:ascii="Arial" w:hAnsi="Arial" w:cs="Arial"/>
          <w:noProof/>
          <w:sz w:val="36"/>
          <w:szCs w:val="36"/>
        </w:rPr>
        <w:drawing>
          <wp:anchor distT="0" distB="0" distL="114300" distR="114300" simplePos="0" relativeHeight="251660288" behindDoc="0" locked="0" layoutInCell="1" allowOverlap="1" wp14:anchorId="70A871CC" wp14:editId="0922816B">
            <wp:simplePos x="0" y="0"/>
            <wp:positionH relativeFrom="column">
              <wp:posOffset>4572000</wp:posOffset>
            </wp:positionH>
            <wp:positionV relativeFrom="paragraph">
              <wp:posOffset>103505</wp:posOffset>
            </wp:positionV>
            <wp:extent cx="123825" cy="123825"/>
            <wp:effectExtent l="0" t="0" r="9525" b="9525"/>
            <wp:wrapNone/>
            <wp:docPr id="2" name="Picture 2"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16B72" w:rsidP="00551D8A">
            <w:pPr>
              <w:ind w:right="-720"/>
              <w:rPr>
                <w:rFonts w:ascii="Arial" w:hAnsi="Arial" w:cs="Arial"/>
                <w:sz w:val="20"/>
                <w:szCs w:val="20"/>
              </w:rPr>
            </w:pPr>
            <w:r w:rsidRPr="00C16B72">
              <w:rPr>
                <w:rFonts w:ascii="Arial" w:hAnsi="Arial" w:cs="Arial"/>
                <w:sz w:val="20"/>
                <w:szCs w:val="20"/>
              </w:rPr>
              <w:t>$455,000 ($439k research, $16k admin</w:t>
            </w:r>
            <w:r w:rsidR="000574C0">
              <w:rPr>
                <w:rFonts w:ascii="Arial" w:hAnsi="Arial" w:cs="Arial"/>
                <w:sz w:val="20"/>
                <w:szCs w:val="20"/>
              </w:rPr>
              <w:t>)</w:t>
            </w:r>
          </w:p>
        </w:tc>
        <w:tc>
          <w:tcPr>
            <w:tcW w:w="3330" w:type="dxa"/>
          </w:tcPr>
          <w:p w:rsidR="00874EF7" w:rsidRPr="00B66A21" w:rsidRDefault="00C16B72" w:rsidP="00074282">
            <w:pPr>
              <w:ind w:right="-720"/>
              <w:rPr>
                <w:rFonts w:ascii="Arial" w:hAnsi="Arial" w:cs="Arial"/>
                <w:sz w:val="20"/>
                <w:szCs w:val="20"/>
              </w:rPr>
            </w:pPr>
            <w:r w:rsidRPr="00C16B72">
              <w:rPr>
                <w:rFonts w:ascii="Arial" w:hAnsi="Arial" w:cs="Arial"/>
                <w:sz w:val="20"/>
                <w:szCs w:val="20"/>
              </w:rPr>
              <w:t>$</w:t>
            </w:r>
            <w:r w:rsidR="00A73806">
              <w:rPr>
                <w:rFonts w:ascii="Arial" w:hAnsi="Arial" w:cs="Arial"/>
                <w:sz w:val="20"/>
                <w:szCs w:val="20"/>
              </w:rPr>
              <w:t>3</w:t>
            </w:r>
            <w:r w:rsidR="00074282">
              <w:rPr>
                <w:rFonts w:ascii="Arial" w:hAnsi="Arial" w:cs="Arial"/>
                <w:sz w:val="20"/>
                <w:szCs w:val="20"/>
              </w:rPr>
              <w:t>6</w:t>
            </w:r>
            <w:r w:rsidR="00A73806">
              <w:rPr>
                <w:rFonts w:ascii="Arial" w:hAnsi="Arial" w:cs="Arial"/>
                <w:sz w:val="20"/>
                <w:szCs w:val="20"/>
              </w:rPr>
              <w:t>0,400</w:t>
            </w:r>
            <w:r w:rsidRPr="00C16B72">
              <w:rPr>
                <w:rFonts w:ascii="Arial" w:hAnsi="Arial" w:cs="Arial"/>
                <w:sz w:val="20"/>
                <w:szCs w:val="20"/>
              </w:rPr>
              <w:t xml:space="preserve"> (+ 4 TAP meetings</w:t>
            </w:r>
            <w:r w:rsidR="000574C0">
              <w:rPr>
                <w:rFonts w:ascii="Arial" w:hAnsi="Arial" w:cs="Arial"/>
                <w:sz w:val="20"/>
                <w:szCs w:val="20"/>
              </w:rPr>
              <w:t>)</w:t>
            </w:r>
          </w:p>
        </w:tc>
        <w:tc>
          <w:tcPr>
            <w:tcW w:w="3420" w:type="dxa"/>
          </w:tcPr>
          <w:p w:rsidR="00874EF7" w:rsidRPr="00B66A21" w:rsidRDefault="000574C0" w:rsidP="00551D8A">
            <w:pPr>
              <w:ind w:right="-720"/>
              <w:rPr>
                <w:rFonts w:ascii="Arial" w:hAnsi="Arial" w:cs="Arial"/>
                <w:sz w:val="20"/>
                <w:szCs w:val="20"/>
              </w:rPr>
            </w:pPr>
            <w:r>
              <w:rPr>
                <w:rFonts w:ascii="Arial" w:hAnsi="Arial" w:cs="Arial"/>
                <w:sz w:val="20"/>
                <w:szCs w:val="20"/>
              </w:rPr>
              <w:t>~</w:t>
            </w:r>
            <w:r w:rsidR="00074282">
              <w:rPr>
                <w:rFonts w:ascii="Arial" w:hAnsi="Arial" w:cs="Arial"/>
                <w:sz w:val="20"/>
                <w:szCs w:val="20"/>
              </w:rPr>
              <w:t>90</w:t>
            </w: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B5AF1" w:rsidP="0006482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FB5AF1"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074282" w:rsidP="00874EF7">
            <w:pPr>
              <w:ind w:right="-720"/>
              <w:rPr>
                <w:rFonts w:ascii="Arial" w:hAnsi="Arial" w:cs="Arial"/>
                <w:sz w:val="20"/>
                <w:szCs w:val="20"/>
              </w:rPr>
            </w:pPr>
            <w:r>
              <w:rPr>
                <w:rFonts w:ascii="Arial" w:hAnsi="Arial" w:cs="Arial"/>
                <w:sz w:val="20"/>
                <w:szCs w:val="20"/>
              </w:rPr>
              <w:t>92</w:t>
            </w:r>
            <w:r w:rsidR="00FB5AF1">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3429D0" w:rsidRDefault="003429D0" w:rsidP="00551D8A">
            <w:pPr>
              <w:ind w:right="-720"/>
              <w:rPr>
                <w:rFonts w:ascii="Arial" w:hAnsi="Arial" w:cs="Arial"/>
                <w:sz w:val="20"/>
                <w:szCs w:val="20"/>
              </w:rPr>
            </w:pP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research proposed in this pooled fund study aims to develop effective design and construction guidelines for TICPs. The study will focus on the initial questions of life cycle analysis, the effects performance of climate region, pavement design (interaction of concrete and asphalt thicknesses), materials properties for the asphalt and concrete materials and design details such as joint spacing, dowels and joint support. This investigation will determine an initial set of pavement structures that provide the best performance with respect to performance, constructability and cost-efficiency. The investigation will use a review of the literature, extensive mechanistic analysis combined with measured field properties and available information from field and accelerated pavement testing performance to determine the optimized set of pavement structures.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main objective of the proposed research is to perform life cycle cost analysis comparisons and develop design and construction guidelines for TICPs (i.e. composite thin HMA overlays of new or structurally sound existing PCC pavements). The study also has the following secondary objectives: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Validation of the structural and climatic models of the Mechanistic-Empirical Pavement Design Guide (MEPDG) for asphalt overlays of concrete pavements.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the MEPDG for design of TICPs.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reflection cracking and asphalt rutting models developed in California.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Development of recommendations for feasibility analysis of newly constructed TICPs or thin overlays of the existing concrete pavements.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E35E0F" w:rsidRDefault="00C16B72" w:rsidP="00C16B72">
            <w:pPr>
              <w:rPr>
                <w:rFonts w:ascii="Arial" w:hAnsi="Arial" w:cs="Arial"/>
                <w:sz w:val="20"/>
                <w:szCs w:val="20"/>
              </w:rPr>
            </w:pPr>
            <w:r w:rsidRPr="00C16B72">
              <w:rPr>
                <w:rFonts w:ascii="Arial" w:hAnsi="Arial" w:cs="Arial"/>
                <w:sz w:val="20"/>
                <w:szCs w:val="20"/>
              </w:rPr>
              <w:t>These objectives will be accomplished by collecting field performance data and evaluating the influence of design, material properties and construction on the performance of TICPs.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835B28" w:rsidTr="00601EBD">
        <w:tc>
          <w:tcPr>
            <w:tcW w:w="10908"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Progress this Quarter (includes meetings, work plan status, contract status, significant progress, etc.):</w:t>
            </w:r>
          </w:p>
          <w:p w:rsidR="00601EBD" w:rsidRPr="00835B28" w:rsidRDefault="00601EBD" w:rsidP="00835B28">
            <w:pPr>
              <w:rPr>
                <w:rFonts w:ascii="Arial" w:hAnsi="Arial" w:cs="Arial"/>
                <w:sz w:val="20"/>
                <w:szCs w:val="20"/>
              </w:rPr>
            </w:pPr>
          </w:p>
          <w:p w:rsidR="00835B28" w:rsidRDefault="00A55638" w:rsidP="00835B28">
            <w:pPr>
              <w:rPr>
                <w:rFonts w:ascii="Arial" w:hAnsi="Arial" w:cs="Arial"/>
                <w:sz w:val="20"/>
                <w:szCs w:val="20"/>
              </w:rPr>
            </w:pPr>
            <w:r w:rsidRPr="00A55638">
              <w:rPr>
                <w:rFonts w:ascii="Arial" w:hAnsi="Arial" w:cs="Arial"/>
                <w:sz w:val="20"/>
                <w:szCs w:val="20"/>
              </w:rPr>
              <w:t>Significant progress has been made in the final tasks of the project</w:t>
            </w:r>
            <w:r>
              <w:rPr>
                <w:rFonts w:ascii="Arial" w:hAnsi="Arial" w:cs="Arial"/>
                <w:sz w:val="20"/>
                <w:szCs w:val="20"/>
              </w:rPr>
              <w:t xml:space="preserve">.  </w:t>
            </w:r>
            <w:r w:rsidRPr="00A55638">
              <w:rPr>
                <w:rFonts w:ascii="Arial" w:hAnsi="Arial" w:cs="Arial"/>
                <w:sz w:val="20"/>
                <w:szCs w:val="20"/>
              </w:rPr>
              <w:t xml:space="preserve">The work of </w:t>
            </w:r>
            <w:r>
              <w:rPr>
                <w:rFonts w:ascii="Arial" w:hAnsi="Arial" w:cs="Arial"/>
                <w:sz w:val="20"/>
                <w:szCs w:val="20"/>
              </w:rPr>
              <w:t>Task 5 (Design Guidelines)</w:t>
            </w:r>
            <w:r w:rsidRPr="00A55638">
              <w:rPr>
                <w:rFonts w:ascii="Arial" w:hAnsi="Arial" w:cs="Arial"/>
                <w:sz w:val="20"/>
                <w:szCs w:val="20"/>
              </w:rPr>
              <w:t xml:space="preserve"> has been conducted and will be reported in the project synthesis.  </w:t>
            </w:r>
          </w:p>
          <w:p w:rsidR="00A55638" w:rsidRDefault="00A55638" w:rsidP="00835B28">
            <w:pPr>
              <w:rPr>
                <w:rFonts w:ascii="Arial" w:hAnsi="Arial" w:cs="Arial"/>
                <w:sz w:val="20"/>
                <w:szCs w:val="20"/>
              </w:rPr>
            </w:pPr>
          </w:p>
          <w:p w:rsidR="001A68CC" w:rsidRDefault="001A68CC" w:rsidP="00835B28">
            <w:pPr>
              <w:rPr>
                <w:rFonts w:ascii="Arial" w:hAnsi="Arial" w:cs="Arial"/>
                <w:sz w:val="20"/>
                <w:szCs w:val="20"/>
              </w:rPr>
            </w:pPr>
            <w:r w:rsidRPr="001A68CC">
              <w:rPr>
                <w:rFonts w:ascii="Arial" w:hAnsi="Arial" w:cs="Arial"/>
                <w:sz w:val="20"/>
                <w:szCs w:val="20"/>
              </w:rPr>
              <w:t>The research team is continuing the development of the construction guidelines</w:t>
            </w:r>
            <w:r>
              <w:rPr>
                <w:rFonts w:ascii="Arial" w:hAnsi="Arial" w:cs="Arial"/>
                <w:sz w:val="20"/>
                <w:szCs w:val="20"/>
              </w:rPr>
              <w:t xml:space="preserve"> (Task 6)</w:t>
            </w:r>
            <w:r w:rsidRPr="001A68CC">
              <w:rPr>
                <w:rFonts w:ascii="Arial" w:hAnsi="Arial" w:cs="Arial"/>
                <w:sz w:val="20"/>
                <w:szCs w:val="20"/>
              </w:rPr>
              <w:t xml:space="preserve">, and this material will be reported in the project synthesis.  The topic summarized in this quarter included PCC surface preparation, HMA delivery and placement, compaction,  saw and sealing, QA and QC.  The research team has also began collection of information on the possibility of cost reduction in the construction of the PCC lift of the composite pavement compared to the cost of an equal thickness ne w PCC pavement.  This analysis emphasized the construction aspects and not on the material aspects.  </w:t>
            </w:r>
          </w:p>
          <w:p w:rsidR="001A68CC" w:rsidRPr="00835B28" w:rsidRDefault="001A68CC" w:rsidP="00835B28">
            <w:pPr>
              <w:rPr>
                <w:rFonts w:ascii="Arial" w:hAnsi="Arial" w:cs="Arial"/>
                <w:sz w:val="20"/>
                <w:szCs w:val="20"/>
              </w:rPr>
            </w:pPr>
          </w:p>
          <w:p w:rsidR="00A55638" w:rsidRPr="00835B28" w:rsidRDefault="00835B28" w:rsidP="00A55638">
            <w:pPr>
              <w:rPr>
                <w:rFonts w:ascii="Arial" w:hAnsi="Arial" w:cs="Arial"/>
                <w:sz w:val="20"/>
                <w:szCs w:val="20"/>
              </w:rPr>
            </w:pPr>
            <w:r w:rsidRPr="00835B28">
              <w:rPr>
                <w:rFonts w:ascii="Arial" w:hAnsi="Arial" w:cs="Arial"/>
                <w:sz w:val="20"/>
                <w:szCs w:val="20"/>
              </w:rPr>
              <w:t xml:space="preserve">The </w:t>
            </w:r>
            <w:r>
              <w:rPr>
                <w:rFonts w:ascii="Arial" w:hAnsi="Arial" w:cs="Arial"/>
                <w:sz w:val="20"/>
                <w:szCs w:val="20"/>
              </w:rPr>
              <w:t>S</w:t>
            </w:r>
            <w:r w:rsidRPr="00835B28">
              <w:rPr>
                <w:rFonts w:ascii="Arial" w:hAnsi="Arial" w:cs="Arial"/>
                <w:sz w:val="20"/>
                <w:szCs w:val="20"/>
              </w:rPr>
              <w:t xml:space="preserve">ynthesis (Task 7) </w:t>
            </w:r>
            <w:r w:rsidR="00A55638">
              <w:rPr>
                <w:rFonts w:ascii="Arial" w:hAnsi="Arial" w:cs="Arial"/>
                <w:sz w:val="20"/>
                <w:szCs w:val="20"/>
              </w:rPr>
              <w:t>has gone through many drafts, and a rough version has been sent out to be review</w:t>
            </w:r>
            <w:r w:rsidR="00562D2E">
              <w:rPr>
                <w:rFonts w:ascii="Arial" w:hAnsi="Arial" w:cs="Arial"/>
                <w:sz w:val="20"/>
                <w:szCs w:val="20"/>
              </w:rPr>
              <w:t>e</w:t>
            </w:r>
            <w:r w:rsidR="00A55638">
              <w:rPr>
                <w:rFonts w:ascii="Arial" w:hAnsi="Arial" w:cs="Arial"/>
                <w:sz w:val="20"/>
                <w:szCs w:val="20"/>
              </w:rPr>
              <w:t xml:space="preserve">d by TAP members.  </w:t>
            </w:r>
            <w:r w:rsidRPr="00835B28">
              <w:rPr>
                <w:rFonts w:ascii="Arial" w:hAnsi="Arial" w:cs="Arial"/>
                <w:sz w:val="20"/>
                <w:szCs w:val="20"/>
              </w:rPr>
              <w:t xml:space="preserve">  </w:t>
            </w:r>
          </w:p>
          <w:p w:rsidR="00C16B72" w:rsidRPr="00835B28" w:rsidRDefault="00835B28" w:rsidP="00A55638">
            <w:pPr>
              <w:rPr>
                <w:rFonts w:ascii="Arial" w:hAnsi="Arial" w:cs="Arial"/>
                <w:sz w:val="20"/>
                <w:szCs w:val="20"/>
              </w:rPr>
            </w:pPr>
            <w:r w:rsidRPr="00835B28">
              <w:rPr>
                <w:rFonts w:ascii="Arial" w:hAnsi="Arial" w:cs="Arial"/>
                <w:sz w:val="20"/>
                <w:szCs w:val="20"/>
              </w:rPr>
              <w:t xml:space="preserve">  </w:t>
            </w:r>
          </w:p>
        </w:tc>
      </w:tr>
      <w:tr w:rsidR="00601EBD" w:rsidRPr="00835B28" w:rsidTr="00601EBD">
        <w:tc>
          <w:tcPr>
            <w:tcW w:w="10903"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Anticipated work next quarter</w:t>
            </w:r>
            <w:r w:rsidRPr="00835B28">
              <w:rPr>
                <w:rFonts w:ascii="Arial" w:hAnsi="Arial" w:cs="Arial"/>
                <w:sz w:val="20"/>
                <w:szCs w:val="20"/>
              </w:rPr>
              <w:t>:</w:t>
            </w:r>
          </w:p>
          <w:p w:rsidR="00601EBD" w:rsidRPr="00835B28" w:rsidRDefault="00601EBD" w:rsidP="00835B28">
            <w:pPr>
              <w:rPr>
                <w:rFonts w:ascii="Arial" w:hAnsi="Arial" w:cs="Arial"/>
                <w:sz w:val="20"/>
                <w:szCs w:val="20"/>
              </w:rPr>
            </w:pPr>
          </w:p>
          <w:p w:rsidR="00601EBD" w:rsidRPr="00835B28" w:rsidRDefault="00C16B72" w:rsidP="00835B28">
            <w:pPr>
              <w:rPr>
                <w:rFonts w:ascii="Arial" w:hAnsi="Arial" w:cs="Arial"/>
                <w:sz w:val="20"/>
                <w:szCs w:val="20"/>
              </w:rPr>
            </w:pPr>
            <w:r w:rsidRPr="00835B28">
              <w:rPr>
                <w:rFonts w:ascii="Arial" w:hAnsi="Arial" w:cs="Arial"/>
                <w:sz w:val="20"/>
                <w:szCs w:val="20"/>
              </w:rPr>
              <w:t>Tasks 5 (Design Guidelines), 6 (Construction Guidelines), and 7 (Synthesis) are all expect</w:t>
            </w:r>
            <w:r w:rsidR="00910A68">
              <w:rPr>
                <w:rFonts w:ascii="Arial" w:hAnsi="Arial" w:cs="Arial"/>
                <w:sz w:val="20"/>
                <w:szCs w:val="20"/>
              </w:rPr>
              <w:t>ed to be completed next quarter, along with the Draft Final Report (Task 8)</w:t>
            </w:r>
            <w:r w:rsidR="00562D2E">
              <w:rPr>
                <w:rFonts w:ascii="Arial" w:hAnsi="Arial" w:cs="Arial"/>
                <w:sz w:val="20"/>
                <w:szCs w:val="20"/>
              </w:rPr>
              <w:t>.</w:t>
            </w:r>
          </w:p>
          <w:p w:rsidR="00C16B72" w:rsidRPr="00835B28" w:rsidRDefault="00C16B72" w:rsidP="00835B28">
            <w:pPr>
              <w:rPr>
                <w:rFonts w:ascii="Arial" w:hAnsi="Arial" w:cs="Arial"/>
                <w:sz w:val="20"/>
                <w:szCs w:val="20"/>
              </w:rPr>
            </w:pPr>
          </w:p>
          <w:p w:rsidR="003A0A10" w:rsidRDefault="00910A68" w:rsidP="00910A68">
            <w:pPr>
              <w:rPr>
                <w:rFonts w:ascii="Arial" w:hAnsi="Arial" w:cs="Arial"/>
                <w:sz w:val="20"/>
                <w:szCs w:val="20"/>
              </w:rPr>
            </w:pPr>
            <w:r>
              <w:rPr>
                <w:rFonts w:ascii="Arial" w:hAnsi="Arial" w:cs="Arial"/>
                <w:sz w:val="20"/>
                <w:szCs w:val="20"/>
              </w:rPr>
              <w:t>The PI will submit a request for No Cost Time Extension to allow for editing and publishing of the final report.</w:t>
            </w:r>
          </w:p>
          <w:p w:rsidR="00910A68" w:rsidRPr="00835B28" w:rsidRDefault="00910A68" w:rsidP="00910A68">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53B99">
            <w:pPr>
              <w:rPr>
                <w:rFonts w:ascii="Arial" w:hAnsi="Arial" w:cs="Arial"/>
                <w:b/>
                <w:sz w:val="20"/>
                <w:szCs w:val="20"/>
              </w:rPr>
            </w:pPr>
          </w:p>
          <w:p w:rsidR="00601EBD" w:rsidRDefault="00601EBD" w:rsidP="00853B99">
            <w:pPr>
              <w:rPr>
                <w:rFonts w:ascii="Arial" w:hAnsi="Arial" w:cs="Arial"/>
                <w:b/>
                <w:sz w:val="20"/>
                <w:szCs w:val="20"/>
              </w:rPr>
            </w:pPr>
            <w:r>
              <w:rPr>
                <w:rFonts w:ascii="Arial" w:hAnsi="Arial" w:cs="Arial"/>
                <w:b/>
                <w:sz w:val="20"/>
                <w:szCs w:val="20"/>
              </w:rPr>
              <w:t>Significant Results:</w:t>
            </w:r>
          </w:p>
          <w:p w:rsidR="00601EBD" w:rsidRDefault="00601EBD" w:rsidP="00853B99">
            <w:pPr>
              <w:rPr>
                <w:rFonts w:ascii="Arial" w:hAnsi="Arial" w:cs="Arial"/>
                <w:b/>
                <w:sz w:val="20"/>
                <w:szCs w:val="20"/>
              </w:rPr>
            </w:pPr>
          </w:p>
          <w:p w:rsidR="00853B99" w:rsidRDefault="00853B99" w:rsidP="00853B99">
            <w:pPr>
              <w:rPr>
                <w:rFonts w:ascii="Arial" w:hAnsi="Arial" w:cs="Arial"/>
                <w:sz w:val="20"/>
                <w:szCs w:val="20"/>
              </w:rPr>
            </w:pPr>
            <w:r w:rsidRPr="00853B99">
              <w:rPr>
                <w:rFonts w:ascii="Arial" w:hAnsi="Arial" w:cs="Arial"/>
                <w:sz w:val="20"/>
                <w:szCs w:val="20"/>
              </w:rPr>
              <w:t xml:space="preserve">A number of important observations have been made on functionality of the Mechanistic Empirical Pavement Design Guide (MEPDG), and several improvements have been developed. These include: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Improvements to the Enhanced Integrated Climate Model (EICM), mainly due to climate input files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Development of 2-moduli approach for asphalt material response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Updates to the concrete fatigue cracking model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Identification of parameters that would make composite pavements competitive with conventional pavements from the standpoints of cost-competitiveness and pavement performance </w:t>
            </w:r>
          </w:p>
          <w:p w:rsidR="00601EBD"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Synthesis will provide comprehensive information on the design and construction of AC/PCC composite pavements, both new and rehabilitated pavements.</w:t>
            </w:r>
          </w:p>
          <w:p w:rsidR="003F3D05" w:rsidRDefault="003F3D05" w:rsidP="003F3D05">
            <w:pPr>
              <w:rPr>
                <w:rFonts w:ascii="Arial" w:hAnsi="Arial" w:cs="Arial"/>
                <w:sz w:val="20"/>
                <w:szCs w:val="20"/>
              </w:rPr>
            </w:pPr>
          </w:p>
          <w:p w:rsidR="003F3D05" w:rsidRDefault="003F3D05" w:rsidP="003F3D05">
            <w:pPr>
              <w:rPr>
                <w:rFonts w:ascii="Arial" w:hAnsi="Arial" w:cs="Arial"/>
                <w:sz w:val="20"/>
                <w:szCs w:val="20"/>
              </w:rPr>
            </w:pPr>
            <w:r w:rsidRPr="003F3D05">
              <w:rPr>
                <w:rFonts w:ascii="Arial" w:hAnsi="Arial" w:cs="Arial"/>
                <w:sz w:val="20"/>
                <w:szCs w:val="20"/>
              </w:rPr>
              <w:t xml:space="preserve">Significant progress has been made in the final tasks of the project.  Several student theses and publications have resulted from the project work – two of these publications received awards from TRB.  </w:t>
            </w:r>
          </w:p>
          <w:p w:rsidR="00A70999" w:rsidRDefault="00A70999" w:rsidP="00853B99">
            <w:pPr>
              <w:rPr>
                <w:rFonts w:ascii="Arial" w:hAnsi="Arial" w:cs="Arial"/>
                <w:b/>
                <w:sz w:val="20"/>
                <w:szCs w:val="20"/>
              </w:rPr>
            </w:pPr>
          </w:p>
        </w:tc>
      </w:tr>
      <w:tr w:rsidR="00601EBD" w:rsidTr="00601EBD">
        <w:tc>
          <w:tcPr>
            <w:tcW w:w="10908" w:type="dxa"/>
          </w:tcPr>
          <w:p w:rsidR="00E35E0F" w:rsidRDefault="00E35E0F" w:rsidP="00C008DE">
            <w:pPr>
              <w:rPr>
                <w:rFonts w:ascii="Arial" w:hAnsi="Arial" w:cs="Arial"/>
                <w:b/>
                <w:sz w:val="20"/>
                <w:szCs w:val="20"/>
              </w:rPr>
            </w:pPr>
          </w:p>
          <w:p w:rsidR="00E35E0F" w:rsidRDefault="00601EBD" w:rsidP="00C008DE">
            <w:pPr>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C008DE">
            <w:pPr>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C008DE">
            <w:pPr>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C008DE">
            <w:pPr>
              <w:rPr>
                <w:rFonts w:ascii="Arial" w:hAnsi="Arial" w:cs="Arial"/>
                <w:b/>
                <w:sz w:val="20"/>
                <w:szCs w:val="20"/>
              </w:rPr>
            </w:pPr>
          </w:p>
          <w:p w:rsidR="003F3D05" w:rsidRDefault="00562D2E" w:rsidP="00562D2E">
            <w:pPr>
              <w:rPr>
                <w:rFonts w:ascii="Arial" w:hAnsi="Arial" w:cs="Arial"/>
                <w:sz w:val="20"/>
                <w:szCs w:val="20"/>
              </w:rPr>
            </w:pPr>
            <w:r w:rsidRPr="00562D2E">
              <w:rPr>
                <w:rFonts w:ascii="Arial" w:hAnsi="Arial" w:cs="Arial"/>
                <w:sz w:val="20"/>
                <w:szCs w:val="20"/>
              </w:rPr>
              <w:t xml:space="preserve">Due to the PI’s personal emergency, the progress in the last quarter was significantly delayed.  The research team is committed to bringing the project back on track.  The research team is expecting completion of Task 5 (Design Guidelines) and Task 6 (Construction Guidelines) by May 31 and submission of Task 7 (Synthesis) and the Draft Final Report by June 30.  Nevertheless, a no cost contract extension date will be required.   </w:t>
            </w:r>
          </w:p>
          <w:p w:rsidR="00562D2E" w:rsidRPr="003F3D05" w:rsidRDefault="00562D2E" w:rsidP="00562D2E">
            <w:pPr>
              <w:rPr>
                <w:rFonts w:ascii="Arial" w:hAnsi="Arial" w:cs="Arial"/>
                <w:sz w:val="20"/>
                <w:szCs w:val="20"/>
              </w:rPr>
            </w:pPr>
            <w:bookmarkStart w:id="0" w:name="_GoBack"/>
            <w:bookmarkEnd w:id="0"/>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008DE">
            <w:pPr>
              <w:rPr>
                <w:rFonts w:ascii="Arial" w:hAnsi="Arial" w:cs="Arial"/>
                <w:sz w:val="20"/>
                <w:szCs w:val="20"/>
              </w:rPr>
            </w:pPr>
          </w:p>
          <w:p w:rsidR="00E35E0F" w:rsidRDefault="00E35E0F" w:rsidP="00C008DE">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008DE">
            <w:pPr>
              <w:rPr>
                <w:rFonts w:ascii="Arial" w:hAnsi="Arial" w:cs="Arial"/>
                <w:sz w:val="20"/>
                <w:szCs w:val="20"/>
              </w:rPr>
            </w:pPr>
          </w:p>
          <w:p w:rsidR="00C008DE" w:rsidRPr="00C008DE" w:rsidRDefault="00C008DE" w:rsidP="00C008DE">
            <w:pPr>
              <w:rPr>
                <w:rFonts w:ascii="Arial" w:hAnsi="Arial" w:cs="Arial"/>
                <w:sz w:val="20"/>
                <w:szCs w:val="20"/>
              </w:rPr>
            </w:pPr>
            <w:r w:rsidRPr="00C008DE">
              <w:rPr>
                <w:rFonts w:ascii="Arial" w:hAnsi="Arial" w:cs="Arial"/>
                <w:sz w:val="20"/>
                <w:szCs w:val="20"/>
              </w:rPr>
              <w:t xml:space="preserve">MnDOT, participating states, and FHWA will have a tool at their disposal to both design and construct composite pavements, which are a potential long-life, low-maintenance pavement for our road networks. </w:t>
            </w:r>
          </w:p>
          <w:p w:rsidR="00C008DE" w:rsidRPr="00C008DE" w:rsidRDefault="00C008DE" w:rsidP="00C008DE">
            <w:pPr>
              <w:rPr>
                <w:rFonts w:ascii="Arial" w:hAnsi="Arial" w:cs="Arial"/>
                <w:sz w:val="20"/>
                <w:szCs w:val="20"/>
              </w:rPr>
            </w:pPr>
            <w:r w:rsidRPr="00C008DE">
              <w:rPr>
                <w:rFonts w:ascii="Arial" w:hAnsi="Arial" w:cs="Arial"/>
                <w:sz w:val="20"/>
                <w:szCs w:val="20"/>
              </w:rPr>
              <w:t xml:space="preserve"> </w:t>
            </w:r>
          </w:p>
          <w:p w:rsidR="00C008DE" w:rsidRDefault="00C008DE" w:rsidP="00C008DE">
            <w:pPr>
              <w:rPr>
                <w:rFonts w:ascii="Arial" w:hAnsi="Arial" w:cs="Arial"/>
                <w:sz w:val="20"/>
                <w:szCs w:val="20"/>
              </w:rPr>
            </w:pPr>
            <w:r w:rsidRPr="00C008DE">
              <w:rPr>
                <w:rFonts w:ascii="Arial" w:hAnsi="Arial" w:cs="Arial"/>
                <w:sz w:val="20"/>
                <w:szCs w:val="20"/>
              </w:rPr>
              <w:t xml:space="preserve">The Synthesis, as well as other portions of the project, will provide guidelines for: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reducing reflective cracking in the asphalt overlay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considering traffic control during TICP construction </w:t>
            </w:r>
          </w:p>
          <w:p w:rsidR="00E35E0F"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ways to lower the costs of composite pavements through staged construction, material selection, and preventive maintenance</w:t>
            </w:r>
          </w:p>
          <w:p w:rsidR="00E35E0F" w:rsidRDefault="00E35E0F" w:rsidP="00C008DE">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CC" w:rsidRDefault="001A68CC" w:rsidP="00106C83">
      <w:pPr>
        <w:spacing w:after="0" w:line="240" w:lineRule="auto"/>
      </w:pPr>
      <w:r>
        <w:separator/>
      </w:r>
    </w:p>
  </w:endnote>
  <w:endnote w:type="continuationSeparator" w:id="0">
    <w:p w:rsidR="001A68CC" w:rsidRDefault="001A68C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CC" w:rsidRDefault="001A68CC" w:rsidP="00E371D1">
    <w:pPr>
      <w:pStyle w:val="Footer"/>
      <w:ind w:left="-810"/>
    </w:pPr>
    <w:r>
      <w:t>TPF Program Standard Quarterly Reporting Format – 7/2011</w:t>
    </w:r>
  </w:p>
  <w:p w:rsidR="001A68CC" w:rsidRDefault="001A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CC" w:rsidRDefault="001A68CC" w:rsidP="00106C83">
      <w:pPr>
        <w:spacing w:after="0" w:line="240" w:lineRule="auto"/>
      </w:pPr>
      <w:r>
        <w:separator/>
      </w:r>
    </w:p>
  </w:footnote>
  <w:footnote w:type="continuationSeparator" w:id="0">
    <w:p w:rsidR="001A68CC" w:rsidRDefault="001A68C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35C"/>
    <w:multiLevelType w:val="hybridMultilevel"/>
    <w:tmpl w:val="FC0CEC50"/>
    <w:lvl w:ilvl="0" w:tplc="18CA62DC">
      <w:start w:val="1"/>
      <w:numFmt w:val="decimal"/>
      <w:lvlText w:val="%1."/>
      <w:lvlJc w:val="left"/>
      <w:pPr>
        <w:ind w:left="720" w:hanging="360"/>
      </w:pPr>
      <w:rPr>
        <w:rFonts w:hint="default"/>
      </w:rPr>
    </w:lvl>
    <w:lvl w:ilvl="1" w:tplc="C70E16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16F04"/>
    <w:multiLevelType w:val="hybridMultilevel"/>
    <w:tmpl w:val="90B2A43A"/>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01D2"/>
    <w:multiLevelType w:val="hybridMultilevel"/>
    <w:tmpl w:val="021C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84A0D"/>
    <w:multiLevelType w:val="hybridMultilevel"/>
    <w:tmpl w:val="56E60884"/>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02C7E"/>
    <w:multiLevelType w:val="hybridMultilevel"/>
    <w:tmpl w:val="3C24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21A1F"/>
    <w:multiLevelType w:val="hybridMultilevel"/>
    <w:tmpl w:val="775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F37"/>
    <w:rsid w:val="00037FBC"/>
    <w:rsid w:val="000574C0"/>
    <w:rsid w:val="00064827"/>
    <w:rsid w:val="000736BB"/>
    <w:rsid w:val="00074282"/>
    <w:rsid w:val="000B665A"/>
    <w:rsid w:val="00106C83"/>
    <w:rsid w:val="001547D0"/>
    <w:rsid w:val="00161153"/>
    <w:rsid w:val="001A68CC"/>
    <w:rsid w:val="001B532D"/>
    <w:rsid w:val="001D274A"/>
    <w:rsid w:val="0021446D"/>
    <w:rsid w:val="00293FD8"/>
    <w:rsid w:val="002A79C8"/>
    <w:rsid w:val="002B3C5C"/>
    <w:rsid w:val="003429D0"/>
    <w:rsid w:val="0038705A"/>
    <w:rsid w:val="003A0A10"/>
    <w:rsid w:val="003F3D05"/>
    <w:rsid w:val="004144E6"/>
    <w:rsid w:val="004156B2"/>
    <w:rsid w:val="00437734"/>
    <w:rsid w:val="004E14DC"/>
    <w:rsid w:val="00535598"/>
    <w:rsid w:val="00547EE3"/>
    <w:rsid w:val="00551D8A"/>
    <w:rsid w:val="00562D2E"/>
    <w:rsid w:val="00581B36"/>
    <w:rsid w:val="00583E8E"/>
    <w:rsid w:val="00601EBD"/>
    <w:rsid w:val="00682C5E"/>
    <w:rsid w:val="006F217F"/>
    <w:rsid w:val="00743C01"/>
    <w:rsid w:val="00790C4A"/>
    <w:rsid w:val="007E5BD2"/>
    <w:rsid w:val="00835B28"/>
    <w:rsid w:val="00853B99"/>
    <w:rsid w:val="00872F18"/>
    <w:rsid w:val="00874EF7"/>
    <w:rsid w:val="00910A68"/>
    <w:rsid w:val="00986BE3"/>
    <w:rsid w:val="00A43875"/>
    <w:rsid w:val="00A55638"/>
    <w:rsid w:val="00A61628"/>
    <w:rsid w:val="00A63677"/>
    <w:rsid w:val="00A70999"/>
    <w:rsid w:val="00A73806"/>
    <w:rsid w:val="00A778A8"/>
    <w:rsid w:val="00AE46B0"/>
    <w:rsid w:val="00B2185C"/>
    <w:rsid w:val="00B242E2"/>
    <w:rsid w:val="00B5620F"/>
    <w:rsid w:val="00B66A21"/>
    <w:rsid w:val="00C008DE"/>
    <w:rsid w:val="00C13753"/>
    <w:rsid w:val="00C16B72"/>
    <w:rsid w:val="00D05DC0"/>
    <w:rsid w:val="00D15358"/>
    <w:rsid w:val="00D75371"/>
    <w:rsid w:val="00E219CF"/>
    <w:rsid w:val="00E35E0F"/>
    <w:rsid w:val="00E362E0"/>
    <w:rsid w:val="00E368A5"/>
    <w:rsid w:val="00E371D1"/>
    <w:rsid w:val="00E53738"/>
    <w:rsid w:val="00ED5F67"/>
    <w:rsid w:val="00EF08AE"/>
    <w:rsid w:val="00EF5790"/>
    <w:rsid w:val="00FB4064"/>
    <w:rsid w:val="00FB5AF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m.clyne@state.mn.us"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2971-AE62-49A8-8832-BC8A4F99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clyn1tim</cp:lastModifiedBy>
  <cp:revision>7</cp:revision>
  <cp:lastPrinted>2011-06-21T20:32:00Z</cp:lastPrinted>
  <dcterms:created xsi:type="dcterms:W3CDTF">2012-04-27T21:56:00Z</dcterms:created>
  <dcterms:modified xsi:type="dcterms:W3CDTF">2012-04-27T22:07:00Z</dcterms:modified>
</cp:coreProperties>
</file>