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209F" w:rsidRPr="00E53738" w:rsidRDefault="000C209F" w:rsidP="00E53738">
      <w:pPr>
        <w:spacing w:after="0"/>
        <w:jc w:val="center"/>
        <w:rPr>
          <w:rFonts w:ascii="Arial" w:hAnsi="Arial" w:cs="Arial"/>
          <w:b/>
          <w:sz w:val="24"/>
          <w:szCs w:val="24"/>
        </w:rPr>
      </w:pPr>
      <w:bookmarkStart w:id="0" w:name="_GoBack"/>
      <w:bookmarkEnd w:id="0"/>
      <w:r w:rsidRPr="00E53738">
        <w:rPr>
          <w:rFonts w:ascii="Arial" w:hAnsi="Arial" w:cs="Arial"/>
          <w:b/>
          <w:sz w:val="24"/>
          <w:szCs w:val="24"/>
        </w:rPr>
        <w:t>TRANSPORTATION POOLED FUND PROGRAM</w:t>
      </w:r>
    </w:p>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0C209F" w:rsidRDefault="000C209F" w:rsidP="00551D8A">
      <w:pPr>
        <w:spacing w:after="0"/>
        <w:rPr>
          <w:rFonts w:ascii="Arial" w:hAnsi="Arial" w:cs="Arial"/>
          <w:sz w:val="24"/>
          <w:szCs w:val="24"/>
        </w:rPr>
      </w:pPr>
    </w:p>
    <w:p w:rsidR="000C209F" w:rsidRPr="00B53C27" w:rsidRDefault="000C209F" w:rsidP="00FF32BE">
      <w:pPr>
        <w:spacing w:after="0"/>
        <w:ind w:left="-720" w:right="-720"/>
        <w:rPr>
          <w:rFonts w:ascii="Arial" w:hAnsi="Arial" w:cs="Arial"/>
          <w:b/>
          <w:sz w:val="24"/>
          <w:szCs w:val="24"/>
        </w:rPr>
      </w:pPr>
      <w:r w:rsidRPr="00B53C27">
        <w:rPr>
          <w:rFonts w:ascii="Arial" w:hAnsi="Arial" w:cs="Arial"/>
          <w:b/>
          <w:sz w:val="24"/>
          <w:szCs w:val="24"/>
        </w:rPr>
        <w:t xml:space="preserve">Lead </w:t>
      </w:r>
      <w:proofErr w:type="gramStart"/>
      <w:r w:rsidRPr="00B53C27">
        <w:rPr>
          <w:rFonts w:ascii="Arial" w:hAnsi="Arial" w:cs="Arial"/>
          <w:b/>
          <w:sz w:val="24"/>
          <w:szCs w:val="24"/>
        </w:rPr>
        <w:t>Agency :</w:t>
      </w:r>
      <w:proofErr w:type="gramEnd"/>
      <w:r w:rsidRPr="00B53C27">
        <w:rPr>
          <w:rFonts w:ascii="Arial" w:hAnsi="Arial" w:cs="Arial"/>
          <w:b/>
          <w:sz w:val="24"/>
          <w:szCs w:val="24"/>
        </w:rPr>
        <w:t xml:space="preserve">  Utah Department of Transportation</w:t>
      </w:r>
    </w:p>
    <w:p w:rsidR="000C209F" w:rsidRDefault="000C209F" w:rsidP="00FF32BE">
      <w:pPr>
        <w:spacing w:after="0"/>
        <w:rPr>
          <w:rFonts w:ascii="Arial" w:hAnsi="Arial" w:cs="Arial"/>
          <w:sz w:val="24"/>
          <w:szCs w:val="24"/>
        </w:rPr>
      </w:pPr>
    </w:p>
    <w:p w:rsidR="000C209F" w:rsidRPr="00E53738" w:rsidRDefault="000C209F" w:rsidP="00551D8A">
      <w:pPr>
        <w:spacing w:after="0"/>
        <w:ind w:left="-720" w:right="-720"/>
        <w:rPr>
          <w:rFonts w:ascii="Arial" w:hAnsi="Arial" w:cs="Arial"/>
          <w:b/>
          <w:sz w:val="20"/>
          <w:szCs w:val="20"/>
        </w:rPr>
      </w:pPr>
      <w:r w:rsidRPr="00E53738">
        <w:rPr>
          <w:rFonts w:ascii="Arial" w:hAnsi="Arial" w:cs="Arial"/>
          <w:b/>
          <w:sz w:val="20"/>
          <w:szCs w:val="20"/>
        </w:rPr>
        <w:t>INSTRUCTIONS:</w:t>
      </w:r>
    </w:p>
    <w:p w:rsidR="000C209F" w:rsidRPr="00FF32BE" w:rsidRDefault="000C209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0C209F"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360664" w:rsidTr="00360664">
        <w:trPr>
          <w:trHeight w:val="1997"/>
        </w:trPr>
        <w:tc>
          <w:tcPr>
            <w:tcW w:w="5418"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Project #</w:t>
            </w:r>
          </w:p>
          <w:p w:rsidR="000C209F" w:rsidRPr="00360664" w:rsidRDefault="000C209F" w:rsidP="00360664">
            <w:pPr>
              <w:spacing w:after="0" w:line="240" w:lineRule="auto"/>
              <w:ind w:right="-108"/>
              <w:rPr>
                <w:rFonts w:ascii="Arial" w:hAnsi="Arial" w:cs="Arial"/>
                <w:i/>
                <w:sz w:val="20"/>
                <w:szCs w:val="20"/>
              </w:rPr>
            </w:pPr>
          </w:p>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TPF-5(244)</w:t>
            </w:r>
          </w:p>
        </w:tc>
        <w:tc>
          <w:tcPr>
            <w:tcW w:w="549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 Report Period:</w:t>
            </w:r>
          </w:p>
          <w:p w:rsidR="000C209F" w:rsidRPr="00360664" w:rsidRDefault="000C209F" w:rsidP="00360664">
            <w:pPr>
              <w:spacing w:after="0" w:line="240" w:lineRule="auto"/>
              <w:ind w:left="-108" w:right="-720"/>
              <w:rPr>
                <w:rFonts w:ascii="Arial" w:hAnsi="Arial" w:cs="Arial"/>
                <w:sz w:val="20"/>
                <w:szCs w:val="20"/>
              </w:rPr>
            </w:pPr>
            <w:r w:rsidRPr="00360664">
              <w:rPr>
                <w:rFonts w:ascii="Arial" w:hAnsi="Arial" w:cs="Arial"/>
                <w:sz w:val="36"/>
                <w:szCs w:val="36"/>
              </w:rPr>
              <w:t xml:space="preserve"> _ </w:t>
            </w:r>
            <w:r w:rsidRPr="00360664">
              <w:rPr>
                <w:rFonts w:ascii="Arial" w:hAnsi="Arial" w:cs="Arial"/>
                <w:sz w:val="20"/>
                <w:szCs w:val="20"/>
              </w:rPr>
              <w:t>Quarter 1 (January 1 – March 31)</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36"/>
                <w:szCs w:val="36"/>
              </w:rPr>
              <w:t xml:space="preserve"> _ </w:t>
            </w:r>
            <w:r w:rsidRPr="00360664">
              <w:rPr>
                <w:rFonts w:ascii="Arial" w:hAnsi="Arial" w:cs="Arial"/>
                <w:sz w:val="20"/>
                <w:szCs w:val="20"/>
              </w:rPr>
              <w:t>Quarter 2 (April 1 – June 30)</w:t>
            </w:r>
          </w:p>
          <w:p w:rsidR="000C209F" w:rsidRPr="00360664" w:rsidRDefault="000C209F" w:rsidP="00360664">
            <w:pPr>
              <w:spacing w:after="0" w:line="240" w:lineRule="auto"/>
              <w:ind w:right="-720"/>
              <w:rPr>
                <w:rFonts w:ascii="Arial" w:hAnsi="Arial" w:cs="Arial"/>
                <w:sz w:val="20"/>
                <w:szCs w:val="20"/>
              </w:rPr>
            </w:pPr>
            <w:r w:rsidRPr="00360664">
              <w:rPr>
                <w:rFonts w:ascii="Arial" w:hAnsi="Arial" w:cs="Arial"/>
                <w:sz w:val="36"/>
                <w:szCs w:val="36"/>
              </w:rPr>
              <w:t xml:space="preserve">_ </w:t>
            </w:r>
            <w:r w:rsidRPr="00360664">
              <w:rPr>
                <w:rFonts w:ascii="Arial" w:hAnsi="Arial" w:cs="Arial"/>
                <w:sz w:val="20"/>
                <w:szCs w:val="20"/>
              </w:rPr>
              <w:t>Quarter 3 (July 1 – September 30)</w:t>
            </w:r>
          </w:p>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36"/>
                <w:szCs w:val="36"/>
                <w:u w:val="single"/>
              </w:rPr>
              <w:t>x</w:t>
            </w:r>
            <w:r w:rsidRPr="00360664">
              <w:rPr>
                <w:rFonts w:ascii="Arial" w:hAnsi="Arial" w:cs="Arial"/>
                <w:b/>
                <w:sz w:val="36"/>
                <w:szCs w:val="36"/>
              </w:rPr>
              <w:t xml:space="preserve"> </w:t>
            </w:r>
            <w:r w:rsidRPr="00360664">
              <w:rPr>
                <w:rFonts w:ascii="Arial" w:hAnsi="Arial" w:cs="Arial"/>
                <w:b/>
                <w:sz w:val="20"/>
                <w:szCs w:val="20"/>
              </w:rPr>
              <w:t>Quarter 4 (October 1 – December 31, 2011)</w:t>
            </w:r>
          </w:p>
        </w:tc>
      </w:tr>
      <w:tr w:rsidR="000C209F" w:rsidRPr="00360664" w:rsidTr="00360664">
        <w:tc>
          <w:tcPr>
            <w:tcW w:w="10908" w:type="dxa"/>
            <w:gridSpan w:val="4"/>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Title:</w:t>
            </w:r>
          </w:p>
          <w:p w:rsidR="000C209F" w:rsidRPr="00360664" w:rsidRDefault="000C209F" w:rsidP="00360664">
            <w:pPr>
              <w:spacing w:after="0" w:line="240" w:lineRule="auto"/>
              <w:ind w:right="-108"/>
              <w:rPr>
                <w:rFonts w:ascii="Arial" w:hAnsi="Arial" w:cs="Arial"/>
                <w:sz w:val="20"/>
                <w:szCs w:val="20"/>
              </w:rPr>
            </w:pPr>
            <w:r w:rsidRPr="00360664">
              <w:rPr>
                <w:rFonts w:ascii="Arial" w:hAnsi="Arial" w:cs="Arial"/>
                <w:sz w:val="20"/>
                <w:szCs w:val="20"/>
              </w:rPr>
              <w:t>Shaking Table Testing to Evaluate Effectiveness of Vertical Drains for Liquefaction Mitigation</w:t>
            </w:r>
          </w:p>
          <w:p w:rsidR="000C209F" w:rsidRPr="00360664" w:rsidRDefault="000C209F" w:rsidP="00360664">
            <w:pPr>
              <w:spacing w:after="0" w:line="240" w:lineRule="auto"/>
              <w:ind w:right="-720"/>
              <w:rPr>
                <w:rFonts w:ascii="Arial" w:hAnsi="Arial" w:cs="Arial"/>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Name of Project Manager(s):</w:t>
            </w:r>
          </w:p>
          <w:p w:rsidR="000C209F" w:rsidRPr="00360664" w:rsidRDefault="000C209F" w:rsidP="00360664">
            <w:pPr>
              <w:spacing w:after="0" w:line="240" w:lineRule="auto"/>
              <w:ind w:right="-108"/>
              <w:rPr>
                <w:rFonts w:ascii="Arial" w:hAnsi="Arial" w:cs="Arial"/>
                <w:sz w:val="20"/>
                <w:szCs w:val="20"/>
              </w:rPr>
            </w:pPr>
            <w:r w:rsidRPr="00360664">
              <w:rPr>
                <w:rFonts w:ascii="Arial" w:hAnsi="Arial" w:cs="Arial"/>
                <w:sz w:val="20"/>
                <w:szCs w:val="20"/>
              </w:rPr>
              <w:t>David Stevens</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Phone Number:</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b/>
                <w:sz w:val="20"/>
                <w:szCs w:val="20"/>
              </w:rPr>
              <w:t xml:space="preserve"> </w:t>
            </w:r>
            <w:r w:rsidRPr="00360664">
              <w:rPr>
                <w:rFonts w:ascii="Arial" w:hAnsi="Arial" w:cs="Arial"/>
                <w:sz w:val="20"/>
                <w:szCs w:val="20"/>
              </w:rPr>
              <w:t xml:space="preserve"> 801-633-6246</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E-Mail</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hyperlink r:id="rId7" w:history="1">
              <w:r w:rsidRPr="00360664">
                <w:rPr>
                  <w:rStyle w:val="Hyperlink"/>
                  <w:rFonts w:ascii="Arial" w:hAnsi="Arial" w:cs="Arial"/>
                  <w:color w:val="auto"/>
                  <w:sz w:val="20"/>
                  <w:szCs w:val="20"/>
                  <w:u w:val="none"/>
                </w:rPr>
                <w:t>davidstevens@utah.gov</w:t>
              </w:r>
            </w:hyperlink>
          </w:p>
          <w:p w:rsidR="000C209F" w:rsidRPr="00360664" w:rsidRDefault="000C209F" w:rsidP="00360664">
            <w:pPr>
              <w:spacing w:after="0" w:line="240" w:lineRule="auto"/>
              <w:ind w:left="-108"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Lead Agency Project ID:</w:t>
            </w:r>
          </w:p>
          <w:p w:rsidR="000C209F" w:rsidRPr="00360664" w:rsidRDefault="000C209F" w:rsidP="00360664">
            <w:pPr>
              <w:spacing w:after="0" w:line="240" w:lineRule="auto"/>
              <w:ind w:right="-108"/>
              <w:rPr>
                <w:rFonts w:ascii="Arial" w:hAnsi="Arial" w:cs="Arial"/>
                <w:sz w:val="20"/>
                <w:szCs w:val="20"/>
              </w:rPr>
            </w:pPr>
            <w:r w:rsidRPr="00360664">
              <w:rPr>
                <w:rFonts w:ascii="Arial" w:hAnsi="Arial" w:cs="Arial"/>
                <w:sz w:val="20"/>
                <w:szCs w:val="20"/>
              </w:rPr>
              <w:t xml:space="preserve">5H06674H, 42046, </w:t>
            </w:r>
            <w:proofErr w:type="spellStart"/>
            <w:r w:rsidRPr="00360664">
              <w:rPr>
                <w:rFonts w:ascii="Arial" w:hAnsi="Arial" w:cs="Arial"/>
                <w:sz w:val="20"/>
                <w:szCs w:val="20"/>
              </w:rPr>
              <w:t>ePM</w:t>
            </w:r>
            <w:proofErr w:type="spellEnd"/>
            <w:r w:rsidRPr="00360664">
              <w:rPr>
                <w:rFonts w:ascii="Arial" w:hAnsi="Arial" w:cs="Arial"/>
                <w:sz w:val="20"/>
                <w:szCs w:val="20"/>
              </w:rPr>
              <w:t xml:space="preserve"> PIN 9933</w:t>
            </w:r>
          </w:p>
          <w:p w:rsidR="000C209F" w:rsidRPr="00360664" w:rsidRDefault="000C209F" w:rsidP="00360664">
            <w:pPr>
              <w:spacing w:after="0" w:line="240" w:lineRule="auto"/>
              <w:ind w:right="-108"/>
              <w:rPr>
                <w:rFonts w:ascii="Arial" w:hAnsi="Arial" w:cs="Arial"/>
                <w:sz w:val="20"/>
                <w:szCs w:val="20"/>
              </w:rPr>
            </w:pPr>
            <w:r w:rsidRPr="00360664">
              <w:rPr>
                <w:rFonts w:ascii="Arial" w:hAnsi="Arial" w:cs="Arial"/>
                <w:sz w:val="20"/>
                <w:szCs w:val="20"/>
              </w:rPr>
              <w:t>UDOT PIC No. UT07.708</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Other Project ID (i.e., contract #):</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UDOT Contract No. Pending</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Start Date:</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Contract in Preparation</w:t>
            </w:r>
          </w:p>
          <w:p w:rsidR="000C209F" w:rsidRPr="00360664" w:rsidRDefault="000C209F" w:rsidP="00360664">
            <w:pPr>
              <w:spacing w:after="0" w:line="240" w:lineRule="auto"/>
              <w:ind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Original Project End Date:</w:t>
            </w:r>
          </w:p>
          <w:p w:rsidR="000C209F" w:rsidRPr="00360664" w:rsidRDefault="000C209F" w:rsidP="00360664">
            <w:pPr>
              <w:spacing w:after="0" w:line="240" w:lineRule="auto"/>
              <w:ind w:right="-108"/>
              <w:rPr>
                <w:rFonts w:ascii="Arial" w:hAnsi="Arial" w:cs="Arial"/>
                <w:sz w:val="20"/>
                <w:szCs w:val="20"/>
              </w:rPr>
            </w:pPr>
            <w:r w:rsidRPr="00360664">
              <w:rPr>
                <w:rFonts w:ascii="Arial" w:hAnsi="Arial" w:cs="Arial"/>
                <w:sz w:val="20"/>
                <w:szCs w:val="20"/>
              </w:rPr>
              <w:t>Contract in Preparation</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Current Project End Date:</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Contract in Preparation</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Number of Extensions:</w:t>
            </w:r>
          </w:p>
          <w:p w:rsidR="000C209F" w:rsidRPr="00360664" w:rsidRDefault="000C209F" w:rsidP="00360664">
            <w:pPr>
              <w:spacing w:after="0" w:line="240" w:lineRule="auto"/>
              <w:ind w:left="-108" w:right="-108"/>
              <w:rPr>
                <w:rFonts w:ascii="Arial" w:hAnsi="Arial" w:cs="Arial"/>
                <w:b/>
                <w:sz w:val="20"/>
                <w:szCs w:val="20"/>
              </w:rPr>
            </w:pPr>
          </w:p>
          <w:p w:rsidR="000C209F" w:rsidRPr="00360664" w:rsidRDefault="000C209F" w:rsidP="00360664">
            <w:pPr>
              <w:spacing w:after="0" w:line="240" w:lineRule="auto"/>
              <w:ind w:left="-108" w:right="-720"/>
              <w:rPr>
                <w:rFonts w:ascii="Arial" w:hAnsi="Arial" w:cs="Arial"/>
                <w:b/>
                <w:sz w:val="20"/>
                <w:szCs w:val="20"/>
              </w:rPr>
            </w:pPr>
          </w:p>
        </w:tc>
      </w:tr>
    </w:tbl>
    <w:p w:rsidR="000C209F" w:rsidRPr="00B66A21"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0C209F" w:rsidRPr="00B66A21" w:rsidRDefault="000C209F" w:rsidP="00551D8A">
      <w:pPr>
        <w:spacing w:after="0"/>
        <w:ind w:left="-720" w:right="-720"/>
        <w:rPr>
          <w:rFonts w:ascii="Arial" w:hAnsi="Arial" w:cs="Arial"/>
          <w:sz w:val="20"/>
          <w:szCs w:val="20"/>
        </w:rPr>
      </w:pPr>
    </w:p>
    <w:p w:rsidR="000C209F" w:rsidRPr="00B66A21" w:rsidRDefault="000C209F" w:rsidP="00551D8A">
      <w:pPr>
        <w:spacing w:after="0"/>
        <w:ind w:left="-720" w:right="-720"/>
        <w:rPr>
          <w:rFonts w:ascii="Arial" w:hAnsi="Arial" w:cs="Arial"/>
          <w:sz w:val="20"/>
          <w:szCs w:val="20"/>
        </w:rPr>
      </w:pPr>
      <w:r>
        <w:rPr>
          <w:rFonts w:ascii="Arial" w:hAnsi="Arial" w:cs="Arial"/>
          <w:sz w:val="20"/>
          <w:szCs w:val="20"/>
        </w:rPr>
        <w:t xml:space="preserve">    </w:t>
      </w:r>
      <w:r w:rsidRPr="0038529F">
        <w:rPr>
          <w:rFonts w:ascii="Arial" w:hAnsi="Arial" w:cs="Arial"/>
          <w:b/>
          <w:sz w:val="20"/>
          <w:szCs w:val="20"/>
          <w:u w:val="single"/>
        </w:rPr>
        <w:t>X</w:t>
      </w:r>
      <w:r>
        <w:rPr>
          <w:rFonts w:ascii="Arial" w:hAnsi="Arial" w:cs="Arial"/>
          <w:sz w:val="20"/>
          <w:szCs w:val="20"/>
        </w:rPr>
        <w:t xml:space="preserve"> </w:t>
      </w:r>
      <w:r w:rsidRPr="00B66A21">
        <w:rPr>
          <w:rFonts w:ascii="Arial" w:hAnsi="Arial" w:cs="Arial"/>
          <w:sz w:val="20"/>
          <w:szCs w:val="20"/>
        </w:rPr>
        <w:t>On schedule</w:t>
      </w:r>
      <w:r w:rsidRPr="00B66A21">
        <w:rPr>
          <w:rFonts w:ascii="Arial" w:hAnsi="Arial" w:cs="Arial"/>
          <w:sz w:val="20"/>
          <w:szCs w:val="20"/>
        </w:rPr>
        <w:tab/>
      </w:r>
      <w:r>
        <w:rPr>
          <w:rFonts w:ascii="Arial" w:hAnsi="Arial" w:cs="Arial"/>
          <w:sz w:val="20"/>
          <w:szCs w:val="20"/>
        </w:rPr>
        <w:t xml:space="preserve">_ </w:t>
      </w:r>
      <w:proofErr w:type="gramStart"/>
      <w:r w:rsidRPr="00B66A21">
        <w:rPr>
          <w:rFonts w:ascii="Arial" w:hAnsi="Arial" w:cs="Arial"/>
          <w:sz w:val="20"/>
          <w:szCs w:val="20"/>
        </w:rPr>
        <w:t>On</w:t>
      </w:r>
      <w:proofErr w:type="gramEnd"/>
      <w:r w:rsidRPr="00B66A21">
        <w:rPr>
          <w:rFonts w:ascii="Arial" w:hAnsi="Arial" w:cs="Arial"/>
          <w:sz w:val="20"/>
          <w:szCs w:val="20"/>
        </w:rPr>
        <w:t xml:space="preserve"> revised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20"/>
          <w:szCs w:val="20"/>
        </w:rPr>
        <w:t xml:space="preserve"> Behind schedule</w:t>
      </w:r>
    </w:p>
    <w:p w:rsidR="000C209F" w:rsidRPr="00B66A21" w:rsidRDefault="000C209F" w:rsidP="00551D8A">
      <w:pPr>
        <w:spacing w:after="0"/>
        <w:ind w:left="-720" w:right="-720"/>
        <w:rPr>
          <w:rFonts w:ascii="Arial" w:hAnsi="Arial" w:cs="Arial"/>
          <w:sz w:val="20"/>
          <w:szCs w:val="20"/>
        </w:rPr>
      </w:pPr>
    </w:p>
    <w:p w:rsidR="000C209F" w:rsidRPr="00B66A21" w:rsidRDefault="000C209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Budget</w:t>
            </w:r>
          </w:p>
        </w:tc>
        <w:tc>
          <w:tcPr>
            <w:tcW w:w="3330" w:type="dxa"/>
            <w:shd w:val="pct15" w:color="auto" w:fill="auto"/>
          </w:tcPr>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Total Cost to Date for Project</w:t>
            </w:r>
          </w:p>
        </w:tc>
        <w:tc>
          <w:tcPr>
            <w:tcW w:w="3420" w:type="dxa"/>
            <w:shd w:val="pct15" w:color="auto" w:fill="auto"/>
          </w:tcPr>
          <w:p w:rsidR="000C209F" w:rsidRPr="00360664" w:rsidRDefault="000C209F" w:rsidP="00360664">
            <w:pPr>
              <w:spacing w:after="0" w:line="240" w:lineRule="auto"/>
              <w:ind w:left="-108" w:right="-720"/>
              <w:rPr>
                <w:rFonts w:ascii="Arial" w:hAnsi="Arial" w:cs="Arial"/>
                <w:b/>
                <w:sz w:val="20"/>
                <w:szCs w:val="20"/>
              </w:rPr>
            </w:pPr>
            <w:r w:rsidRPr="00360664">
              <w:rPr>
                <w:rFonts w:ascii="Arial" w:hAnsi="Arial" w:cs="Arial"/>
                <w:b/>
                <w:sz w:val="20"/>
                <w:szCs w:val="20"/>
              </w:rPr>
              <w:t xml:space="preserve">          Percentage of Work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Completed to Date</w:t>
            </w:r>
          </w:p>
        </w:tc>
      </w:tr>
      <w:tr w:rsidR="000C209F" w:rsidRPr="00360664" w:rsidTr="00360664">
        <w:tc>
          <w:tcPr>
            <w:tcW w:w="4158" w:type="dxa"/>
            <w:vAlign w:val="center"/>
          </w:tcPr>
          <w:p w:rsidR="000C209F" w:rsidRPr="00360664" w:rsidRDefault="000C209F" w:rsidP="00360664">
            <w:pPr>
              <w:spacing w:after="0" w:line="240" w:lineRule="auto"/>
              <w:ind w:right="-108"/>
              <w:jc w:val="center"/>
              <w:rPr>
                <w:rFonts w:ascii="Arial" w:hAnsi="Arial" w:cs="Arial"/>
                <w:sz w:val="20"/>
                <w:szCs w:val="20"/>
              </w:rPr>
            </w:pPr>
            <w:r w:rsidRPr="00360664">
              <w:rPr>
                <w:rFonts w:ascii="Arial" w:hAnsi="Arial" w:cs="Arial"/>
                <w:sz w:val="20"/>
                <w:szCs w:val="20"/>
              </w:rPr>
              <w:t>$125,000.00</w:t>
            </w:r>
          </w:p>
        </w:tc>
        <w:tc>
          <w:tcPr>
            <w:tcW w:w="3330" w:type="dxa"/>
            <w:vAlign w:val="center"/>
          </w:tcPr>
          <w:p w:rsidR="000C209F" w:rsidRPr="00360664" w:rsidRDefault="000C209F" w:rsidP="00360664">
            <w:pPr>
              <w:spacing w:after="0" w:line="240" w:lineRule="auto"/>
              <w:ind w:left="-108" w:right="-108"/>
              <w:jc w:val="center"/>
              <w:rPr>
                <w:rFonts w:ascii="Arial" w:hAnsi="Arial" w:cs="Arial"/>
                <w:sz w:val="20"/>
                <w:szCs w:val="20"/>
              </w:rPr>
            </w:pPr>
            <w:r w:rsidRPr="00360664">
              <w:rPr>
                <w:rFonts w:ascii="Arial" w:hAnsi="Arial" w:cs="Arial"/>
                <w:sz w:val="20"/>
                <w:szCs w:val="20"/>
              </w:rPr>
              <w:t>$0</w:t>
            </w:r>
          </w:p>
        </w:tc>
        <w:tc>
          <w:tcPr>
            <w:tcW w:w="3420" w:type="dxa"/>
            <w:vAlign w:val="center"/>
          </w:tcPr>
          <w:p w:rsidR="000C209F" w:rsidRPr="00360664" w:rsidRDefault="000C209F" w:rsidP="00360664">
            <w:pPr>
              <w:spacing w:after="0" w:line="240" w:lineRule="auto"/>
              <w:ind w:left="-108" w:right="-108"/>
              <w:jc w:val="center"/>
              <w:rPr>
                <w:rFonts w:ascii="Arial" w:hAnsi="Arial" w:cs="Arial"/>
                <w:sz w:val="20"/>
                <w:szCs w:val="20"/>
              </w:rPr>
            </w:pPr>
            <w:r w:rsidRPr="00360664">
              <w:rPr>
                <w:rFonts w:ascii="Arial" w:hAnsi="Arial" w:cs="Arial"/>
                <w:sz w:val="20"/>
                <w:szCs w:val="20"/>
              </w:rPr>
              <w:t>0</w:t>
            </w:r>
          </w:p>
        </w:tc>
      </w:tr>
    </w:tbl>
    <w:p w:rsidR="000C209F"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Expenses </w:t>
            </w:r>
          </w:p>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and Percentage This Quarter</w:t>
            </w:r>
          </w:p>
        </w:tc>
        <w:tc>
          <w:tcPr>
            <w:tcW w:w="333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Amount of  Funds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Expended This Quarter</w:t>
            </w:r>
          </w:p>
        </w:tc>
        <w:tc>
          <w:tcPr>
            <w:tcW w:w="342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Percentage of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Time Used to Date</w:t>
            </w:r>
          </w:p>
        </w:tc>
      </w:tr>
      <w:tr w:rsidR="000C209F" w:rsidRPr="00360664" w:rsidTr="00360664">
        <w:tc>
          <w:tcPr>
            <w:tcW w:w="4158" w:type="dxa"/>
          </w:tcPr>
          <w:p w:rsidR="000C209F" w:rsidRPr="00360664" w:rsidRDefault="000C209F" w:rsidP="00360664">
            <w:pPr>
              <w:spacing w:after="0" w:line="240" w:lineRule="auto"/>
              <w:ind w:right="-108"/>
              <w:jc w:val="center"/>
              <w:rPr>
                <w:rFonts w:ascii="Arial" w:hAnsi="Arial" w:cs="Arial"/>
                <w:sz w:val="20"/>
                <w:szCs w:val="20"/>
              </w:rPr>
            </w:pPr>
            <w:r w:rsidRPr="00360664">
              <w:rPr>
                <w:rFonts w:ascii="Arial" w:hAnsi="Arial" w:cs="Arial"/>
                <w:sz w:val="20"/>
                <w:szCs w:val="20"/>
              </w:rPr>
              <w:t>0</w:t>
            </w:r>
          </w:p>
        </w:tc>
        <w:tc>
          <w:tcPr>
            <w:tcW w:w="3330" w:type="dxa"/>
          </w:tcPr>
          <w:p w:rsidR="000C209F" w:rsidRPr="00360664" w:rsidRDefault="000C209F" w:rsidP="00360664">
            <w:pPr>
              <w:spacing w:after="0" w:line="240" w:lineRule="auto"/>
              <w:ind w:right="-108"/>
              <w:jc w:val="center"/>
              <w:rPr>
                <w:rFonts w:ascii="Arial" w:hAnsi="Arial" w:cs="Arial"/>
                <w:sz w:val="20"/>
                <w:szCs w:val="20"/>
              </w:rPr>
            </w:pPr>
            <w:r w:rsidRPr="00360664">
              <w:rPr>
                <w:rFonts w:ascii="Arial" w:hAnsi="Arial" w:cs="Arial"/>
                <w:sz w:val="20"/>
                <w:szCs w:val="20"/>
              </w:rPr>
              <w:t>$0</w:t>
            </w:r>
          </w:p>
        </w:tc>
        <w:tc>
          <w:tcPr>
            <w:tcW w:w="3420" w:type="dxa"/>
          </w:tcPr>
          <w:p w:rsidR="000C209F" w:rsidRPr="00360664" w:rsidRDefault="000C209F" w:rsidP="00360664">
            <w:pPr>
              <w:spacing w:after="0" w:line="240" w:lineRule="auto"/>
              <w:ind w:left="-108" w:right="-108"/>
              <w:jc w:val="center"/>
              <w:rPr>
                <w:rFonts w:ascii="Arial" w:hAnsi="Arial" w:cs="Arial"/>
                <w:sz w:val="20"/>
                <w:szCs w:val="20"/>
              </w:rPr>
            </w:pPr>
            <w:r w:rsidRPr="00360664">
              <w:rPr>
                <w:rFonts w:ascii="Arial" w:hAnsi="Arial" w:cs="Arial"/>
                <w:sz w:val="20"/>
                <w:szCs w:val="20"/>
              </w:rPr>
              <w:t>0</w:t>
            </w:r>
          </w:p>
        </w:tc>
      </w:tr>
    </w:tbl>
    <w:p w:rsidR="000C209F" w:rsidRDefault="000C209F" w:rsidP="00551D8A">
      <w:pPr>
        <w:spacing w:after="0"/>
        <w:ind w:left="-720" w:right="-720"/>
        <w:rPr>
          <w:rFonts w:ascii="Arial" w:hAnsi="Arial" w:cs="Arial"/>
          <w:sz w:val="20"/>
          <w:szCs w:val="20"/>
        </w:rPr>
      </w:pPr>
    </w:p>
    <w:p w:rsidR="000C209F" w:rsidRDefault="000C209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Project Description</w:t>
            </w:r>
            <w:r w:rsidRPr="00360664">
              <w:rPr>
                <w:rFonts w:ascii="Arial" w:hAnsi="Arial" w:cs="Arial"/>
                <w:sz w:val="20"/>
                <w:szCs w:val="20"/>
              </w:rPr>
              <w:t>:</w:t>
            </w: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sz w:val="20"/>
                <w:szCs w:val="20"/>
              </w:rPr>
              <w:t xml:space="preserve">Vertical drains offer the potential to deal with liquefaction problems at 30 to 50% of the cost and time required with conventional densification techniques. Although blast liquefaction studies have shown that vertical drains greatly increase the rate of drainage under field conditions, they have not prevented liquefaction. In addition, it is difficult to compare pore pressure development during blasting and an earthquake. At present, no direct field or laboratory data is available to confirm whether or not the drains have the ability to limit pore pressures and resulting settlement to acceptable levels. However, shaking table tests can be conducted with a large shear box (20 </w:t>
            </w:r>
            <w:proofErr w:type="spellStart"/>
            <w:r w:rsidRPr="00360664">
              <w:rPr>
                <w:rFonts w:ascii="Arial" w:hAnsi="Arial" w:cs="Arial"/>
                <w:sz w:val="20"/>
                <w:szCs w:val="20"/>
              </w:rPr>
              <w:t>ft</w:t>
            </w:r>
            <w:proofErr w:type="spellEnd"/>
            <w:r w:rsidRPr="00360664">
              <w:rPr>
                <w:rFonts w:ascii="Arial" w:hAnsi="Arial" w:cs="Arial"/>
                <w:sz w:val="20"/>
                <w:szCs w:val="20"/>
              </w:rPr>
              <w:t xml:space="preserve"> high, 9 </w:t>
            </w:r>
            <w:proofErr w:type="spellStart"/>
            <w:r w:rsidRPr="00360664">
              <w:rPr>
                <w:rFonts w:ascii="Arial" w:hAnsi="Arial" w:cs="Arial"/>
                <w:sz w:val="20"/>
                <w:szCs w:val="20"/>
              </w:rPr>
              <w:t>ft</w:t>
            </w:r>
            <w:proofErr w:type="spellEnd"/>
            <w:r w:rsidRPr="00360664">
              <w:rPr>
                <w:rFonts w:ascii="Arial" w:hAnsi="Arial" w:cs="Arial"/>
                <w:sz w:val="20"/>
                <w:szCs w:val="20"/>
              </w:rPr>
              <w:t xml:space="preserve"> wide, and 16 </w:t>
            </w:r>
            <w:proofErr w:type="spellStart"/>
            <w:r w:rsidRPr="00360664">
              <w:rPr>
                <w:rFonts w:ascii="Arial" w:hAnsi="Arial" w:cs="Arial"/>
                <w:sz w:val="20"/>
                <w:szCs w:val="20"/>
              </w:rPr>
              <w:t>ft</w:t>
            </w:r>
            <w:proofErr w:type="spellEnd"/>
            <w:r w:rsidRPr="00360664">
              <w:rPr>
                <w:rFonts w:ascii="Arial" w:hAnsi="Arial" w:cs="Arial"/>
                <w:sz w:val="20"/>
                <w:szCs w:val="20"/>
              </w:rPr>
              <w:t xml:space="preserve"> long) containing drains at SUNY-Buffalo and compared with identical testing currently underway for another funded study. Tests will be performed at progressively higher acceleration levels and durations to allow comparison of performance (pore pressure &amp; settlement) for earthquake conditions.  </w:t>
            </w: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sz w:val="20"/>
                <w:szCs w:val="20"/>
              </w:rPr>
              <w:t xml:space="preserve">Shaking table tests will be performed on sandy soils with vertical drains installed to confirm whether or not the drains have the ability to limit pore pressures and resulting settlement to acceptable levels during the earthquake event. Three objectives are outlined for this study: </w:t>
            </w: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sz w:val="20"/>
                <w:szCs w:val="20"/>
              </w:rPr>
              <w:t xml:space="preserve">1. Evaluate the ability of vertical drains to prevent liquefaction during an earthquake event as a function of acceleration and duration. </w:t>
            </w:r>
          </w:p>
          <w:p w:rsidR="000C209F" w:rsidRPr="00360664" w:rsidRDefault="000C209F" w:rsidP="00360664">
            <w:pPr>
              <w:spacing w:after="0" w:line="240" w:lineRule="auto"/>
              <w:rPr>
                <w:rFonts w:ascii="Arial" w:hAnsi="Arial" w:cs="Arial"/>
                <w:sz w:val="20"/>
                <w:szCs w:val="20"/>
              </w:rPr>
            </w:pPr>
            <w:r w:rsidRPr="00360664">
              <w:rPr>
                <w:rFonts w:ascii="Arial" w:hAnsi="Arial" w:cs="Arial"/>
                <w:sz w:val="20"/>
                <w:szCs w:val="20"/>
              </w:rPr>
              <w:t xml:space="preserve">2. Compare settlement of treated sand relative to untreated soil when subjected to shaking and drained with vertical drains. </w:t>
            </w:r>
          </w:p>
          <w:p w:rsidR="000C209F" w:rsidRPr="00360664" w:rsidRDefault="000C209F" w:rsidP="00360664">
            <w:pPr>
              <w:spacing w:after="0" w:line="240" w:lineRule="auto"/>
              <w:rPr>
                <w:rFonts w:ascii="Arial" w:hAnsi="Arial" w:cs="Arial"/>
                <w:sz w:val="20"/>
                <w:szCs w:val="20"/>
              </w:rPr>
            </w:pPr>
            <w:r w:rsidRPr="00360664">
              <w:rPr>
                <w:rFonts w:ascii="Arial" w:hAnsi="Arial" w:cs="Arial"/>
                <w:sz w:val="20"/>
                <w:szCs w:val="20"/>
              </w:rPr>
              <w:t xml:space="preserve">3. Evaluate the accuracy of simple models and computer models to predict measured behavior. </w:t>
            </w: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sz w:val="20"/>
                <w:szCs w:val="20"/>
              </w:rPr>
              <w:t xml:space="preserve">The scope of work consists of five specific tasks: </w:t>
            </w: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sz w:val="20"/>
                <w:szCs w:val="20"/>
              </w:rPr>
              <w:t xml:space="preserve">1. Prepare test specimen in laminar shear box with vertical drains. </w:t>
            </w:r>
          </w:p>
          <w:p w:rsidR="000C209F" w:rsidRPr="00360664" w:rsidRDefault="000C209F" w:rsidP="00360664">
            <w:pPr>
              <w:spacing w:after="0" w:line="240" w:lineRule="auto"/>
              <w:rPr>
                <w:rFonts w:ascii="Arial" w:hAnsi="Arial" w:cs="Arial"/>
                <w:sz w:val="20"/>
                <w:szCs w:val="20"/>
              </w:rPr>
            </w:pPr>
            <w:r w:rsidRPr="00360664">
              <w:rPr>
                <w:rFonts w:ascii="Arial" w:hAnsi="Arial" w:cs="Arial"/>
                <w:sz w:val="20"/>
                <w:szCs w:val="20"/>
              </w:rPr>
              <w:t xml:space="preserve">2. Conduct shaking table tests at progressively higher accelerations measuring water pressure, acceleration, and horizontal and vertical displacement. </w:t>
            </w:r>
          </w:p>
          <w:p w:rsidR="000C209F" w:rsidRPr="00360664" w:rsidRDefault="000C209F" w:rsidP="00360664">
            <w:pPr>
              <w:spacing w:after="0" w:line="240" w:lineRule="auto"/>
              <w:rPr>
                <w:rFonts w:ascii="Arial" w:hAnsi="Arial" w:cs="Arial"/>
                <w:sz w:val="20"/>
                <w:szCs w:val="20"/>
              </w:rPr>
            </w:pPr>
            <w:r w:rsidRPr="00360664">
              <w:rPr>
                <w:rFonts w:ascii="Arial" w:hAnsi="Arial" w:cs="Arial"/>
                <w:sz w:val="20"/>
                <w:szCs w:val="20"/>
              </w:rPr>
              <w:t xml:space="preserve">3. Reduce the test data and compare with previous test on untreated sand. </w:t>
            </w:r>
          </w:p>
          <w:p w:rsidR="000C209F" w:rsidRPr="00360664" w:rsidRDefault="000C209F" w:rsidP="00360664">
            <w:pPr>
              <w:spacing w:after="0" w:line="240" w:lineRule="auto"/>
              <w:rPr>
                <w:rFonts w:ascii="Arial" w:hAnsi="Arial" w:cs="Arial"/>
                <w:sz w:val="20"/>
                <w:szCs w:val="20"/>
              </w:rPr>
            </w:pPr>
            <w:r w:rsidRPr="00360664">
              <w:rPr>
                <w:rFonts w:ascii="Arial" w:hAnsi="Arial" w:cs="Arial"/>
                <w:sz w:val="20"/>
                <w:szCs w:val="20"/>
              </w:rPr>
              <w:t xml:space="preserve">4. Compare measured behavior with behavior computed using computer models and simplified models. </w:t>
            </w:r>
          </w:p>
          <w:p w:rsidR="000C209F" w:rsidRPr="00360664" w:rsidRDefault="000C209F" w:rsidP="00360664">
            <w:pPr>
              <w:spacing w:after="0" w:line="240" w:lineRule="auto"/>
              <w:rPr>
                <w:rFonts w:ascii="Arial" w:hAnsi="Arial" w:cs="Arial"/>
                <w:sz w:val="20"/>
                <w:szCs w:val="20"/>
              </w:rPr>
            </w:pPr>
            <w:r w:rsidRPr="00360664">
              <w:rPr>
                <w:rFonts w:ascii="Arial" w:hAnsi="Arial" w:cs="Arial"/>
                <w:sz w:val="20"/>
                <w:szCs w:val="20"/>
              </w:rPr>
              <w:t>5. Prepare final report on effectiveness of drain technique.</w:t>
            </w: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Progress this Quarter (includes meetings, work plan status, contract status, significant progress, etc.):</w:t>
            </w: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sz w:val="20"/>
                <w:szCs w:val="20"/>
              </w:rPr>
              <w:t>UDOT contacted study partners regarding the need to transfer committed funds to enable funding of the project contract.  These include AK, CA, and NY.  Mississippi DOT also recently committed funds to this project.  California DOT is in the process of getting approval from the associated FHWA Division office for an amended Work Program involving their funding commitment to this project.</w:t>
            </w: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sz w:val="20"/>
                <w:szCs w:val="20"/>
              </w:rPr>
              <w:t>Dr. Kyle Rollins of BYU contacted SUNY-Buffalo for an update regarding the scheduling of the shaking table testing facility.  An official project start date at the facility has not been established.  Dr. Rollins also worked on a final budget for the study, including how to cover the cost of buying a membrane liner, requested by SUNY-Buffalo, for a lateral spread test.  BYU has been approved for shared-use status on the NEES-Buffalo shake table pending resolution of a few minor issues regarding rental of instrumentation.</w:t>
            </w: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tc>
      </w:tr>
      <w:tr w:rsidR="000C209F" w:rsidRPr="00360664" w:rsidTr="00360664">
        <w:tc>
          <w:tcPr>
            <w:tcW w:w="10903"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Anticipated work next quarter</w:t>
            </w:r>
            <w:r w:rsidRPr="00360664">
              <w:rPr>
                <w:rFonts w:ascii="Arial" w:hAnsi="Arial" w:cs="Arial"/>
                <w:sz w:val="20"/>
                <w:szCs w:val="20"/>
              </w:rPr>
              <w:t>:</w:t>
            </w: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sz w:val="20"/>
                <w:szCs w:val="20"/>
              </w:rPr>
              <w:t xml:space="preserve">UDOT will follow up with </w:t>
            </w:r>
            <w:smartTag w:uri="urn:schemas-microsoft-com:office:smarttags" w:element="place">
              <w:smartTag w:uri="urn:schemas-microsoft-com:office:smarttags" w:element="State">
                <w:r w:rsidRPr="00360664">
                  <w:rPr>
                    <w:rFonts w:ascii="Arial" w:hAnsi="Arial" w:cs="Arial"/>
                    <w:sz w:val="20"/>
                    <w:szCs w:val="20"/>
                  </w:rPr>
                  <w:t>California</w:t>
                </w:r>
              </w:smartTag>
            </w:smartTag>
            <w:r w:rsidRPr="00360664">
              <w:rPr>
                <w:rFonts w:ascii="Arial" w:hAnsi="Arial" w:cs="Arial"/>
                <w:sz w:val="20"/>
                <w:szCs w:val="20"/>
              </w:rPr>
              <w:t xml:space="preserve"> and Mississippi DOTs regarding the need to transfer committed funds.</w:t>
            </w: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sz w:val="20"/>
                <w:szCs w:val="20"/>
              </w:rPr>
              <w:t>Dr. Rollins will seek an official start date for the SUNY-Buffalo testing facility, hopefully to be in summer 2012.</w:t>
            </w: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sz w:val="20"/>
                <w:szCs w:val="20"/>
              </w:rPr>
              <w:t>A draft work plan will be prepared for the project.  The technical advisory committee will be established with the study partners and will participate in reviewing the project work plan.  The approved work plan will be utilized to establish a UDOT research contract with BYU.</w:t>
            </w: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Significant Results:</w:t>
            </w: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b/>
                <w:sz w:val="20"/>
                <w:szCs w:val="20"/>
              </w:rPr>
            </w:pPr>
          </w:p>
        </w:tc>
      </w:tr>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Circumstance affecting project or budget.  (Please describe any challenges encountered or anticipated that </w:t>
            </w: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might affect the completion of the project within the time, scope and fiscal constraints set forth in the </w:t>
            </w: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agreement, along with recommended solutions to those problems).</w:t>
            </w: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b/>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Potential Implementation:</w:t>
            </w:r>
            <w:r w:rsidRPr="00360664">
              <w:rPr>
                <w:rFonts w:ascii="Arial" w:hAnsi="Arial" w:cs="Arial"/>
                <w:sz w:val="20"/>
                <w:szCs w:val="20"/>
              </w:rPr>
              <w:t xml:space="preserve">  </w:t>
            </w: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ind w:right="-720"/>
              <w:rPr>
                <w:rFonts w:ascii="Arial" w:hAnsi="Arial" w:cs="Arial"/>
                <w:sz w:val="20"/>
                <w:szCs w:val="20"/>
              </w:rPr>
            </w:pPr>
          </w:p>
        </w:tc>
      </w:tr>
    </w:tbl>
    <w:p w:rsidR="000C209F" w:rsidRPr="00743C01" w:rsidRDefault="000C209F" w:rsidP="00551D8A">
      <w:pPr>
        <w:spacing w:after="0"/>
        <w:ind w:left="-720" w:right="-720"/>
        <w:rPr>
          <w:rFonts w:ascii="Arial" w:hAnsi="Arial" w:cs="Arial"/>
          <w:sz w:val="20"/>
          <w:szCs w:val="20"/>
        </w:rPr>
      </w:pPr>
    </w:p>
    <w:sectPr w:rsidR="000C209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209F" w:rsidRDefault="000C209F" w:rsidP="00106C83">
      <w:pPr>
        <w:spacing w:after="0" w:line="240" w:lineRule="auto"/>
      </w:pPr>
      <w:r>
        <w:separator/>
      </w:r>
    </w:p>
  </w:endnote>
  <w:endnote w:type="continuationSeparator" w:id="0">
    <w:p w:rsidR="000C209F" w:rsidRDefault="000C209F"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209F" w:rsidRDefault="000C209F" w:rsidP="00E371D1">
    <w:pPr>
      <w:pStyle w:val="Footer"/>
      <w:ind w:left="-810"/>
    </w:pPr>
    <w:r>
      <w:t>TPF Program Standard Quarterly Reporting Format – 7/2011</w:t>
    </w:r>
  </w:p>
  <w:p w:rsidR="000C209F" w:rsidRDefault="000C209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209F" w:rsidRDefault="000C209F" w:rsidP="00106C83">
      <w:pPr>
        <w:spacing w:after="0" w:line="240" w:lineRule="auto"/>
      </w:pPr>
      <w:r>
        <w:separator/>
      </w:r>
    </w:p>
  </w:footnote>
  <w:footnote w:type="continuationSeparator" w:id="0">
    <w:p w:rsidR="000C209F" w:rsidRDefault="000C209F" w:rsidP="00106C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savePreviewPicture/>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51D8A"/>
    <w:rsid w:val="00037FBC"/>
    <w:rsid w:val="00046DCA"/>
    <w:rsid w:val="000736BB"/>
    <w:rsid w:val="00087DC0"/>
    <w:rsid w:val="000B665A"/>
    <w:rsid w:val="000C209F"/>
    <w:rsid w:val="000F752B"/>
    <w:rsid w:val="00106C83"/>
    <w:rsid w:val="001147C8"/>
    <w:rsid w:val="00122DE0"/>
    <w:rsid w:val="001547D0"/>
    <w:rsid w:val="00161153"/>
    <w:rsid w:val="00165AF3"/>
    <w:rsid w:val="0018433C"/>
    <w:rsid w:val="00190459"/>
    <w:rsid w:val="001A2E6F"/>
    <w:rsid w:val="001C0A2C"/>
    <w:rsid w:val="001D2FB4"/>
    <w:rsid w:val="0021446D"/>
    <w:rsid w:val="002442E9"/>
    <w:rsid w:val="00245D5B"/>
    <w:rsid w:val="00291F1C"/>
    <w:rsid w:val="00293FD8"/>
    <w:rsid w:val="002A79C8"/>
    <w:rsid w:val="002B7515"/>
    <w:rsid w:val="002D353E"/>
    <w:rsid w:val="00303BFD"/>
    <w:rsid w:val="00315979"/>
    <w:rsid w:val="00317414"/>
    <w:rsid w:val="00360664"/>
    <w:rsid w:val="00362F45"/>
    <w:rsid w:val="00382110"/>
    <w:rsid w:val="0038529F"/>
    <w:rsid w:val="0038705A"/>
    <w:rsid w:val="003E0A8C"/>
    <w:rsid w:val="004144E6"/>
    <w:rsid w:val="004156B2"/>
    <w:rsid w:val="00437734"/>
    <w:rsid w:val="0045218A"/>
    <w:rsid w:val="004913CE"/>
    <w:rsid w:val="004D5EEE"/>
    <w:rsid w:val="004D6151"/>
    <w:rsid w:val="004E14DC"/>
    <w:rsid w:val="004E4A6C"/>
    <w:rsid w:val="005030A0"/>
    <w:rsid w:val="00535598"/>
    <w:rsid w:val="00535AE5"/>
    <w:rsid w:val="00547EE3"/>
    <w:rsid w:val="0055178A"/>
    <w:rsid w:val="00551D8A"/>
    <w:rsid w:val="00574EA0"/>
    <w:rsid w:val="00581B36"/>
    <w:rsid w:val="00583E8E"/>
    <w:rsid w:val="005B4511"/>
    <w:rsid w:val="00601EBD"/>
    <w:rsid w:val="00602A2F"/>
    <w:rsid w:val="00682C5E"/>
    <w:rsid w:val="006A7AC1"/>
    <w:rsid w:val="006B7F63"/>
    <w:rsid w:val="006C08D2"/>
    <w:rsid w:val="006C378D"/>
    <w:rsid w:val="006C50DB"/>
    <w:rsid w:val="00743C01"/>
    <w:rsid w:val="00763DDA"/>
    <w:rsid w:val="00790C4A"/>
    <w:rsid w:val="007A4135"/>
    <w:rsid w:val="007C480F"/>
    <w:rsid w:val="007E5BD2"/>
    <w:rsid w:val="008202B0"/>
    <w:rsid w:val="00866277"/>
    <w:rsid w:val="00872F18"/>
    <w:rsid w:val="00874EF7"/>
    <w:rsid w:val="00883F30"/>
    <w:rsid w:val="008E75C5"/>
    <w:rsid w:val="008F5A12"/>
    <w:rsid w:val="009B699B"/>
    <w:rsid w:val="009C3C41"/>
    <w:rsid w:val="00A43875"/>
    <w:rsid w:val="00A63677"/>
    <w:rsid w:val="00AB0016"/>
    <w:rsid w:val="00AE46B0"/>
    <w:rsid w:val="00B2185C"/>
    <w:rsid w:val="00B30F4C"/>
    <w:rsid w:val="00B44C2D"/>
    <w:rsid w:val="00B53C27"/>
    <w:rsid w:val="00B61EC4"/>
    <w:rsid w:val="00B66A21"/>
    <w:rsid w:val="00BA3C12"/>
    <w:rsid w:val="00BD26AD"/>
    <w:rsid w:val="00C13753"/>
    <w:rsid w:val="00C36682"/>
    <w:rsid w:val="00C42324"/>
    <w:rsid w:val="00C87783"/>
    <w:rsid w:val="00CB67EA"/>
    <w:rsid w:val="00CE2EA8"/>
    <w:rsid w:val="00D056BA"/>
    <w:rsid w:val="00D06294"/>
    <w:rsid w:val="00D25918"/>
    <w:rsid w:val="00D74CFF"/>
    <w:rsid w:val="00D92CCD"/>
    <w:rsid w:val="00DA4AE9"/>
    <w:rsid w:val="00DC08E0"/>
    <w:rsid w:val="00E35E0F"/>
    <w:rsid w:val="00E371D1"/>
    <w:rsid w:val="00E53738"/>
    <w:rsid w:val="00EA6697"/>
    <w:rsid w:val="00EA736A"/>
    <w:rsid w:val="00EB3A0C"/>
    <w:rsid w:val="00ED5F67"/>
    <w:rsid w:val="00EF0113"/>
    <w:rsid w:val="00EF08AE"/>
    <w:rsid w:val="00EF5790"/>
    <w:rsid w:val="00F0602A"/>
    <w:rsid w:val="00F15F19"/>
    <w:rsid w:val="00F40A56"/>
    <w:rsid w:val="00F7183A"/>
    <w:rsid w:val="00FD3F3F"/>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davidstevens@utah.gov"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911</Words>
  <Characters>5197</Characters>
  <Application>Microsoft Office Word</Application>
  <DocSecurity>4</DocSecurity>
  <Lines>43</Lines>
  <Paragraphs>12</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6096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subject/>
  <dc:creator>lisa.williams</dc:creator>
  <cp:keywords/>
  <dc:description/>
  <cp:lastModifiedBy>Daniel Hsiao</cp:lastModifiedBy>
  <cp:revision>2</cp:revision>
  <cp:lastPrinted>2011-06-21T20:32:00Z</cp:lastPrinted>
  <dcterms:created xsi:type="dcterms:W3CDTF">2012-01-27T18:41:00Z</dcterms:created>
  <dcterms:modified xsi:type="dcterms:W3CDTF">2012-01-27T18:41:00Z</dcterms:modified>
</cp:coreProperties>
</file>