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037D7B">
        <w:rPr>
          <w:rFonts w:ascii="Arial" w:hAnsi="Arial" w:cs="Arial"/>
          <w:sz w:val="24"/>
          <w:szCs w:val="24"/>
        </w:rPr>
        <w:t>_FHWA</w:t>
      </w:r>
      <w:r>
        <w:rPr>
          <w:rFonts w:ascii="Arial" w:hAnsi="Arial" w:cs="Arial"/>
          <w:sz w:val="24"/>
          <w:szCs w:val="24"/>
        </w:rPr>
        <w:t>________________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037D7B" w:rsidP="00551D8A">
            <w:pPr>
              <w:ind w:right="-720"/>
              <w:rPr>
                <w:rFonts w:ascii="Arial" w:hAnsi="Arial" w:cs="Arial"/>
                <w:i/>
                <w:sz w:val="20"/>
                <w:szCs w:val="20"/>
              </w:rPr>
            </w:pPr>
            <w:r>
              <w:rPr>
                <w:rFonts w:ascii="Arial" w:hAnsi="Arial" w:cs="Arial"/>
                <w:i/>
                <w:sz w:val="20"/>
                <w:szCs w:val="20"/>
              </w:rPr>
              <w:t>TPF-5(019) &amp; SPR-2(174)</w:t>
            </w:r>
          </w:p>
          <w:p w:rsidR="0015553D" w:rsidRDefault="0015553D" w:rsidP="00FD19AB">
            <w:pPr>
              <w:ind w:right="-720"/>
              <w:rPr>
                <w:rFonts w:ascii="Arial" w:hAnsi="Arial" w:cs="Arial"/>
                <w:i/>
                <w:sz w:val="20"/>
                <w:szCs w:val="20"/>
              </w:rPr>
            </w:pPr>
            <w:r>
              <w:rPr>
                <w:rFonts w:ascii="Arial" w:hAnsi="Arial" w:cs="Arial"/>
                <w:i/>
                <w:sz w:val="20"/>
                <w:szCs w:val="20"/>
              </w:rPr>
              <w:t>Full-Scale Accelerated Performance Testing for Superpave</w:t>
            </w:r>
          </w:p>
          <w:p w:rsidR="0015553D" w:rsidRDefault="0015553D" w:rsidP="00FD19AB">
            <w:pPr>
              <w:ind w:right="-720"/>
              <w:rPr>
                <w:rFonts w:ascii="Arial" w:hAnsi="Arial" w:cs="Arial"/>
                <w:i/>
                <w:sz w:val="20"/>
                <w:szCs w:val="20"/>
              </w:rPr>
            </w:pPr>
            <w:r>
              <w:rPr>
                <w:rFonts w:ascii="Arial" w:hAnsi="Arial" w:cs="Arial"/>
                <w:i/>
                <w:sz w:val="20"/>
                <w:szCs w:val="20"/>
              </w:rPr>
              <w:t xml:space="preserve"> and Structural Validation &amp; Accelerated Pavement </w:t>
            </w:r>
          </w:p>
          <w:p w:rsidR="00FD19AB" w:rsidRPr="00FF32BE" w:rsidRDefault="0015553D" w:rsidP="00FD19AB">
            <w:pPr>
              <w:ind w:right="-720"/>
              <w:rPr>
                <w:rFonts w:ascii="Arial" w:hAnsi="Arial" w:cs="Arial"/>
                <w:i/>
                <w:sz w:val="20"/>
                <w:szCs w:val="20"/>
              </w:rPr>
            </w:pPr>
            <w:r>
              <w:rPr>
                <w:rFonts w:ascii="Arial" w:hAnsi="Arial" w:cs="Arial"/>
                <w:i/>
                <w:sz w:val="20"/>
                <w:szCs w:val="20"/>
              </w:rPr>
              <w:t>Testing of Crumb Rubber Modified Asphalt Pavements</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CB046E"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CB046E" w:rsidP="00037FBC">
            <w:pPr>
              <w:ind w:right="-720"/>
              <w:rPr>
                <w:rFonts w:ascii="Arial" w:hAnsi="Arial" w:cs="Arial"/>
                <w:sz w:val="20"/>
                <w:szCs w:val="20"/>
              </w:rPr>
            </w:pPr>
            <w:r>
              <w:rPr>
                <w:rFonts w:ascii="Arial" w:hAnsi="Arial" w:cs="Arial"/>
                <w:sz w:val="36"/>
                <w:szCs w:val="36"/>
              </w:rPr>
              <w:t>●</w:t>
            </w:r>
            <w:r w:rsidR="00551D8A">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4 (October 4 – December 31)</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Default="00037D7B" w:rsidP="00551D8A">
            <w:pPr>
              <w:ind w:right="-720"/>
              <w:rPr>
                <w:rFonts w:ascii="Arial" w:hAnsi="Arial" w:cs="Arial"/>
                <w:sz w:val="20"/>
                <w:szCs w:val="20"/>
              </w:rPr>
            </w:pPr>
            <w:r>
              <w:rPr>
                <w:rFonts w:ascii="Arial" w:hAnsi="Arial" w:cs="Arial"/>
                <w:sz w:val="20"/>
                <w:szCs w:val="20"/>
              </w:rPr>
              <w:t>TPF-5(019)</w:t>
            </w:r>
          </w:p>
          <w:p w:rsidR="00037D7B" w:rsidRPr="00B66A21" w:rsidRDefault="00037D7B" w:rsidP="00551D8A">
            <w:pPr>
              <w:ind w:right="-720"/>
              <w:rPr>
                <w:rFonts w:ascii="Arial" w:hAnsi="Arial" w:cs="Arial"/>
                <w:sz w:val="20"/>
                <w:szCs w:val="20"/>
              </w:rPr>
            </w:pPr>
            <w:r>
              <w:rPr>
                <w:rFonts w:ascii="Arial" w:hAnsi="Arial" w:cs="Arial"/>
                <w:sz w:val="20"/>
                <w:szCs w:val="20"/>
              </w:rPr>
              <w:t>SPR-2(174)</w:t>
            </w: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E-mail:</w:t>
            </w:r>
          </w:p>
          <w:p w:rsidR="00FF32BE" w:rsidRPr="00B66A21" w:rsidRDefault="00FF32BE" w:rsidP="00551D8A">
            <w:pPr>
              <w:ind w:right="-720"/>
              <w:rPr>
                <w:rFonts w:ascii="Arial" w:hAnsi="Arial" w:cs="Arial"/>
                <w:sz w:val="20"/>
                <w:szCs w:val="20"/>
              </w:rPr>
            </w:pPr>
          </w:p>
          <w:p w:rsidR="00743C01" w:rsidRPr="00B66A21" w:rsidRDefault="00037D7B" w:rsidP="00551D8A">
            <w:pPr>
              <w:ind w:right="-720"/>
              <w:rPr>
                <w:rFonts w:ascii="Arial" w:hAnsi="Arial" w:cs="Arial"/>
                <w:sz w:val="20"/>
                <w:szCs w:val="20"/>
              </w:rPr>
            </w:pPr>
            <w:r>
              <w:rPr>
                <w:rFonts w:ascii="Arial" w:hAnsi="Arial" w:cs="Arial"/>
                <w:sz w:val="20"/>
                <w:szCs w:val="20"/>
              </w:rPr>
              <w:t>Nelson Gibson                                                                    202-493-3073                          nelson.gibson@dot.gov</w:t>
            </w: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743C01" w:rsidRPr="00B66A21" w:rsidRDefault="00743C01" w:rsidP="00551D8A">
            <w:pPr>
              <w:ind w:right="-720"/>
              <w:rPr>
                <w:rFonts w:ascii="Arial" w:hAnsi="Arial" w:cs="Arial"/>
                <w:sz w:val="20"/>
                <w:szCs w:val="20"/>
              </w:rPr>
            </w:pPr>
          </w:p>
          <w:p w:rsidR="004156B2" w:rsidRPr="00B66A21" w:rsidRDefault="00037D7B" w:rsidP="00551D8A">
            <w:pPr>
              <w:ind w:right="-720"/>
              <w:rPr>
                <w:rFonts w:ascii="Arial" w:hAnsi="Arial" w:cs="Arial"/>
                <w:sz w:val="20"/>
                <w:szCs w:val="20"/>
              </w:rPr>
            </w:pPr>
            <w:r>
              <w:rPr>
                <w:rFonts w:ascii="Arial" w:hAnsi="Arial" w:cs="Arial"/>
                <w:sz w:val="20"/>
                <w:szCs w:val="20"/>
              </w:rPr>
              <w:t>Nelson Gibson                                                                    202-493-3073                          nelson.gibson@dot.gov</w:t>
            </w: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0B0C01" w:rsidRPr="000B0C01" w:rsidRDefault="000B0C01" w:rsidP="00551D8A">
            <w:pPr>
              <w:ind w:right="-720"/>
              <w:rPr>
                <w:rFonts w:ascii="Arial" w:hAnsi="Arial" w:cs="Arial"/>
                <w:sz w:val="20"/>
                <w:szCs w:val="20"/>
              </w:rPr>
            </w:pPr>
            <w:r w:rsidRPr="000B0C01">
              <w:rPr>
                <w:rFonts w:ascii="Arial" w:hAnsi="Arial" w:cs="Arial"/>
                <w:sz w:val="20"/>
                <w:szCs w:val="20"/>
              </w:rPr>
              <w:t xml:space="preserve">                                 -</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0B0C01" w:rsidRPr="00C13753" w:rsidRDefault="000B0C01" w:rsidP="00551D8A">
            <w:pPr>
              <w:ind w:right="-720"/>
              <w:rPr>
                <w:rFonts w:ascii="Arial" w:hAnsi="Arial" w:cs="Arial"/>
                <w:b/>
                <w:sz w:val="20"/>
                <w:szCs w:val="20"/>
              </w:rPr>
            </w:pPr>
            <w:r>
              <w:rPr>
                <w:rFonts w:ascii="Arial" w:hAnsi="Arial" w:cs="Arial"/>
                <w:b/>
                <w:sz w:val="20"/>
                <w:szCs w:val="20"/>
              </w:rPr>
              <w:t xml:space="preserve">                                 -</w:t>
            </w:r>
          </w:p>
        </w:tc>
        <w:tc>
          <w:tcPr>
            <w:tcW w:w="3420" w:type="dxa"/>
          </w:tcPr>
          <w:p w:rsidR="00743C01" w:rsidRPr="00C13753"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4156B2" w:rsidRPr="00B66A21" w:rsidRDefault="000B0C01" w:rsidP="00551D8A">
            <w:pPr>
              <w:ind w:right="-720"/>
              <w:rPr>
                <w:rFonts w:ascii="Arial" w:hAnsi="Arial" w:cs="Arial"/>
                <w:sz w:val="20"/>
                <w:szCs w:val="20"/>
              </w:rPr>
            </w:pPr>
            <w:r>
              <w:rPr>
                <w:rFonts w:ascii="Arial" w:hAnsi="Arial" w:cs="Arial"/>
                <w:sz w:val="20"/>
                <w:szCs w:val="20"/>
              </w:rPr>
              <w:t>January 2002</w:t>
            </w:r>
          </w:p>
        </w:tc>
      </w:tr>
      <w:tr w:rsidR="00743C01" w:rsidRPr="00B66A21" w:rsidTr="00C13753">
        <w:tc>
          <w:tcPr>
            <w:tcW w:w="4158" w:type="dxa"/>
          </w:tcPr>
          <w:p w:rsidR="00743C01"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p>
          <w:p w:rsidR="00037D7B" w:rsidRPr="00C13753" w:rsidRDefault="000B0C01" w:rsidP="00551D8A">
            <w:pPr>
              <w:ind w:right="-720"/>
              <w:rPr>
                <w:rFonts w:ascii="Arial" w:hAnsi="Arial" w:cs="Arial"/>
                <w:b/>
                <w:sz w:val="20"/>
                <w:szCs w:val="20"/>
              </w:rPr>
            </w:pPr>
            <w:r>
              <w:rPr>
                <w:rFonts w:ascii="Arial" w:hAnsi="Arial" w:cs="Arial"/>
                <w:b/>
                <w:sz w:val="20"/>
                <w:szCs w:val="20"/>
              </w:rPr>
              <w:t xml:space="preserve">                                 -</w:t>
            </w:r>
          </w:p>
        </w:tc>
        <w:tc>
          <w:tcPr>
            <w:tcW w:w="3330" w:type="dxa"/>
            <w:gridSpan w:val="2"/>
          </w:tcPr>
          <w:p w:rsidR="00743C01"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p>
          <w:p w:rsidR="00037D7B" w:rsidRPr="00C13753" w:rsidRDefault="000B0C01" w:rsidP="00551D8A">
            <w:pPr>
              <w:ind w:right="-720"/>
              <w:rPr>
                <w:rFonts w:ascii="Arial" w:hAnsi="Arial" w:cs="Arial"/>
                <w:b/>
                <w:sz w:val="20"/>
                <w:szCs w:val="20"/>
              </w:rPr>
            </w:pPr>
            <w:r w:rsidRPr="000B0C01">
              <w:rPr>
                <w:rFonts w:ascii="Arial" w:hAnsi="Arial" w:cs="Arial"/>
                <w:sz w:val="20"/>
                <w:szCs w:val="20"/>
              </w:rPr>
              <w:t>December 2008</w:t>
            </w:r>
          </w:p>
        </w:tc>
        <w:tc>
          <w:tcPr>
            <w:tcW w:w="3420" w:type="dxa"/>
          </w:tcPr>
          <w:p w:rsidR="00743C01"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0B0C01" w:rsidRDefault="000B0C01" w:rsidP="00551D8A">
            <w:pPr>
              <w:ind w:right="-720"/>
              <w:rPr>
                <w:rFonts w:ascii="Arial" w:hAnsi="Arial" w:cs="Arial"/>
                <w:b/>
                <w:sz w:val="20"/>
                <w:szCs w:val="20"/>
              </w:rPr>
            </w:pPr>
            <w:r>
              <w:rPr>
                <w:rFonts w:ascii="Arial" w:hAnsi="Arial" w:cs="Arial"/>
                <w:b/>
                <w:sz w:val="20"/>
                <w:szCs w:val="20"/>
              </w:rPr>
              <w:t xml:space="preserve">                                 -</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037D7B">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037D7B">
        <w:trPr>
          <w:trHeight w:val="278"/>
        </w:trPr>
        <w:tc>
          <w:tcPr>
            <w:tcW w:w="4158" w:type="dxa"/>
          </w:tcPr>
          <w:p w:rsidR="00037D7B" w:rsidRDefault="00037D7B" w:rsidP="00551D8A">
            <w:pPr>
              <w:ind w:right="-720"/>
              <w:rPr>
                <w:rFonts w:ascii="Arial" w:hAnsi="Arial" w:cs="Arial"/>
                <w:sz w:val="20"/>
                <w:szCs w:val="20"/>
              </w:rPr>
            </w:pPr>
            <w:r>
              <w:rPr>
                <w:rFonts w:ascii="Arial" w:hAnsi="Arial" w:cs="Arial"/>
                <w:sz w:val="20"/>
                <w:szCs w:val="20"/>
              </w:rPr>
              <w:t xml:space="preserve">     </w:t>
            </w:r>
            <w:r w:rsidRPr="00037D7B">
              <w:rPr>
                <w:rFonts w:ascii="Arial" w:hAnsi="Arial" w:cs="Arial"/>
                <w:sz w:val="20"/>
                <w:szCs w:val="20"/>
              </w:rPr>
              <w:t xml:space="preserve">$983,697.52 </w:t>
            </w:r>
            <w:r>
              <w:rPr>
                <w:rFonts w:ascii="Arial" w:hAnsi="Arial" w:cs="Arial"/>
                <w:sz w:val="20"/>
                <w:szCs w:val="20"/>
              </w:rPr>
              <w:t xml:space="preserve">      TPF-5(019)</w:t>
            </w:r>
          </w:p>
          <w:p w:rsidR="00037D7B" w:rsidRPr="00037D7B" w:rsidRDefault="00037D7B" w:rsidP="00551D8A">
            <w:pPr>
              <w:ind w:right="-720"/>
              <w:rPr>
                <w:rFonts w:ascii="Arial" w:hAnsi="Arial" w:cs="Arial"/>
                <w:sz w:val="20"/>
                <w:szCs w:val="20"/>
                <w:u w:val="single"/>
              </w:rPr>
            </w:pPr>
            <w:r w:rsidRPr="00037D7B">
              <w:rPr>
                <w:rFonts w:ascii="Arial" w:hAnsi="Arial" w:cs="Arial"/>
                <w:sz w:val="20"/>
                <w:szCs w:val="20"/>
                <w:u w:val="single"/>
              </w:rPr>
              <w:t>+   $500,000.00</w:t>
            </w:r>
            <w:r w:rsidRPr="00037D7B">
              <w:rPr>
                <w:rFonts w:ascii="Arial" w:hAnsi="Arial" w:cs="Arial"/>
                <w:sz w:val="20"/>
                <w:szCs w:val="20"/>
              </w:rPr>
              <w:t xml:space="preserve">       </w:t>
            </w:r>
            <w:r>
              <w:rPr>
                <w:rFonts w:ascii="Arial" w:hAnsi="Arial" w:cs="Arial"/>
                <w:sz w:val="20"/>
                <w:szCs w:val="20"/>
              </w:rPr>
              <w:t>SPR-2(174)</w:t>
            </w:r>
          </w:p>
          <w:p w:rsidR="00037D7B" w:rsidRPr="00B66A21" w:rsidRDefault="00037D7B" w:rsidP="00551D8A">
            <w:pPr>
              <w:ind w:right="-720"/>
              <w:rPr>
                <w:rFonts w:ascii="Arial" w:hAnsi="Arial" w:cs="Arial"/>
                <w:sz w:val="20"/>
                <w:szCs w:val="20"/>
              </w:rPr>
            </w:pPr>
            <w:r>
              <w:rPr>
                <w:rFonts w:ascii="Arial" w:hAnsi="Arial" w:cs="Arial"/>
                <w:sz w:val="20"/>
                <w:szCs w:val="20"/>
              </w:rPr>
              <w:t xml:space="preserve">   </w:t>
            </w:r>
            <w:r w:rsidRPr="00037D7B">
              <w:rPr>
                <w:rFonts w:ascii="Arial" w:hAnsi="Arial" w:cs="Arial"/>
                <w:sz w:val="20"/>
                <w:szCs w:val="20"/>
              </w:rPr>
              <w:t>$1,483,697.52</w:t>
            </w:r>
          </w:p>
        </w:tc>
        <w:tc>
          <w:tcPr>
            <w:tcW w:w="3330" w:type="dxa"/>
          </w:tcPr>
          <w:p w:rsidR="00037D7B" w:rsidRDefault="00037D7B" w:rsidP="00037D7B">
            <w:pPr>
              <w:ind w:right="-720"/>
              <w:rPr>
                <w:rFonts w:ascii="Arial" w:hAnsi="Arial" w:cs="Arial"/>
                <w:sz w:val="20"/>
                <w:szCs w:val="20"/>
              </w:rPr>
            </w:pPr>
            <w:r>
              <w:rPr>
                <w:rFonts w:ascii="Arial" w:hAnsi="Arial" w:cs="Arial"/>
                <w:sz w:val="20"/>
                <w:szCs w:val="20"/>
              </w:rPr>
              <w:t xml:space="preserve">     </w:t>
            </w:r>
            <w:r w:rsidRPr="00037D7B">
              <w:rPr>
                <w:rFonts w:ascii="Arial" w:hAnsi="Arial" w:cs="Arial"/>
                <w:sz w:val="20"/>
                <w:szCs w:val="20"/>
              </w:rPr>
              <w:t>$928,480.10</w:t>
            </w:r>
            <w:r>
              <w:rPr>
                <w:rFonts w:ascii="Arial" w:hAnsi="Arial" w:cs="Arial"/>
                <w:sz w:val="20"/>
                <w:szCs w:val="20"/>
              </w:rPr>
              <w:t xml:space="preserve">       TPF-5(019)</w:t>
            </w:r>
          </w:p>
          <w:p w:rsidR="00037D7B" w:rsidRPr="00037D7B" w:rsidRDefault="00037D7B" w:rsidP="00037D7B">
            <w:pPr>
              <w:ind w:right="-720"/>
              <w:rPr>
                <w:rFonts w:ascii="Arial" w:hAnsi="Arial" w:cs="Arial"/>
                <w:sz w:val="20"/>
                <w:szCs w:val="20"/>
                <w:u w:val="single"/>
              </w:rPr>
            </w:pPr>
            <w:r w:rsidRPr="00037D7B">
              <w:rPr>
                <w:rFonts w:ascii="Arial" w:hAnsi="Arial" w:cs="Arial"/>
                <w:sz w:val="20"/>
                <w:szCs w:val="20"/>
                <w:u w:val="single"/>
              </w:rPr>
              <w:t xml:space="preserve">+   $470,972.58 </w:t>
            </w:r>
            <w:r w:rsidRPr="00037D7B">
              <w:rPr>
                <w:rFonts w:ascii="Arial" w:hAnsi="Arial" w:cs="Arial"/>
                <w:sz w:val="20"/>
                <w:szCs w:val="20"/>
              </w:rPr>
              <w:t xml:space="preserve">      </w:t>
            </w:r>
            <w:r>
              <w:rPr>
                <w:rFonts w:ascii="Arial" w:hAnsi="Arial" w:cs="Arial"/>
                <w:sz w:val="20"/>
                <w:szCs w:val="20"/>
              </w:rPr>
              <w:t>SPR-2(174)</w:t>
            </w:r>
          </w:p>
          <w:p w:rsidR="00037D7B" w:rsidRDefault="00037D7B" w:rsidP="00037D7B">
            <w:pPr>
              <w:ind w:right="-720"/>
              <w:rPr>
                <w:rFonts w:ascii="Arial" w:hAnsi="Arial" w:cs="Arial"/>
                <w:sz w:val="20"/>
                <w:szCs w:val="20"/>
              </w:rPr>
            </w:pPr>
            <w:r>
              <w:rPr>
                <w:rFonts w:ascii="Arial" w:hAnsi="Arial" w:cs="Arial"/>
                <w:sz w:val="20"/>
                <w:szCs w:val="20"/>
              </w:rPr>
              <w:t xml:space="preserve">   </w:t>
            </w:r>
            <w:r w:rsidRPr="00037D7B">
              <w:rPr>
                <w:rFonts w:ascii="Arial" w:hAnsi="Arial" w:cs="Arial"/>
                <w:sz w:val="20"/>
                <w:szCs w:val="20"/>
              </w:rPr>
              <w:t xml:space="preserve"> $1,399,452.68</w:t>
            </w:r>
          </w:p>
          <w:p w:rsidR="00037D7B" w:rsidRPr="00B66A21" w:rsidRDefault="00037D7B" w:rsidP="00037D7B">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037D7B" w:rsidP="00551D8A">
            <w:pPr>
              <w:ind w:right="-720"/>
              <w:rPr>
                <w:rFonts w:ascii="Arial" w:hAnsi="Arial" w:cs="Arial"/>
                <w:sz w:val="20"/>
                <w:szCs w:val="20"/>
              </w:rPr>
            </w:pPr>
            <w:r>
              <w:rPr>
                <w:rFonts w:ascii="Arial" w:hAnsi="Arial" w:cs="Arial"/>
                <w:sz w:val="20"/>
                <w:szCs w:val="20"/>
              </w:rPr>
              <w:t>100%</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B66A21" w:rsidRDefault="00037D7B" w:rsidP="00874EF7">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037D7B" w:rsidP="00874EF7">
            <w:pPr>
              <w:ind w:right="-720"/>
              <w:rPr>
                <w:rFonts w:ascii="Arial" w:hAnsi="Arial" w:cs="Arial"/>
                <w:sz w:val="20"/>
                <w:szCs w:val="20"/>
              </w:rPr>
            </w:pPr>
            <w:r>
              <w:rPr>
                <w:rFonts w:ascii="Arial" w:hAnsi="Arial" w:cs="Arial"/>
                <w:sz w:val="20"/>
                <w:szCs w:val="20"/>
              </w:rPr>
              <w:t>$0</w:t>
            </w:r>
          </w:p>
        </w:tc>
        <w:tc>
          <w:tcPr>
            <w:tcW w:w="3420" w:type="dxa"/>
          </w:tcPr>
          <w:p w:rsidR="00B66A21" w:rsidRPr="00B66A21" w:rsidRDefault="00037D7B" w:rsidP="00874EF7">
            <w:pPr>
              <w:ind w:right="-720"/>
              <w:rPr>
                <w:rFonts w:ascii="Arial" w:hAnsi="Arial" w:cs="Arial"/>
                <w:sz w:val="20"/>
                <w:szCs w:val="20"/>
              </w:rPr>
            </w:pPr>
            <w:r>
              <w:rPr>
                <w:rFonts w:ascii="Arial" w:hAnsi="Arial" w:cs="Arial"/>
                <w:sz w:val="20"/>
                <w:szCs w:val="20"/>
              </w:rPr>
              <w:t>0</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037FBC" w:rsidRDefault="00FD19AB" w:rsidP="00551D8A">
      <w:pPr>
        <w:spacing w:after="0"/>
        <w:ind w:left="-720" w:right="-720"/>
        <w:rPr>
          <w:rFonts w:ascii="Arial" w:hAnsi="Arial" w:cs="Arial"/>
          <w:sz w:val="20"/>
          <w:szCs w:val="20"/>
        </w:rPr>
      </w:pPr>
      <w:r>
        <w:rPr>
          <w:rFonts w:ascii="Arial" w:hAnsi="Arial" w:cs="Arial"/>
          <w:sz w:val="20"/>
          <w:szCs w:val="20"/>
        </w:rPr>
        <w:t>(Abstract from Draft Final Report)</w:t>
      </w:r>
    </w:p>
    <w:p w:rsidR="000B0C01" w:rsidRPr="000B0C01" w:rsidRDefault="000B0C01" w:rsidP="00D51AB8">
      <w:pPr>
        <w:spacing w:after="0"/>
        <w:ind w:left="-720" w:right="-720"/>
        <w:rPr>
          <w:rFonts w:ascii="Arial" w:hAnsi="Arial" w:cs="Arial"/>
          <w:sz w:val="20"/>
          <w:szCs w:val="20"/>
        </w:rPr>
      </w:pPr>
      <w:r w:rsidRPr="000B0C01">
        <w:rPr>
          <w:rFonts w:ascii="Arial" w:hAnsi="Arial" w:cs="Arial"/>
          <w:sz w:val="20"/>
          <w:szCs w:val="20"/>
        </w:rPr>
        <w:t xml:space="preserve">The primary objective of this full scale accelerated pavement testing was to evaluate the performance of unmodified and polymer modified asphalt binders and to recommend improved specification tests over existing Superpave Performance Grading methodologies.  Candidate replacement tests were evaluated via their ability to discern fatigue cracking resistance and rutting.  Two fatigue cracking specification tests were identified as being more capable than others; binder yield energy and critical tip opening displacement. Two rutting specification tests that quantify irrecoverable deformations exhibited the best strength to capture rutting; Multiple Stress Creep and Recovery and oscillatory based non recoverable stiffness. </w:t>
      </w:r>
    </w:p>
    <w:p w:rsidR="00D51AB8" w:rsidRDefault="000B0C01" w:rsidP="00D51AB8">
      <w:pPr>
        <w:spacing w:after="0"/>
        <w:ind w:left="-720" w:right="-720" w:firstLine="720"/>
        <w:rPr>
          <w:rFonts w:ascii="Arial" w:hAnsi="Arial" w:cs="Arial"/>
          <w:sz w:val="20"/>
          <w:szCs w:val="20"/>
        </w:rPr>
      </w:pPr>
      <w:r w:rsidRPr="000B0C01">
        <w:rPr>
          <w:rFonts w:ascii="Arial" w:hAnsi="Arial" w:cs="Arial"/>
          <w:sz w:val="20"/>
          <w:szCs w:val="20"/>
        </w:rPr>
        <w:t xml:space="preserve">Based on the full scale performance and laboratory tests, crumb rubber (recycled tires) modified asphalt (Arizona wet process) was shown to significantly slow or stop the growth of fatigue cracks in a composite asphalt pavement structure. A hybrid technique to modify asphalt with a combination of crumb rubber and conventional polymers (terminally blended) exhibited good fatigue cracking resistance </w:t>
      </w:r>
      <w:r w:rsidR="00C2259B">
        <w:rPr>
          <w:rFonts w:ascii="Arial" w:hAnsi="Arial" w:cs="Arial"/>
          <w:sz w:val="20"/>
          <w:szCs w:val="20"/>
        </w:rPr>
        <w:t xml:space="preserve">relative to the control binder, </w:t>
      </w:r>
      <w:r w:rsidRPr="000B0C01">
        <w:rPr>
          <w:rFonts w:ascii="Arial" w:hAnsi="Arial" w:cs="Arial"/>
          <w:sz w:val="20"/>
          <w:szCs w:val="20"/>
        </w:rPr>
        <w:t>without any special handling procedures needed for some crumb rubber modified asphalts. Also, a simple addition of polyester fibers to asphalt mix was shown to have high resistance to fatigue cracking without the use of polymer modification.</w:t>
      </w:r>
    </w:p>
    <w:p w:rsidR="00037FBC" w:rsidRDefault="000B0C01" w:rsidP="00D51AB8">
      <w:pPr>
        <w:spacing w:after="0"/>
        <w:ind w:left="-720" w:right="-720" w:firstLine="720"/>
        <w:rPr>
          <w:rFonts w:ascii="Arial" w:hAnsi="Arial" w:cs="Arial"/>
          <w:sz w:val="20"/>
          <w:szCs w:val="20"/>
        </w:rPr>
      </w:pPr>
      <w:r w:rsidRPr="000B0C01">
        <w:rPr>
          <w:rFonts w:ascii="Arial" w:hAnsi="Arial" w:cs="Arial"/>
          <w:sz w:val="20"/>
          <w:szCs w:val="20"/>
        </w:rPr>
        <w:t>The research study also quantified the capabilities of NCHRP mechanistic-empirical pavement design and analysis methodologies to predict rutting and fatigue cracking of modified asphalts that were not captured in the calibration data from the Long Term Pavement Performance Program. Falling Weight Deflectometer, multi depth deflectometer and strain gauge instrumentation were used to measure pavement response. The results illustrated that the globally-calibrated mechanistic-empirical performance models could differentiate between structural asphalt thickness but had difficulty differentiating the modified from the unmodified asphalt binder performance. Nonetheless, the mechanistic-empirical performance ranking and predictions were enhanced and improved using mixture-specific performance tests currently being implemented using the Asphalt Mix Performance Tester.</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FD19AB" w:rsidRDefault="00037FBC" w:rsidP="00FD19AB">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306B8D" w:rsidRPr="00CE5DEC" w:rsidRDefault="00D16B0F" w:rsidP="00CE5DEC">
      <w:pPr>
        <w:pStyle w:val="ListParagraph"/>
        <w:numPr>
          <w:ilvl w:val="0"/>
          <w:numId w:val="1"/>
        </w:numPr>
        <w:spacing w:after="0"/>
        <w:ind w:right="-720"/>
        <w:rPr>
          <w:rFonts w:ascii="Arial" w:hAnsi="Arial" w:cs="Arial"/>
          <w:sz w:val="20"/>
          <w:szCs w:val="20"/>
        </w:rPr>
      </w:pPr>
      <w:r>
        <w:rPr>
          <w:rFonts w:ascii="Arial" w:hAnsi="Arial" w:cs="Arial"/>
          <w:sz w:val="20"/>
          <w:szCs w:val="20"/>
        </w:rPr>
        <w:t>S</w:t>
      </w:r>
      <w:r w:rsidR="006A162B">
        <w:rPr>
          <w:rFonts w:ascii="Arial" w:hAnsi="Arial" w:cs="Arial"/>
          <w:sz w:val="20"/>
          <w:szCs w:val="20"/>
        </w:rPr>
        <w:t xml:space="preserve">taff reviewed the editorial (non technical) comments received from the editor and made corresponding changes. </w:t>
      </w:r>
    </w:p>
    <w:p w:rsidR="00037FBC" w:rsidRPr="00CE5DEC" w:rsidRDefault="00D16B0F" w:rsidP="00CE5DEC">
      <w:pPr>
        <w:pStyle w:val="ListParagraph"/>
        <w:numPr>
          <w:ilvl w:val="0"/>
          <w:numId w:val="1"/>
        </w:numPr>
        <w:spacing w:after="0"/>
        <w:ind w:right="-720"/>
        <w:rPr>
          <w:rFonts w:ascii="Arial" w:hAnsi="Arial" w:cs="Arial"/>
          <w:sz w:val="20"/>
          <w:szCs w:val="20"/>
        </w:rPr>
      </w:pPr>
      <w:r>
        <w:rPr>
          <w:rFonts w:ascii="Arial" w:hAnsi="Arial" w:cs="Arial"/>
          <w:sz w:val="20"/>
          <w:szCs w:val="20"/>
        </w:rPr>
        <w:t>Internal</w:t>
      </w:r>
      <w:r>
        <w:rPr>
          <w:rFonts w:ascii="Arial" w:hAnsi="Arial" w:cs="Arial"/>
          <w:sz w:val="20"/>
          <w:szCs w:val="20"/>
        </w:rPr>
        <w:t xml:space="preserve"> resources were utilized for the final report publication</w:t>
      </w:r>
      <w:r>
        <w:rPr>
          <w:rFonts w:ascii="Arial" w:hAnsi="Arial" w:cs="Arial"/>
          <w:sz w:val="20"/>
          <w:szCs w:val="20"/>
        </w:rPr>
        <w:t xml:space="preserve"> rather than pooled funds because r</w:t>
      </w:r>
      <w:r w:rsidR="006A162B">
        <w:rPr>
          <w:rFonts w:ascii="Arial" w:hAnsi="Arial" w:cs="Arial"/>
          <w:sz w:val="20"/>
          <w:szCs w:val="20"/>
        </w:rPr>
        <w:t xml:space="preserve">elease of agency remaining </w:t>
      </w:r>
      <w:r>
        <w:rPr>
          <w:rFonts w:ascii="Arial" w:hAnsi="Arial" w:cs="Arial"/>
          <w:sz w:val="20"/>
          <w:szCs w:val="20"/>
        </w:rPr>
        <w:t xml:space="preserve">pooled </w:t>
      </w:r>
      <w:r w:rsidR="006A162B">
        <w:rPr>
          <w:rFonts w:ascii="Arial" w:hAnsi="Arial" w:cs="Arial"/>
          <w:sz w:val="20"/>
          <w:szCs w:val="20"/>
        </w:rPr>
        <w:t xml:space="preserve">funds </w:t>
      </w:r>
      <w:r>
        <w:rPr>
          <w:rFonts w:ascii="Arial" w:hAnsi="Arial" w:cs="Arial"/>
          <w:sz w:val="20"/>
          <w:szCs w:val="20"/>
        </w:rPr>
        <w:t xml:space="preserve">from the CFO </w:t>
      </w:r>
      <w:r w:rsidR="006A162B">
        <w:rPr>
          <w:rFonts w:ascii="Arial" w:hAnsi="Arial" w:cs="Arial"/>
          <w:sz w:val="20"/>
          <w:szCs w:val="20"/>
        </w:rPr>
        <w:t xml:space="preserve">for the purposes of report editing and publication would have taken too long to move </w:t>
      </w:r>
      <w:r>
        <w:rPr>
          <w:rFonts w:ascii="Arial" w:hAnsi="Arial" w:cs="Arial"/>
          <w:sz w:val="20"/>
          <w:szCs w:val="20"/>
        </w:rPr>
        <w:t>forward. This means there will be more reaming funds at the end of the project once all is closed out.</w:t>
      </w:r>
    </w:p>
    <w:p w:rsidR="006A162B" w:rsidRDefault="006A162B" w:rsidP="00CE5DEC">
      <w:pPr>
        <w:pStyle w:val="ListParagraph"/>
        <w:numPr>
          <w:ilvl w:val="0"/>
          <w:numId w:val="1"/>
        </w:numPr>
        <w:spacing w:after="0"/>
        <w:ind w:right="-720"/>
        <w:rPr>
          <w:rFonts w:ascii="Arial" w:hAnsi="Arial" w:cs="Arial"/>
          <w:sz w:val="20"/>
          <w:szCs w:val="20"/>
        </w:rPr>
      </w:pPr>
      <w:r>
        <w:rPr>
          <w:rFonts w:ascii="Arial" w:hAnsi="Arial" w:cs="Arial"/>
          <w:sz w:val="20"/>
          <w:szCs w:val="20"/>
        </w:rPr>
        <w:t xml:space="preserve">The draft test method for </w:t>
      </w:r>
      <w:r w:rsidRPr="00CE5DEC">
        <w:rPr>
          <w:rFonts w:ascii="Arial" w:hAnsi="Arial" w:cs="Arial"/>
          <w:sz w:val="20"/>
          <w:szCs w:val="20"/>
        </w:rPr>
        <w:t xml:space="preserve">Double Edge Notch Tension (DENT) for calculated critical </w:t>
      </w:r>
      <w:r>
        <w:rPr>
          <w:rFonts w:ascii="Arial" w:hAnsi="Arial" w:cs="Arial"/>
          <w:sz w:val="20"/>
          <w:szCs w:val="20"/>
        </w:rPr>
        <w:t>tip opening displacement (CTOD)</w:t>
      </w:r>
      <w:r w:rsidRPr="006A162B">
        <w:rPr>
          <w:rFonts w:ascii="Arial" w:hAnsi="Arial" w:cs="Arial"/>
          <w:sz w:val="20"/>
          <w:szCs w:val="20"/>
        </w:rPr>
        <w:t xml:space="preserve"> was finalized and </w:t>
      </w:r>
      <w:r w:rsidR="00D16B0F">
        <w:rPr>
          <w:rFonts w:ascii="Arial" w:hAnsi="Arial" w:cs="Arial"/>
          <w:sz w:val="20"/>
          <w:szCs w:val="20"/>
        </w:rPr>
        <w:t xml:space="preserve">agenda time was secured at </w:t>
      </w:r>
      <w:r w:rsidRPr="006A162B">
        <w:rPr>
          <w:rFonts w:ascii="Arial" w:hAnsi="Arial" w:cs="Arial"/>
          <w:sz w:val="20"/>
          <w:szCs w:val="20"/>
        </w:rPr>
        <w:t xml:space="preserve">the </w:t>
      </w:r>
      <w:r w:rsidR="00D16B0F">
        <w:rPr>
          <w:rFonts w:ascii="Arial" w:hAnsi="Arial" w:cs="Arial"/>
          <w:sz w:val="20"/>
          <w:szCs w:val="20"/>
        </w:rPr>
        <w:t xml:space="preserve">Fall </w:t>
      </w:r>
      <w:r w:rsidRPr="006A162B">
        <w:rPr>
          <w:rFonts w:ascii="Arial" w:hAnsi="Arial" w:cs="Arial"/>
          <w:sz w:val="20"/>
          <w:szCs w:val="20"/>
        </w:rPr>
        <w:t>FHWA Asphalt Expert Task Groups</w:t>
      </w:r>
      <w:r>
        <w:rPr>
          <w:rFonts w:ascii="Arial" w:hAnsi="Arial" w:cs="Arial"/>
          <w:sz w:val="20"/>
          <w:szCs w:val="20"/>
        </w:rPr>
        <w:t xml:space="preserve">. </w:t>
      </w:r>
    </w:p>
    <w:p w:rsidR="00D16B0F" w:rsidRDefault="006A162B" w:rsidP="007E3513">
      <w:pPr>
        <w:pStyle w:val="ListParagraph"/>
        <w:numPr>
          <w:ilvl w:val="0"/>
          <w:numId w:val="1"/>
        </w:numPr>
        <w:spacing w:after="0"/>
        <w:ind w:right="-720"/>
        <w:rPr>
          <w:rFonts w:ascii="Arial" w:hAnsi="Arial" w:cs="Arial"/>
          <w:sz w:val="20"/>
          <w:szCs w:val="20"/>
        </w:rPr>
      </w:pPr>
      <w:r>
        <w:rPr>
          <w:rFonts w:ascii="Arial" w:hAnsi="Arial" w:cs="Arial"/>
          <w:sz w:val="20"/>
          <w:szCs w:val="20"/>
        </w:rPr>
        <w:t xml:space="preserve">The written test method specification was added as an appendix to the final report. </w:t>
      </w:r>
    </w:p>
    <w:p w:rsidR="007E3513" w:rsidRPr="007E3513" w:rsidRDefault="006A162B" w:rsidP="007E3513">
      <w:pPr>
        <w:pStyle w:val="ListParagraph"/>
        <w:numPr>
          <w:ilvl w:val="0"/>
          <w:numId w:val="1"/>
        </w:numPr>
        <w:spacing w:after="0"/>
        <w:ind w:right="-720"/>
        <w:rPr>
          <w:rFonts w:ascii="Arial" w:hAnsi="Arial" w:cs="Arial"/>
          <w:sz w:val="20"/>
          <w:szCs w:val="20"/>
        </w:rPr>
      </w:pPr>
      <w:r>
        <w:rPr>
          <w:rFonts w:ascii="Arial" w:hAnsi="Arial" w:cs="Arial"/>
          <w:sz w:val="20"/>
          <w:szCs w:val="20"/>
        </w:rPr>
        <w:t xml:space="preserve">It appears that the first close out webinar slides </w:t>
      </w:r>
      <w:r w:rsidR="00D16B0F">
        <w:rPr>
          <w:rFonts w:ascii="Arial" w:hAnsi="Arial" w:cs="Arial"/>
          <w:sz w:val="20"/>
          <w:szCs w:val="20"/>
        </w:rPr>
        <w:t xml:space="preserve">from 2010 </w:t>
      </w:r>
      <w:r>
        <w:rPr>
          <w:rFonts w:ascii="Arial" w:hAnsi="Arial" w:cs="Arial"/>
          <w:sz w:val="20"/>
          <w:szCs w:val="20"/>
        </w:rPr>
        <w:t xml:space="preserve">are periodically removed from the </w:t>
      </w:r>
      <w:r w:rsidR="00D16B0F">
        <w:rPr>
          <w:rFonts w:ascii="Arial" w:hAnsi="Arial" w:cs="Arial"/>
          <w:sz w:val="20"/>
          <w:szCs w:val="20"/>
        </w:rPr>
        <w:t>FTP</w:t>
      </w:r>
      <w:r>
        <w:rPr>
          <w:rFonts w:ascii="Arial" w:hAnsi="Arial" w:cs="Arial"/>
          <w:sz w:val="20"/>
          <w:szCs w:val="20"/>
        </w:rPr>
        <w:t xml:space="preserve"> site due to space constraints</w:t>
      </w:r>
      <w:r w:rsidR="00D16B0F">
        <w:rPr>
          <w:rFonts w:ascii="Arial" w:hAnsi="Arial" w:cs="Arial"/>
          <w:sz w:val="20"/>
          <w:szCs w:val="20"/>
        </w:rPr>
        <w:t>.</w:t>
      </w:r>
      <w:r>
        <w:rPr>
          <w:rFonts w:ascii="Arial" w:hAnsi="Arial" w:cs="Arial"/>
          <w:sz w:val="20"/>
          <w:szCs w:val="20"/>
        </w:rPr>
        <w:t xml:space="preserve"> </w:t>
      </w:r>
      <w:r w:rsidR="00D16B0F">
        <w:rPr>
          <w:rFonts w:ascii="Arial" w:hAnsi="Arial" w:cs="Arial"/>
          <w:sz w:val="20"/>
          <w:szCs w:val="20"/>
        </w:rPr>
        <w:t>I</w:t>
      </w:r>
      <w:r>
        <w:rPr>
          <w:rFonts w:ascii="Arial" w:hAnsi="Arial" w:cs="Arial"/>
          <w:sz w:val="20"/>
          <w:szCs w:val="20"/>
        </w:rPr>
        <w:t>t is being considered whether those slides should or could be posted at the pooled fund website</w:t>
      </w:r>
    </w:p>
    <w:p w:rsidR="007E3513" w:rsidRDefault="007E3513" w:rsidP="00FD19AB">
      <w:pPr>
        <w:spacing w:after="0"/>
        <w:ind w:left="-720" w:right="-720"/>
        <w:rPr>
          <w:rFonts w:ascii="Arial" w:hAnsi="Arial" w:cs="Arial"/>
          <w:b/>
          <w:sz w:val="20"/>
          <w:szCs w:val="20"/>
        </w:rPr>
      </w:pPr>
    </w:p>
    <w:p w:rsidR="00037FBC" w:rsidRPr="00FD19AB" w:rsidRDefault="00037FBC" w:rsidP="00FD19AB">
      <w:pPr>
        <w:spacing w:after="0"/>
        <w:ind w:left="-720" w:right="-720"/>
        <w:rPr>
          <w:rFonts w:ascii="Arial" w:hAnsi="Arial" w:cs="Arial"/>
          <w:b/>
          <w:sz w:val="20"/>
          <w:szCs w:val="20"/>
        </w:rPr>
      </w:pPr>
      <w:r w:rsidRPr="00C13753">
        <w:rPr>
          <w:rFonts w:ascii="Arial" w:hAnsi="Arial" w:cs="Arial"/>
          <w:b/>
          <w:sz w:val="20"/>
          <w:szCs w:val="20"/>
        </w:rPr>
        <w:t>Anticipated work</w:t>
      </w:r>
      <w:r w:rsidR="00AA7715">
        <w:rPr>
          <w:rFonts w:ascii="Arial" w:hAnsi="Arial" w:cs="Arial"/>
          <w:b/>
          <w:sz w:val="20"/>
          <w:szCs w:val="20"/>
        </w:rPr>
        <w:t xml:space="preserve"> / close-out activities for</w:t>
      </w:r>
      <w:r w:rsidRPr="00C13753">
        <w:rPr>
          <w:rFonts w:ascii="Arial" w:hAnsi="Arial" w:cs="Arial"/>
          <w:b/>
          <w:sz w:val="20"/>
          <w:szCs w:val="20"/>
        </w:rPr>
        <w:t xml:space="preserve"> next quarter:</w:t>
      </w:r>
    </w:p>
    <w:p w:rsidR="00D16B0F" w:rsidRDefault="00D16B0F" w:rsidP="00E55E8C">
      <w:pPr>
        <w:pStyle w:val="ListParagraph"/>
        <w:numPr>
          <w:ilvl w:val="0"/>
          <w:numId w:val="2"/>
        </w:numPr>
        <w:spacing w:after="0"/>
        <w:ind w:right="-720"/>
        <w:rPr>
          <w:rFonts w:ascii="Arial" w:hAnsi="Arial" w:cs="Arial"/>
          <w:sz w:val="20"/>
          <w:szCs w:val="20"/>
        </w:rPr>
      </w:pPr>
      <w:r>
        <w:rPr>
          <w:rFonts w:ascii="Arial" w:hAnsi="Arial" w:cs="Arial"/>
          <w:sz w:val="20"/>
          <w:szCs w:val="20"/>
        </w:rPr>
        <w:t xml:space="preserve">Present the draft </w:t>
      </w:r>
      <w:r>
        <w:rPr>
          <w:rFonts w:ascii="Arial" w:hAnsi="Arial" w:cs="Arial"/>
          <w:sz w:val="20"/>
          <w:szCs w:val="20"/>
        </w:rPr>
        <w:t>DENT CTOD test method</w:t>
      </w:r>
      <w:r>
        <w:rPr>
          <w:rFonts w:ascii="Arial" w:hAnsi="Arial" w:cs="Arial"/>
          <w:sz w:val="20"/>
          <w:szCs w:val="20"/>
        </w:rPr>
        <w:t xml:space="preserve"> at the Fall </w:t>
      </w:r>
      <w:r>
        <w:rPr>
          <w:rFonts w:ascii="Arial" w:hAnsi="Arial" w:cs="Arial"/>
          <w:sz w:val="20"/>
          <w:szCs w:val="20"/>
        </w:rPr>
        <w:t xml:space="preserve">FWHA Asphalt Expert Task Group </w:t>
      </w:r>
    </w:p>
    <w:p w:rsidR="006A162B" w:rsidRDefault="006A162B" w:rsidP="00E55E8C">
      <w:pPr>
        <w:pStyle w:val="ListParagraph"/>
        <w:numPr>
          <w:ilvl w:val="0"/>
          <w:numId w:val="2"/>
        </w:numPr>
        <w:spacing w:after="0"/>
        <w:ind w:right="-720"/>
        <w:rPr>
          <w:rFonts w:ascii="Arial" w:hAnsi="Arial" w:cs="Arial"/>
          <w:sz w:val="20"/>
          <w:szCs w:val="20"/>
        </w:rPr>
      </w:pPr>
      <w:r>
        <w:rPr>
          <w:rFonts w:ascii="Arial" w:hAnsi="Arial" w:cs="Arial"/>
          <w:sz w:val="20"/>
          <w:szCs w:val="20"/>
        </w:rPr>
        <w:t xml:space="preserve">Submit </w:t>
      </w:r>
      <w:r w:rsidR="00D16B0F">
        <w:rPr>
          <w:rFonts w:ascii="Arial" w:hAnsi="Arial" w:cs="Arial"/>
          <w:sz w:val="20"/>
          <w:szCs w:val="20"/>
        </w:rPr>
        <w:t xml:space="preserve">the </w:t>
      </w:r>
      <w:r>
        <w:rPr>
          <w:rFonts w:ascii="Arial" w:hAnsi="Arial" w:cs="Arial"/>
          <w:sz w:val="20"/>
          <w:szCs w:val="20"/>
        </w:rPr>
        <w:t>accelerated aged ALF performance and e</w:t>
      </w:r>
      <w:r w:rsidR="00D16B0F">
        <w:rPr>
          <w:rFonts w:ascii="Arial" w:hAnsi="Arial" w:cs="Arial"/>
          <w:sz w:val="20"/>
          <w:szCs w:val="20"/>
        </w:rPr>
        <w:t>xtracted binder test results for peer review</w:t>
      </w:r>
    </w:p>
    <w:p w:rsidR="00306B8D" w:rsidRPr="00E55E8C" w:rsidRDefault="006A162B" w:rsidP="00E55E8C">
      <w:pPr>
        <w:pStyle w:val="ListParagraph"/>
        <w:numPr>
          <w:ilvl w:val="0"/>
          <w:numId w:val="2"/>
        </w:numPr>
        <w:spacing w:after="0"/>
        <w:ind w:right="-720"/>
        <w:rPr>
          <w:rFonts w:ascii="Arial" w:hAnsi="Arial" w:cs="Arial"/>
          <w:sz w:val="20"/>
          <w:szCs w:val="20"/>
        </w:rPr>
      </w:pPr>
      <w:r>
        <w:rPr>
          <w:rFonts w:ascii="Arial" w:hAnsi="Arial" w:cs="Arial"/>
          <w:sz w:val="20"/>
          <w:szCs w:val="20"/>
        </w:rPr>
        <w:t xml:space="preserve">Complete the mailing package </w:t>
      </w:r>
      <w:r w:rsidR="00CE5DEC">
        <w:rPr>
          <w:rFonts w:ascii="Arial" w:hAnsi="Arial" w:cs="Arial"/>
          <w:sz w:val="20"/>
          <w:szCs w:val="20"/>
        </w:rPr>
        <w:t>containing (1) flexible silicone DENT CTOD molds</w:t>
      </w:r>
      <w:r w:rsidR="00FD19AB">
        <w:rPr>
          <w:rFonts w:ascii="Arial" w:hAnsi="Arial" w:cs="Arial"/>
          <w:sz w:val="20"/>
          <w:szCs w:val="20"/>
        </w:rPr>
        <w:t xml:space="preserve"> + metal specimen tabs</w:t>
      </w:r>
      <w:r w:rsidR="00E55E8C">
        <w:rPr>
          <w:rFonts w:ascii="Arial" w:hAnsi="Arial" w:cs="Arial"/>
          <w:sz w:val="20"/>
          <w:szCs w:val="20"/>
        </w:rPr>
        <w:t>, (2) test method protocol for review and (3) DVD containing the audio and video of the first technical close out webinar.</w:t>
      </w:r>
    </w:p>
    <w:p w:rsidR="00E55E8C" w:rsidRDefault="006A162B" w:rsidP="00CE5DEC">
      <w:pPr>
        <w:pStyle w:val="ListParagraph"/>
        <w:numPr>
          <w:ilvl w:val="0"/>
          <w:numId w:val="2"/>
        </w:numPr>
        <w:spacing w:after="0"/>
        <w:ind w:right="-720"/>
        <w:rPr>
          <w:rFonts w:ascii="Arial" w:hAnsi="Arial" w:cs="Arial"/>
          <w:sz w:val="20"/>
          <w:szCs w:val="20"/>
        </w:rPr>
      </w:pPr>
      <w:r>
        <w:rPr>
          <w:rFonts w:ascii="Arial" w:hAnsi="Arial" w:cs="Arial"/>
          <w:sz w:val="20"/>
          <w:szCs w:val="20"/>
        </w:rPr>
        <w:t>Gather and a</w:t>
      </w:r>
      <w:r w:rsidR="00AA7715">
        <w:rPr>
          <w:rFonts w:ascii="Arial" w:hAnsi="Arial" w:cs="Arial"/>
          <w:sz w:val="20"/>
          <w:szCs w:val="20"/>
        </w:rPr>
        <w:t>ddress</w:t>
      </w:r>
      <w:r w:rsidR="00E55E8C">
        <w:rPr>
          <w:rFonts w:ascii="Arial" w:hAnsi="Arial" w:cs="Arial"/>
          <w:sz w:val="20"/>
          <w:szCs w:val="20"/>
        </w:rPr>
        <w:t xml:space="preserve"> the technical comments from the participants on the draft final report.</w:t>
      </w:r>
    </w:p>
    <w:p w:rsidR="00306B8D" w:rsidRPr="00CE5DEC" w:rsidRDefault="00D16B0F" w:rsidP="00CE5DEC">
      <w:pPr>
        <w:pStyle w:val="ListParagraph"/>
        <w:numPr>
          <w:ilvl w:val="0"/>
          <w:numId w:val="2"/>
        </w:numPr>
        <w:spacing w:after="0"/>
        <w:ind w:right="-720"/>
        <w:rPr>
          <w:rFonts w:ascii="Arial" w:hAnsi="Arial" w:cs="Arial"/>
          <w:sz w:val="20"/>
          <w:szCs w:val="20"/>
        </w:rPr>
      </w:pPr>
      <w:r>
        <w:rPr>
          <w:rFonts w:ascii="Arial" w:hAnsi="Arial" w:cs="Arial"/>
          <w:sz w:val="20"/>
          <w:szCs w:val="20"/>
        </w:rPr>
        <w:t>Develop a s</w:t>
      </w:r>
      <w:r w:rsidR="000B0C01" w:rsidRPr="00CE5DEC">
        <w:rPr>
          <w:rFonts w:ascii="Arial" w:hAnsi="Arial" w:cs="Arial"/>
          <w:sz w:val="20"/>
          <w:szCs w:val="20"/>
        </w:rPr>
        <w:t xml:space="preserve">chedule </w:t>
      </w:r>
      <w:r w:rsidR="007E3513">
        <w:rPr>
          <w:rFonts w:ascii="Arial" w:hAnsi="Arial" w:cs="Arial"/>
          <w:sz w:val="20"/>
          <w:szCs w:val="20"/>
        </w:rPr>
        <w:t xml:space="preserve">for second </w:t>
      </w:r>
      <w:r w:rsidR="000B0C01" w:rsidRPr="00CE5DEC">
        <w:rPr>
          <w:rFonts w:ascii="Arial" w:hAnsi="Arial" w:cs="Arial"/>
          <w:sz w:val="20"/>
          <w:szCs w:val="20"/>
        </w:rPr>
        <w:t xml:space="preserve">final close out </w:t>
      </w:r>
      <w:r w:rsidR="00306B8D" w:rsidRPr="00CE5DEC">
        <w:rPr>
          <w:rFonts w:ascii="Arial" w:hAnsi="Arial" w:cs="Arial"/>
          <w:sz w:val="20"/>
          <w:szCs w:val="20"/>
        </w:rPr>
        <w:t>tec</w:t>
      </w:r>
      <w:r w:rsidR="00E55E8C">
        <w:rPr>
          <w:rFonts w:ascii="Arial" w:hAnsi="Arial" w:cs="Arial"/>
          <w:sz w:val="20"/>
          <w:szCs w:val="20"/>
        </w:rPr>
        <w:t>hnical webinar w</w:t>
      </w:r>
      <w:r w:rsidR="00306B8D" w:rsidRPr="00CE5DEC">
        <w:rPr>
          <w:rFonts w:ascii="Arial" w:hAnsi="Arial" w:cs="Arial"/>
          <w:sz w:val="20"/>
          <w:szCs w:val="20"/>
        </w:rPr>
        <w:t>hich will allow for sufficient planning and final review of draft report by participants.</w:t>
      </w:r>
    </w:p>
    <w:p w:rsidR="00306B8D" w:rsidRPr="00CE5DEC" w:rsidRDefault="00306B8D" w:rsidP="00CE5DEC">
      <w:pPr>
        <w:pStyle w:val="ListParagraph"/>
        <w:numPr>
          <w:ilvl w:val="0"/>
          <w:numId w:val="2"/>
        </w:numPr>
        <w:spacing w:after="0"/>
        <w:ind w:right="-720"/>
        <w:rPr>
          <w:rFonts w:ascii="Arial" w:hAnsi="Arial" w:cs="Arial"/>
          <w:sz w:val="20"/>
          <w:szCs w:val="20"/>
        </w:rPr>
      </w:pPr>
      <w:r w:rsidRPr="00CE5DEC">
        <w:rPr>
          <w:rFonts w:ascii="Arial" w:hAnsi="Arial" w:cs="Arial"/>
          <w:sz w:val="20"/>
          <w:szCs w:val="20"/>
        </w:rPr>
        <w:t>Receive all necessary approvals from FHWA CFO for financial close out.</w:t>
      </w:r>
    </w:p>
    <w:p w:rsidR="00037FBC" w:rsidRDefault="00037FBC" w:rsidP="00551D8A">
      <w:pPr>
        <w:spacing w:after="0"/>
        <w:ind w:left="-720" w:right="-720"/>
        <w:rPr>
          <w:rFonts w:ascii="Arial" w:hAnsi="Arial" w:cs="Arial"/>
          <w:sz w:val="20"/>
          <w:szCs w:val="20"/>
        </w:rPr>
      </w:pPr>
    </w:p>
    <w:p w:rsidR="00FD19AB" w:rsidRDefault="00FD19AB" w:rsidP="00551D8A">
      <w:pPr>
        <w:spacing w:after="0"/>
        <w:ind w:left="-720" w:right="-720"/>
        <w:rPr>
          <w:rFonts w:ascii="Arial" w:hAnsi="Arial" w:cs="Arial"/>
          <w:sz w:val="20"/>
          <w:szCs w:val="20"/>
        </w:rPr>
      </w:pPr>
    </w:p>
    <w:p w:rsidR="00D16B0F" w:rsidRDefault="00D16B0F" w:rsidP="00551D8A">
      <w:pPr>
        <w:spacing w:after="0"/>
        <w:ind w:left="-720" w:right="-720"/>
        <w:rPr>
          <w:rFonts w:ascii="Arial" w:hAnsi="Arial" w:cs="Arial"/>
          <w:sz w:val="20"/>
          <w:szCs w:val="20"/>
        </w:rPr>
      </w:pPr>
    </w:p>
    <w:p w:rsidR="00D16B0F" w:rsidRDefault="00D16B0F" w:rsidP="00551D8A">
      <w:pPr>
        <w:spacing w:after="0"/>
        <w:ind w:left="-720" w:right="-720"/>
        <w:rPr>
          <w:rFonts w:ascii="Arial" w:hAnsi="Arial" w:cs="Arial"/>
          <w:sz w:val="20"/>
          <w:szCs w:val="20"/>
        </w:rPr>
      </w:pPr>
    </w:p>
    <w:p w:rsidR="00D16B0F" w:rsidRDefault="00D16B0F"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Significant Results:</w:t>
      </w:r>
    </w:p>
    <w:p w:rsidR="00037FBC" w:rsidRDefault="00037FBC" w:rsidP="00551D8A">
      <w:pPr>
        <w:spacing w:after="0"/>
        <w:ind w:left="-720" w:right="-720"/>
        <w:rPr>
          <w:rFonts w:ascii="Arial" w:hAnsi="Arial" w:cs="Arial"/>
          <w:sz w:val="20"/>
          <w:szCs w:val="20"/>
        </w:rPr>
      </w:pPr>
    </w:p>
    <w:p w:rsidR="00D16B0F" w:rsidRDefault="00FD19AB" w:rsidP="00FD19AB">
      <w:pPr>
        <w:pStyle w:val="ListParagraph"/>
        <w:numPr>
          <w:ilvl w:val="0"/>
          <w:numId w:val="3"/>
        </w:numPr>
        <w:spacing w:after="0"/>
        <w:ind w:right="-720"/>
        <w:rPr>
          <w:rFonts w:ascii="Arial" w:hAnsi="Arial" w:cs="Arial"/>
          <w:sz w:val="20"/>
          <w:szCs w:val="20"/>
        </w:rPr>
      </w:pPr>
      <w:r>
        <w:rPr>
          <w:rFonts w:ascii="Arial" w:hAnsi="Arial" w:cs="Arial"/>
          <w:sz w:val="20"/>
          <w:szCs w:val="20"/>
        </w:rPr>
        <w:t xml:space="preserve">The ALF binders were characterized </w:t>
      </w:r>
      <w:r w:rsidR="005B351E">
        <w:rPr>
          <w:rFonts w:ascii="Arial" w:hAnsi="Arial" w:cs="Arial"/>
          <w:sz w:val="20"/>
          <w:szCs w:val="20"/>
        </w:rPr>
        <w:t>using several standard ductility tests</w:t>
      </w:r>
      <w:r w:rsidR="00CE5DEC" w:rsidRPr="00FD19AB">
        <w:rPr>
          <w:rFonts w:ascii="Arial" w:hAnsi="Arial" w:cs="Arial"/>
          <w:sz w:val="20"/>
          <w:szCs w:val="20"/>
        </w:rPr>
        <w:t xml:space="preserve"> as a request</w:t>
      </w:r>
      <w:r w:rsidR="0015553D">
        <w:rPr>
          <w:rFonts w:ascii="Arial" w:hAnsi="Arial" w:cs="Arial"/>
          <w:sz w:val="20"/>
          <w:szCs w:val="20"/>
        </w:rPr>
        <w:t>ed action item</w:t>
      </w:r>
      <w:r w:rsidR="00CE5DEC" w:rsidRPr="00FD19AB">
        <w:rPr>
          <w:rFonts w:ascii="Arial" w:hAnsi="Arial" w:cs="Arial"/>
          <w:sz w:val="20"/>
          <w:szCs w:val="20"/>
        </w:rPr>
        <w:t xml:space="preserve"> from Texas during first technical close out webinar</w:t>
      </w:r>
      <w:r w:rsidR="0015553D">
        <w:rPr>
          <w:rFonts w:ascii="Arial" w:hAnsi="Arial" w:cs="Arial"/>
          <w:sz w:val="20"/>
          <w:szCs w:val="20"/>
        </w:rPr>
        <w:t xml:space="preserve">. Testing is complete and data </w:t>
      </w:r>
      <w:r w:rsidR="00FE583C">
        <w:rPr>
          <w:rFonts w:ascii="Arial" w:hAnsi="Arial" w:cs="Arial"/>
          <w:sz w:val="20"/>
          <w:szCs w:val="20"/>
        </w:rPr>
        <w:t>has been</w:t>
      </w:r>
      <w:r w:rsidR="0015553D">
        <w:rPr>
          <w:rFonts w:ascii="Arial" w:hAnsi="Arial" w:cs="Arial"/>
          <w:sz w:val="20"/>
          <w:szCs w:val="20"/>
        </w:rPr>
        <w:t xml:space="preserve"> analyzed for comparison to DENT CTOD.</w:t>
      </w:r>
      <w:r w:rsidR="00B37BD2">
        <w:rPr>
          <w:rFonts w:ascii="Arial" w:hAnsi="Arial" w:cs="Arial"/>
          <w:sz w:val="20"/>
          <w:szCs w:val="20"/>
        </w:rPr>
        <w:t xml:space="preserve"> </w:t>
      </w:r>
    </w:p>
    <w:p w:rsidR="00D16B0F" w:rsidRDefault="00D16B0F" w:rsidP="00D16B0F">
      <w:pPr>
        <w:spacing w:after="0"/>
        <w:ind w:right="-720"/>
        <w:rPr>
          <w:rFonts w:ascii="Arial" w:hAnsi="Arial" w:cs="Arial"/>
          <w:sz w:val="20"/>
          <w:szCs w:val="20"/>
        </w:rPr>
      </w:pPr>
    </w:p>
    <w:p w:rsidR="00D16B0F" w:rsidRDefault="00D16B0F" w:rsidP="00D16B0F">
      <w:pPr>
        <w:spacing w:after="0"/>
        <w:ind w:right="-720"/>
        <w:rPr>
          <w:rFonts w:ascii="Arial" w:hAnsi="Arial" w:cs="Arial"/>
          <w:sz w:val="20"/>
          <w:szCs w:val="20"/>
        </w:rPr>
      </w:pPr>
      <w:r>
        <w:rPr>
          <w:rFonts w:ascii="Arial" w:hAnsi="Arial" w:cs="Arial"/>
          <w:sz w:val="20"/>
          <w:szCs w:val="20"/>
        </w:rPr>
        <w:t>The test results are as follows:</w:t>
      </w:r>
    </w:p>
    <w:p w:rsidR="00D16B0F" w:rsidRDefault="00D16B0F" w:rsidP="00D16B0F">
      <w:pPr>
        <w:spacing w:after="0"/>
        <w:ind w:right="-720"/>
        <w:rPr>
          <w:rFonts w:ascii="Arial" w:hAnsi="Arial" w:cs="Arial"/>
          <w:sz w:val="20"/>
          <w:szCs w:val="20"/>
        </w:rPr>
      </w:pPr>
    </w:p>
    <w:tbl>
      <w:tblPr>
        <w:tblStyle w:val="TableGrid"/>
        <w:tblW w:w="0" w:type="auto"/>
        <w:tblLook w:val="04A0"/>
      </w:tblPr>
      <w:tblGrid>
        <w:gridCol w:w="1758"/>
        <w:gridCol w:w="1462"/>
        <w:gridCol w:w="1593"/>
        <w:gridCol w:w="1594"/>
        <w:gridCol w:w="1589"/>
        <w:gridCol w:w="1580"/>
      </w:tblGrid>
      <w:tr w:rsidR="00730E30" w:rsidRPr="00730E30" w:rsidTr="00730E30">
        <w:tc>
          <w:tcPr>
            <w:tcW w:w="1758" w:type="dxa"/>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Test Method</w:t>
            </w:r>
          </w:p>
        </w:tc>
        <w:tc>
          <w:tcPr>
            <w:tcW w:w="1462" w:type="dxa"/>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DENT CTOD</w:t>
            </w:r>
          </w:p>
        </w:tc>
        <w:tc>
          <w:tcPr>
            <w:tcW w:w="1593" w:type="dxa"/>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Elastic Recovery</w:t>
            </w:r>
          </w:p>
        </w:tc>
        <w:tc>
          <w:tcPr>
            <w:tcW w:w="3183" w:type="dxa"/>
            <w:gridSpan w:val="2"/>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Ductility</w:t>
            </w:r>
          </w:p>
        </w:tc>
        <w:tc>
          <w:tcPr>
            <w:tcW w:w="1580" w:type="dxa"/>
            <w:vAlign w:val="center"/>
          </w:tcPr>
          <w:p w:rsidR="00730E30" w:rsidRPr="00730E30" w:rsidRDefault="00730E30" w:rsidP="00946771">
            <w:pPr>
              <w:ind w:right="-720"/>
              <w:rPr>
                <w:rFonts w:ascii="Arial" w:hAnsi="Arial" w:cs="Arial"/>
                <w:sz w:val="16"/>
                <w:szCs w:val="16"/>
              </w:rPr>
            </w:pPr>
            <w:r w:rsidRPr="00730E30">
              <w:rPr>
                <w:rFonts w:ascii="Arial" w:hAnsi="Arial" w:cs="Arial"/>
                <w:sz w:val="16"/>
                <w:szCs w:val="16"/>
              </w:rPr>
              <w:t>Force Ductility</w:t>
            </w:r>
          </w:p>
        </w:tc>
      </w:tr>
      <w:tr w:rsidR="00730E30" w:rsidRPr="00730E30" w:rsidTr="00730E30">
        <w:tc>
          <w:tcPr>
            <w:tcW w:w="1758" w:type="dxa"/>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Specification</w:t>
            </w:r>
          </w:p>
        </w:tc>
        <w:tc>
          <w:tcPr>
            <w:tcW w:w="1462" w:type="dxa"/>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 xml:space="preserve">Proposed from </w:t>
            </w:r>
          </w:p>
          <w:p w:rsidR="00730E30" w:rsidRPr="00730E30" w:rsidRDefault="00730E30" w:rsidP="00263E29">
            <w:pPr>
              <w:ind w:right="-720"/>
              <w:rPr>
                <w:rFonts w:ascii="Arial" w:hAnsi="Arial" w:cs="Arial"/>
                <w:sz w:val="16"/>
                <w:szCs w:val="16"/>
              </w:rPr>
            </w:pPr>
            <w:r w:rsidRPr="00730E30">
              <w:rPr>
                <w:rFonts w:ascii="Arial" w:hAnsi="Arial" w:cs="Arial"/>
                <w:sz w:val="16"/>
                <w:szCs w:val="16"/>
              </w:rPr>
              <w:t>ALF research</w:t>
            </w:r>
          </w:p>
        </w:tc>
        <w:tc>
          <w:tcPr>
            <w:tcW w:w="1593" w:type="dxa"/>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AASHTO T301</w:t>
            </w:r>
          </w:p>
        </w:tc>
        <w:tc>
          <w:tcPr>
            <w:tcW w:w="3183" w:type="dxa"/>
            <w:gridSpan w:val="2"/>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ASTM D113</w:t>
            </w:r>
          </w:p>
        </w:tc>
        <w:tc>
          <w:tcPr>
            <w:tcW w:w="1580" w:type="dxa"/>
            <w:vAlign w:val="center"/>
          </w:tcPr>
          <w:p w:rsidR="00730E30" w:rsidRPr="00730E30" w:rsidRDefault="00730E30" w:rsidP="00946771">
            <w:pPr>
              <w:ind w:right="-720"/>
              <w:rPr>
                <w:rFonts w:ascii="Arial" w:hAnsi="Arial" w:cs="Arial"/>
                <w:sz w:val="16"/>
                <w:szCs w:val="16"/>
              </w:rPr>
            </w:pPr>
            <w:r w:rsidRPr="00730E30">
              <w:rPr>
                <w:rFonts w:ascii="Arial" w:hAnsi="Arial" w:cs="Arial"/>
                <w:sz w:val="16"/>
                <w:szCs w:val="16"/>
              </w:rPr>
              <w:t>AASHTO T300</w:t>
            </w:r>
          </w:p>
        </w:tc>
      </w:tr>
      <w:tr w:rsidR="00730E30" w:rsidRPr="00730E30" w:rsidTr="00730E30">
        <w:trPr>
          <w:trHeight w:val="296"/>
        </w:trPr>
        <w:tc>
          <w:tcPr>
            <w:tcW w:w="1758" w:type="dxa"/>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Material Tested</w:t>
            </w:r>
          </w:p>
        </w:tc>
        <w:tc>
          <w:tcPr>
            <w:tcW w:w="1462" w:type="dxa"/>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Bituminous binder</w:t>
            </w:r>
          </w:p>
        </w:tc>
        <w:tc>
          <w:tcPr>
            <w:tcW w:w="1593" w:type="dxa"/>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Bituminous binder</w:t>
            </w:r>
          </w:p>
        </w:tc>
        <w:tc>
          <w:tcPr>
            <w:tcW w:w="3183" w:type="dxa"/>
            <w:gridSpan w:val="2"/>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Bituminous binder</w:t>
            </w:r>
          </w:p>
        </w:tc>
        <w:tc>
          <w:tcPr>
            <w:tcW w:w="1580" w:type="dxa"/>
            <w:vAlign w:val="center"/>
          </w:tcPr>
          <w:p w:rsidR="00730E30" w:rsidRPr="00730E30" w:rsidRDefault="00730E30" w:rsidP="00946771">
            <w:pPr>
              <w:ind w:right="-720"/>
              <w:rPr>
                <w:rFonts w:ascii="Arial" w:hAnsi="Arial" w:cs="Arial"/>
                <w:sz w:val="16"/>
                <w:szCs w:val="16"/>
              </w:rPr>
            </w:pPr>
            <w:r w:rsidRPr="00730E30">
              <w:rPr>
                <w:rFonts w:ascii="Arial" w:hAnsi="Arial" w:cs="Arial"/>
                <w:sz w:val="16"/>
                <w:szCs w:val="16"/>
              </w:rPr>
              <w:t>Emulsion residues</w:t>
            </w:r>
          </w:p>
        </w:tc>
      </w:tr>
      <w:tr w:rsidR="00730E30" w:rsidRPr="00730E30" w:rsidTr="00730E30">
        <w:trPr>
          <w:trHeight w:val="980"/>
        </w:trPr>
        <w:tc>
          <w:tcPr>
            <w:tcW w:w="1758" w:type="dxa"/>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Specimen Shape</w:t>
            </w:r>
          </w:p>
        </w:tc>
        <w:tc>
          <w:tcPr>
            <w:tcW w:w="1462" w:type="dxa"/>
            <w:vAlign w:val="center"/>
          </w:tcPr>
          <w:p w:rsidR="00730E30" w:rsidRDefault="00730E30" w:rsidP="00263E29">
            <w:pPr>
              <w:ind w:right="-720"/>
              <w:rPr>
                <w:rFonts w:ascii="Arial" w:hAnsi="Arial" w:cs="Arial"/>
                <w:sz w:val="16"/>
                <w:szCs w:val="16"/>
              </w:rPr>
            </w:pPr>
            <w:r w:rsidRPr="00730E30">
              <w:rPr>
                <w:rFonts w:ascii="Arial" w:hAnsi="Arial" w:cs="Arial"/>
                <w:sz w:val="16"/>
                <w:szCs w:val="16"/>
              </w:rPr>
              <w:t xml:space="preserve">Sharp notches of </w:t>
            </w:r>
          </w:p>
          <w:p w:rsidR="00DB29F6" w:rsidRDefault="00730E30" w:rsidP="00263E29">
            <w:pPr>
              <w:ind w:right="-720"/>
              <w:rPr>
                <w:rFonts w:ascii="Arial" w:hAnsi="Arial" w:cs="Arial"/>
                <w:sz w:val="16"/>
                <w:szCs w:val="16"/>
              </w:rPr>
            </w:pPr>
            <w:r w:rsidRPr="00730E30">
              <w:rPr>
                <w:rFonts w:ascii="Arial" w:hAnsi="Arial" w:cs="Arial"/>
                <w:sz w:val="16"/>
                <w:szCs w:val="16"/>
              </w:rPr>
              <w:t xml:space="preserve">different </w:t>
            </w:r>
            <w:r w:rsidR="00DB29F6">
              <w:rPr>
                <w:rFonts w:ascii="Arial" w:hAnsi="Arial" w:cs="Arial"/>
                <w:sz w:val="16"/>
                <w:szCs w:val="16"/>
              </w:rPr>
              <w:t>ligament</w:t>
            </w:r>
          </w:p>
          <w:p w:rsidR="00730E30" w:rsidRPr="00730E30" w:rsidRDefault="00730E30" w:rsidP="00263E29">
            <w:pPr>
              <w:ind w:right="-720"/>
              <w:rPr>
                <w:rFonts w:ascii="Arial" w:hAnsi="Arial" w:cs="Arial"/>
                <w:sz w:val="16"/>
                <w:szCs w:val="16"/>
              </w:rPr>
            </w:pPr>
            <w:r w:rsidRPr="00730E30">
              <w:rPr>
                <w:rFonts w:ascii="Arial" w:hAnsi="Arial" w:cs="Arial"/>
                <w:sz w:val="16"/>
                <w:szCs w:val="16"/>
              </w:rPr>
              <w:t>lengths</w:t>
            </w:r>
          </w:p>
        </w:tc>
        <w:tc>
          <w:tcPr>
            <w:tcW w:w="1593" w:type="dxa"/>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Straight dog-bone</w:t>
            </w:r>
          </w:p>
        </w:tc>
        <w:tc>
          <w:tcPr>
            <w:tcW w:w="3183" w:type="dxa"/>
            <w:gridSpan w:val="2"/>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Gentle notch</w:t>
            </w:r>
          </w:p>
        </w:tc>
        <w:tc>
          <w:tcPr>
            <w:tcW w:w="1580" w:type="dxa"/>
            <w:vAlign w:val="center"/>
          </w:tcPr>
          <w:p w:rsidR="00730E30" w:rsidRDefault="00730E30" w:rsidP="00946771">
            <w:pPr>
              <w:ind w:right="-720"/>
              <w:rPr>
                <w:rFonts w:ascii="Arial" w:hAnsi="Arial" w:cs="Arial"/>
                <w:sz w:val="16"/>
                <w:szCs w:val="16"/>
              </w:rPr>
            </w:pPr>
            <w:r w:rsidRPr="00730E30">
              <w:rPr>
                <w:rFonts w:ascii="Arial" w:hAnsi="Arial" w:cs="Arial"/>
                <w:sz w:val="16"/>
                <w:szCs w:val="16"/>
              </w:rPr>
              <w:t>Straight dog-bone</w:t>
            </w:r>
          </w:p>
          <w:p w:rsidR="00DB29F6" w:rsidRPr="00730E30" w:rsidRDefault="00DB29F6" w:rsidP="00946771">
            <w:pPr>
              <w:ind w:right="-720"/>
              <w:rPr>
                <w:rFonts w:ascii="Arial" w:hAnsi="Arial" w:cs="Arial"/>
                <w:sz w:val="16"/>
                <w:szCs w:val="16"/>
              </w:rPr>
            </w:pPr>
          </w:p>
        </w:tc>
      </w:tr>
      <w:tr w:rsidR="00730E30" w:rsidRPr="00730E30" w:rsidTr="00730E30">
        <w:tc>
          <w:tcPr>
            <w:tcW w:w="1758" w:type="dxa"/>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Temperature</w:t>
            </w:r>
          </w:p>
        </w:tc>
        <w:tc>
          <w:tcPr>
            <w:tcW w:w="1462" w:type="dxa"/>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25C</w:t>
            </w:r>
          </w:p>
        </w:tc>
        <w:tc>
          <w:tcPr>
            <w:tcW w:w="1593" w:type="dxa"/>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 xml:space="preserve">25C </w:t>
            </w:r>
          </w:p>
          <w:p w:rsidR="00730E30" w:rsidRPr="00730E30" w:rsidRDefault="00730E30" w:rsidP="00263E29">
            <w:pPr>
              <w:ind w:right="-720"/>
              <w:rPr>
                <w:rFonts w:ascii="Arial" w:hAnsi="Arial" w:cs="Arial"/>
                <w:sz w:val="16"/>
                <w:szCs w:val="16"/>
              </w:rPr>
            </w:pPr>
            <w:r w:rsidRPr="00730E30">
              <w:rPr>
                <w:rFonts w:ascii="Arial" w:hAnsi="Arial" w:cs="Arial"/>
                <w:sz w:val="16"/>
                <w:szCs w:val="16"/>
              </w:rPr>
              <w:t>but at times 15C</w:t>
            </w:r>
          </w:p>
        </w:tc>
        <w:tc>
          <w:tcPr>
            <w:tcW w:w="3183" w:type="dxa"/>
            <w:gridSpan w:val="2"/>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25C but at times 15C</w:t>
            </w:r>
          </w:p>
        </w:tc>
        <w:tc>
          <w:tcPr>
            <w:tcW w:w="1580" w:type="dxa"/>
            <w:vAlign w:val="center"/>
          </w:tcPr>
          <w:p w:rsidR="00730E30" w:rsidRPr="00730E30" w:rsidRDefault="00730E30" w:rsidP="00946771">
            <w:pPr>
              <w:ind w:right="-720"/>
              <w:rPr>
                <w:rFonts w:ascii="Arial" w:hAnsi="Arial" w:cs="Arial"/>
                <w:sz w:val="16"/>
                <w:szCs w:val="16"/>
              </w:rPr>
            </w:pPr>
            <w:r w:rsidRPr="00730E30">
              <w:rPr>
                <w:rFonts w:ascii="Arial" w:hAnsi="Arial" w:cs="Arial"/>
                <w:sz w:val="16"/>
                <w:szCs w:val="16"/>
              </w:rPr>
              <w:t>4C</w:t>
            </w:r>
          </w:p>
        </w:tc>
      </w:tr>
      <w:tr w:rsidR="00730E30" w:rsidRPr="00730E30" w:rsidTr="00730E30">
        <w:tc>
          <w:tcPr>
            <w:tcW w:w="1758" w:type="dxa"/>
            <w:vAlign w:val="center"/>
          </w:tcPr>
          <w:p w:rsidR="00730E30" w:rsidRPr="00730E30" w:rsidRDefault="00730E30" w:rsidP="005B351E">
            <w:pPr>
              <w:ind w:right="-720"/>
              <w:rPr>
                <w:rFonts w:ascii="Arial" w:hAnsi="Arial" w:cs="Arial"/>
                <w:sz w:val="16"/>
                <w:szCs w:val="16"/>
              </w:rPr>
            </w:pPr>
            <w:r w:rsidRPr="00730E30">
              <w:rPr>
                <w:rFonts w:ascii="Arial" w:hAnsi="Arial" w:cs="Arial"/>
                <w:sz w:val="16"/>
                <w:szCs w:val="16"/>
              </w:rPr>
              <w:t>Aging condition</w:t>
            </w:r>
          </w:p>
          <w:p w:rsidR="00730E30" w:rsidRPr="00730E30" w:rsidRDefault="00730E30" w:rsidP="00263E29">
            <w:pPr>
              <w:ind w:right="-720"/>
              <w:rPr>
                <w:rFonts w:ascii="Arial" w:hAnsi="Arial" w:cs="Arial"/>
                <w:sz w:val="16"/>
                <w:szCs w:val="16"/>
              </w:rPr>
            </w:pPr>
          </w:p>
        </w:tc>
        <w:tc>
          <w:tcPr>
            <w:tcW w:w="1462" w:type="dxa"/>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PAV</w:t>
            </w:r>
          </w:p>
        </w:tc>
        <w:tc>
          <w:tcPr>
            <w:tcW w:w="1593" w:type="dxa"/>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RTFO</w:t>
            </w:r>
          </w:p>
          <w:p w:rsidR="00730E30" w:rsidRPr="00730E30" w:rsidRDefault="00730E30" w:rsidP="00263E29">
            <w:pPr>
              <w:ind w:right="-720"/>
              <w:rPr>
                <w:rFonts w:ascii="Arial" w:hAnsi="Arial" w:cs="Arial"/>
                <w:i/>
                <w:sz w:val="16"/>
                <w:szCs w:val="16"/>
              </w:rPr>
            </w:pPr>
            <w:r w:rsidRPr="00730E30">
              <w:rPr>
                <w:rFonts w:ascii="Arial" w:hAnsi="Arial" w:cs="Arial"/>
                <w:i/>
                <w:sz w:val="16"/>
                <w:szCs w:val="16"/>
              </w:rPr>
              <w:t xml:space="preserve">*but ALF materials </w:t>
            </w:r>
          </w:p>
          <w:p w:rsidR="00730E30" w:rsidRPr="00730E30" w:rsidRDefault="00DB29F6" w:rsidP="00263E29">
            <w:pPr>
              <w:ind w:right="-720"/>
              <w:rPr>
                <w:rFonts w:ascii="Arial" w:hAnsi="Arial" w:cs="Arial"/>
                <w:sz w:val="16"/>
                <w:szCs w:val="16"/>
              </w:rPr>
            </w:pPr>
            <w:r>
              <w:rPr>
                <w:rFonts w:ascii="Arial" w:hAnsi="Arial" w:cs="Arial"/>
                <w:i/>
                <w:sz w:val="16"/>
                <w:szCs w:val="16"/>
              </w:rPr>
              <w:t>w</w:t>
            </w:r>
            <w:r w:rsidR="00730E30" w:rsidRPr="00730E30">
              <w:rPr>
                <w:rFonts w:ascii="Arial" w:hAnsi="Arial" w:cs="Arial"/>
                <w:i/>
                <w:sz w:val="16"/>
                <w:szCs w:val="16"/>
              </w:rPr>
              <w:t>ere PAV aged</w:t>
            </w:r>
            <w:r>
              <w:rPr>
                <w:rFonts w:ascii="Arial" w:hAnsi="Arial" w:cs="Arial"/>
                <w:i/>
                <w:sz w:val="16"/>
                <w:szCs w:val="16"/>
              </w:rPr>
              <w:t xml:space="preserve"> here</w:t>
            </w:r>
          </w:p>
        </w:tc>
        <w:tc>
          <w:tcPr>
            <w:tcW w:w="3183" w:type="dxa"/>
            <w:gridSpan w:val="2"/>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RTFO</w:t>
            </w:r>
          </w:p>
          <w:p w:rsidR="00730E30" w:rsidRPr="00730E30" w:rsidRDefault="00730E30" w:rsidP="00263E29">
            <w:pPr>
              <w:ind w:right="-720"/>
              <w:rPr>
                <w:rFonts w:ascii="Arial" w:hAnsi="Arial" w:cs="Arial"/>
                <w:i/>
                <w:sz w:val="16"/>
                <w:szCs w:val="16"/>
              </w:rPr>
            </w:pPr>
            <w:r w:rsidRPr="00730E30">
              <w:rPr>
                <w:rFonts w:ascii="Arial" w:hAnsi="Arial" w:cs="Arial"/>
                <w:i/>
                <w:sz w:val="16"/>
                <w:szCs w:val="16"/>
              </w:rPr>
              <w:t xml:space="preserve">*but ALF materials </w:t>
            </w:r>
            <w:r>
              <w:rPr>
                <w:rFonts w:ascii="Arial" w:hAnsi="Arial" w:cs="Arial"/>
                <w:i/>
                <w:sz w:val="16"/>
                <w:szCs w:val="16"/>
              </w:rPr>
              <w:t>w</w:t>
            </w:r>
            <w:r w:rsidRPr="00730E30">
              <w:rPr>
                <w:rFonts w:ascii="Arial" w:hAnsi="Arial" w:cs="Arial"/>
                <w:i/>
                <w:sz w:val="16"/>
                <w:szCs w:val="16"/>
              </w:rPr>
              <w:t>ere PAV aged</w:t>
            </w:r>
            <w:r w:rsidR="00DB29F6">
              <w:rPr>
                <w:rFonts w:ascii="Arial" w:hAnsi="Arial" w:cs="Arial"/>
                <w:i/>
                <w:sz w:val="16"/>
                <w:szCs w:val="16"/>
              </w:rPr>
              <w:t xml:space="preserve"> here</w:t>
            </w:r>
          </w:p>
        </w:tc>
        <w:tc>
          <w:tcPr>
            <w:tcW w:w="1580" w:type="dxa"/>
            <w:vAlign w:val="center"/>
          </w:tcPr>
          <w:p w:rsidR="00730E30" w:rsidRPr="00730E30" w:rsidRDefault="00730E30" w:rsidP="00946771">
            <w:pPr>
              <w:ind w:right="-720"/>
              <w:rPr>
                <w:rFonts w:ascii="Arial" w:hAnsi="Arial" w:cs="Arial"/>
                <w:sz w:val="16"/>
                <w:szCs w:val="16"/>
              </w:rPr>
            </w:pPr>
            <w:r w:rsidRPr="00730E30">
              <w:rPr>
                <w:rFonts w:ascii="Arial" w:hAnsi="Arial" w:cs="Arial"/>
                <w:sz w:val="16"/>
                <w:szCs w:val="16"/>
              </w:rPr>
              <w:t>Residues</w:t>
            </w:r>
          </w:p>
        </w:tc>
      </w:tr>
      <w:tr w:rsidR="00730E30" w:rsidRPr="00730E30" w:rsidTr="00730E30">
        <w:tc>
          <w:tcPr>
            <w:tcW w:w="1758" w:type="dxa"/>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Extension Rate</w:t>
            </w:r>
          </w:p>
        </w:tc>
        <w:tc>
          <w:tcPr>
            <w:tcW w:w="1462" w:type="dxa"/>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100mm/min</w:t>
            </w:r>
          </w:p>
        </w:tc>
        <w:tc>
          <w:tcPr>
            <w:tcW w:w="1593" w:type="dxa"/>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50mm/min</w:t>
            </w:r>
          </w:p>
        </w:tc>
        <w:tc>
          <w:tcPr>
            <w:tcW w:w="3183" w:type="dxa"/>
            <w:gridSpan w:val="2"/>
            <w:tcBorders>
              <w:bottom w:val="single" w:sz="4" w:space="0" w:color="auto"/>
            </w:tcBorders>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50mm/min</w:t>
            </w:r>
          </w:p>
        </w:tc>
        <w:tc>
          <w:tcPr>
            <w:tcW w:w="1580" w:type="dxa"/>
            <w:vAlign w:val="center"/>
          </w:tcPr>
          <w:p w:rsidR="00730E30" w:rsidRPr="00730E30" w:rsidRDefault="00730E30" w:rsidP="00946771">
            <w:pPr>
              <w:ind w:right="-720"/>
              <w:rPr>
                <w:rFonts w:ascii="Arial" w:hAnsi="Arial" w:cs="Arial"/>
                <w:sz w:val="16"/>
                <w:szCs w:val="16"/>
              </w:rPr>
            </w:pPr>
            <w:r w:rsidRPr="00730E30">
              <w:rPr>
                <w:rFonts w:ascii="Arial" w:hAnsi="Arial" w:cs="Arial"/>
                <w:sz w:val="16"/>
                <w:szCs w:val="16"/>
              </w:rPr>
              <w:t>50mm/min</w:t>
            </w:r>
          </w:p>
        </w:tc>
      </w:tr>
      <w:tr w:rsidR="00730E30" w:rsidRPr="00730E30" w:rsidTr="00B354CA">
        <w:trPr>
          <w:trHeight w:val="80"/>
        </w:trPr>
        <w:tc>
          <w:tcPr>
            <w:tcW w:w="9576" w:type="dxa"/>
            <w:gridSpan w:val="6"/>
            <w:vAlign w:val="center"/>
          </w:tcPr>
          <w:p w:rsidR="00730E30" w:rsidRPr="00730E30" w:rsidRDefault="00730E30" w:rsidP="00946771">
            <w:pPr>
              <w:ind w:right="-720"/>
              <w:rPr>
                <w:rFonts w:ascii="Arial" w:hAnsi="Arial" w:cs="Arial"/>
                <w:sz w:val="16"/>
                <w:szCs w:val="16"/>
              </w:rPr>
            </w:pPr>
          </w:p>
        </w:tc>
      </w:tr>
      <w:tr w:rsidR="00730E30" w:rsidRPr="00730E30" w:rsidTr="00730E30">
        <w:trPr>
          <w:trHeight w:val="116"/>
        </w:trPr>
        <w:tc>
          <w:tcPr>
            <w:tcW w:w="1758" w:type="dxa"/>
            <w:vAlign w:val="center"/>
          </w:tcPr>
          <w:p w:rsidR="00730E30" w:rsidRPr="00730E30" w:rsidRDefault="00730E30" w:rsidP="00263E29">
            <w:pPr>
              <w:ind w:right="-720"/>
              <w:rPr>
                <w:rFonts w:ascii="Arial" w:hAnsi="Arial" w:cs="Arial"/>
                <w:sz w:val="16"/>
                <w:szCs w:val="16"/>
              </w:rPr>
            </w:pPr>
            <w:r>
              <w:rPr>
                <w:rFonts w:ascii="Arial" w:hAnsi="Arial" w:cs="Arial"/>
                <w:sz w:val="16"/>
                <w:szCs w:val="16"/>
              </w:rPr>
              <w:t>ALF Material Results</w:t>
            </w:r>
          </w:p>
        </w:tc>
        <w:tc>
          <w:tcPr>
            <w:tcW w:w="1462" w:type="dxa"/>
            <w:tcBorders>
              <w:bottom w:val="single" w:sz="4" w:space="0" w:color="auto"/>
            </w:tcBorders>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 xml:space="preserve">CTOD, mm </w:t>
            </w:r>
          </w:p>
          <w:p w:rsidR="00730E30" w:rsidRPr="00730E30" w:rsidRDefault="00730E30" w:rsidP="00263E29">
            <w:pPr>
              <w:ind w:right="-720"/>
              <w:rPr>
                <w:rFonts w:ascii="Arial" w:hAnsi="Arial" w:cs="Arial"/>
                <w:sz w:val="16"/>
                <w:szCs w:val="16"/>
              </w:rPr>
            </w:pPr>
            <w:r w:rsidRPr="00730E30">
              <w:rPr>
                <w:rFonts w:ascii="Arial" w:hAnsi="Arial" w:cs="Arial"/>
                <w:sz w:val="16"/>
                <w:szCs w:val="16"/>
              </w:rPr>
              <w:t>(Rank)</w:t>
            </w:r>
          </w:p>
        </w:tc>
        <w:tc>
          <w:tcPr>
            <w:tcW w:w="1593" w:type="dxa"/>
            <w:tcBorders>
              <w:bottom w:val="single" w:sz="4" w:space="0" w:color="auto"/>
            </w:tcBorders>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 xml:space="preserve">% Recovery </w:t>
            </w:r>
          </w:p>
          <w:p w:rsidR="00730E30" w:rsidRPr="00730E30" w:rsidRDefault="00730E30" w:rsidP="00263E29">
            <w:pPr>
              <w:ind w:right="-720"/>
              <w:rPr>
                <w:rFonts w:ascii="Arial" w:hAnsi="Arial" w:cs="Arial"/>
                <w:sz w:val="16"/>
                <w:szCs w:val="16"/>
              </w:rPr>
            </w:pPr>
            <w:r w:rsidRPr="00730E30">
              <w:rPr>
                <w:rFonts w:ascii="Arial" w:hAnsi="Arial" w:cs="Arial"/>
                <w:sz w:val="16"/>
                <w:szCs w:val="16"/>
              </w:rPr>
              <w:t>(Rank)</w:t>
            </w:r>
          </w:p>
        </w:tc>
        <w:tc>
          <w:tcPr>
            <w:tcW w:w="1594" w:type="dxa"/>
            <w:tcBorders>
              <w:bottom w:val="single" w:sz="4" w:space="0" w:color="auto"/>
              <w:right w:val="nil"/>
            </w:tcBorders>
            <w:vAlign w:val="center"/>
          </w:tcPr>
          <w:p w:rsidR="00730E30" w:rsidRDefault="00730E30" w:rsidP="00263E29">
            <w:pPr>
              <w:ind w:right="-720"/>
              <w:rPr>
                <w:rFonts w:ascii="Arial" w:hAnsi="Arial" w:cs="Arial"/>
                <w:sz w:val="16"/>
                <w:szCs w:val="16"/>
              </w:rPr>
            </w:pPr>
            <w:r w:rsidRPr="00730E30">
              <w:rPr>
                <w:rFonts w:ascii="Arial" w:hAnsi="Arial" w:cs="Arial"/>
                <w:sz w:val="16"/>
                <w:szCs w:val="16"/>
              </w:rPr>
              <w:t>Elongation, mm</w:t>
            </w:r>
          </w:p>
          <w:p w:rsidR="00730E30" w:rsidRPr="00730E30" w:rsidRDefault="00730E30" w:rsidP="00263E29">
            <w:pPr>
              <w:ind w:right="-720"/>
              <w:rPr>
                <w:rFonts w:ascii="Arial" w:hAnsi="Arial" w:cs="Arial"/>
                <w:sz w:val="16"/>
                <w:szCs w:val="16"/>
              </w:rPr>
            </w:pPr>
            <w:r>
              <w:rPr>
                <w:rFonts w:ascii="Arial" w:hAnsi="Arial" w:cs="Arial"/>
                <w:sz w:val="16"/>
                <w:szCs w:val="16"/>
              </w:rPr>
              <w:t>(Rank)</w:t>
            </w:r>
          </w:p>
        </w:tc>
        <w:tc>
          <w:tcPr>
            <w:tcW w:w="1589" w:type="dxa"/>
            <w:tcBorders>
              <w:left w:val="nil"/>
              <w:bottom w:val="single" w:sz="4" w:space="0" w:color="auto"/>
            </w:tcBorders>
            <w:vAlign w:val="center"/>
          </w:tcPr>
          <w:p w:rsidR="00730E30" w:rsidRDefault="00730E30" w:rsidP="00263E29">
            <w:pPr>
              <w:ind w:right="-720"/>
              <w:rPr>
                <w:rFonts w:ascii="Arial" w:hAnsi="Arial" w:cs="Arial"/>
                <w:sz w:val="16"/>
                <w:szCs w:val="16"/>
              </w:rPr>
            </w:pPr>
            <w:r>
              <w:rPr>
                <w:rFonts w:ascii="Arial" w:hAnsi="Arial" w:cs="Arial"/>
                <w:sz w:val="16"/>
                <w:szCs w:val="16"/>
              </w:rPr>
              <w:t>Energy to fail, J</w:t>
            </w:r>
          </w:p>
          <w:p w:rsidR="00730E30" w:rsidRPr="00730E30" w:rsidRDefault="00730E30" w:rsidP="00263E29">
            <w:pPr>
              <w:ind w:right="-720"/>
              <w:rPr>
                <w:rFonts w:ascii="Arial" w:hAnsi="Arial" w:cs="Arial"/>
                <w:sz w:val="16"/>
                <w:szCs w:val="16"/>
              </w:rPr>
            </w:pPr>
            <w:r>
              <w:rPr>
                <w:rFonts w:ascii="Arial" w:hAnsi="Arial" w:cs="Arial"/>
                <w:sz w:val="16"/>
                <w:szCs w:val="16"/>
              </w:rPr>
              <w:t>(Rank)</w:t>
            </w:r>
          </w:p>
        </w:tc>
        <w:tc>
          <w:tcPr>
            <w:tcW w:w="1580" w:type="dxa"/>
            <w:vMerge w:val="restart"/>
            <w:vAlign w:val="center"/>
          </w:tcPr>
          <w:p w:rsidR="00730E30" w:rsidRPr="00730E30" w:rsidRDefault="00730E30" w:rsidP="00946771">
            <w:pPr>
              <w:ind w:right="-720"/>
              <w:rPr>
                <w:rFonts w:ascii="Arial" w:hAnsi="Arial" w:cs="Arial"/>
                <w:sz w:val="16"/>
                <w:szCs w:val="16"/>
              </w:rPr>
            </w:pPr>
            <w:r w:rsidRPr="00730E30">
              <w:rPr>
                <w:rFonts w:ascii="Arial" w:hAnsi="Arial" w:cs="Arial"/>
                <w:sz w:val="16"/>
                <w:szCs w:val="16"/>
              </w:rPr>
              <w:t xml:space="preserve">This test was not </w:t>
            </w:r>
          </w:p>
          <w:p w:rsidR="00730E30" w:rsidRPr="00730E30" w:rsidRDefault="00730E30" w:rsidP="00946771">
            <w:pPr>
              <w:ind w:right="-720"/>
              <w:rPr>
                <w:rFonts w:ascii="Arial" w:hAnsi="Arial" w:cs="Arial"/>
                <w:sz w:val="16"/>
                <w:szCs w:val="16"/>
              </w:rPr>
            </w:pPr>
            <w:r w:rsidRPr="00730E30">
              <w:rPr>
                <w:rFonts w:ascii="Arial" w:hAnsi="Arial" w:cs="Arial"/>
                <w:sz w:val="16"/>
                <w:szCs w:val="16"/>
              </w:rPr>
              <w:t>Ran on the ALF</w:t>
            </w:r>
          </w:p>
          <w:p w:rsidR="00730E30" w:rsidRPr="00730E30" w:rsidRDefault="00730E30" w:rsidP="00946771">
            <w:pPr>
              <w:ind w:right="-720"/>
              <w:rPr>
                <w:rFonts w:ascii="Arial" w:hAnsi="Arial" w:cs="Arial"/>
                <w:sz w:val="16"/>
                <w:szCs w:val="16"/>
              </w:rPr>
            </w:pPr>
            <w:r w:rsidRPr="00730E30">
              <w:rPr>
                <w:rFonts w:ascii="Arial" w:hAnsi="Arial" w:cs="Arial"/>
                <w:sz w:val="16"/>
                <w:szCs w:val="16"/>
              </w:rPr>
              <w:t>Binders</w:t>
            </w:r>
          </w:p>
        </w:tc>
      </w:tr>
      <w:tr w:rsidR="00730E30" w:rsidRPr="00730E30" w:rsidTr="00730E30">
        <w:tc>
          <w:tcPr>
            <w:tcW w:w="1758" w:type="dxa"/>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 xml:space="preserve">Lane 2 </w:t>
            </w:r>
          </w:p>
          <w:p w:rsidR="00730E30" w:rsidRPr="00730E30" w:rsidRDefault="00730E30" w:rsidP="00263E29">
            <w:pPr>
              <w:ind w:right="-720"/>
              <w:rPr>
                <w:rFonts w:ascii="Arial" w:hAnsi="Arial" w:cs="Arial"/>
                <w:sz w:val="16"/>
                <w:szCs w:val="16"/>
              </w:rPr>
            </w:pPr>
            <w:r w:rsidRPr="00730E30">
              <w:rPr>
                <w:rFonts w:ascii="Arial" w:hAnsi="Arial" w:cs="Arial"/>
                <w:sz w:val="16"/>
                <w:szCs w:val="16"/>
              </w:rPr>
              <w:t>Control PG70-22</w:t>
            </w:r>
          </w:p>
        </w:tc>
        <w:tc>
          <w:tcPr>
            <w:tcW w:w="1462" w:type="dxa"/>
            <w:tcBorders>
              <w:bottom w:val="single" w:sz="4" w:space="0" w:color="auto"/>
            </w:tcBorders>
            <w:shd w:val="clear" w:color="auto" w:fill="FFFF00"/>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7.5 (#4)</w:t>
            </w:r>
          </w:p>
        </w:tc>
        <w:tc>
          <w:tcPr>
            <w:tcW w:w="1593" w:type="dxa"/>
            <w:tcBorders>
              <w:bottom w:val="single" w:sz="4" w:space="0" w:color="auto"/>
            </w:tcBorders>
            <w:shd w:val="clear" w:color="auto" w:fill="FABF8F" w:themeFill="accent6" w:themeFillTint="99"/>
            <w:vAlign w:val="bottom"/>
          </w:tcPr>
          <w:p w:rsidR="00730E30" w:rsidRPr="00730E30" w:rsidRDefault="00730E30" w:rsidP="005B351E">
            <w:pPr>
              <w:ind w:right="-720"/>
              <w:rPr>
                <w:rFonts w:ascii="Arial" w:hAnsi="Arial" w:cs="Arial"/>
                <w:sz w:val="16"/>
                <w:szCs w:val="16"/>
              </w:rPr>
            </w:pPr>
            <w:r w:rsidRPr="00730E30">
              <w:rPr>
                <w:rFonts w:ascii="Arial" w:hAnsi="Arial" w:cs="Arial"/>
                <w:sz w:val="16"/>
                <w:szCs w:val="16"/>
              </w:rPr>
              <w:t>9.4 (#3)</w:t>
            </w:r>
          </w:p>
        </w:tc>
        <w:tc>
          <w:tcPr>
            <w:tcW w:w="1594" w:type="dxa"/>
            <w:tcBorders>
              <w:bottom w:val="single" w:sz="4" w:space="0" w:color="auto"/>
              <w:right w:val="nil"/>
            </w:tcBorders>
            <w:shd w:val="clear" w:color="auto" w:fill="FFFF00"/>
            <w:vAlign w:val="bottom"/>
          </w:tcPr>
          <w:p w:rsidR="00730E30" w:rsidRPr="00730E30" w:rsidRDefault="00730E30" w:rsidP="00730E30">
            <w:pPr>
              <w:ind w:right="-720"/>
              <w:rPr>
                <w:rFonts w:ascii="Arial" w:hAnsi="Arial" w:cs="Arial"/>
                <w:sz w:val="16"/>
                <w:szCs w:val="16"/>
              </w:rPr>
            </w:pPr>
            <w:r w:rsidRPr="00730E30">
              <w:rPr>
                <w:rFonts w:ascii="Arial" w:hAnsi="Arial" w:cs="Arial"/>
                <w:sz w:val="16"/>
                <w:szCs w:val="16"/>
              </w:rPr>
              <w:t>87.4</w:t>
            </w:r>
            <w:r>
              <w:rPr>
                <w:rFonts w:ascii="Arial" w:hAnsi="Arial" w:cs="Arial"/>
                <w:sz w:val="16"/>
                <w:szCs w:val="16"/>
              </w:rPr>
              <w:t xml:space="preserve"> (#4)</w:t>
            </w:r>
          </w:p>
        </w:tc>
        <w:tc>
          <w:tcPr>
            <w:tcW w:w="1589" w:type="dxa"/>
            <w:tcBorders>
              <w:left w:val="nil"/>
              <w:bottom w:val="single" w:sz="4" w:space="0" w:color="auto"/>
            </w:tcBorders>
            <w:shd w:val="clear" w:color="auto" w:fill="FFFF00"/>
            <w:vAlign w:val="bottom"/>
          </w:tcPr>
          <w:p w:rsidR="00730E30" w:rsidRPr="00730E30" w:rsidRDefault="00730E30" w:rsidP="00730E30">
            <w:pPr>
              <w:ind w:right="-720"/>
              <w:rPr>
                <w:rFonts w:ascii="Arial" w:hAnsi="Arial" w:cs="Arial"/>
                <w:sz w:val="16"/>
                <w:szCs w:val="16"/>
              </w:rPr>
            </w:pPr>
            <w:r w:rsidRPr="00730E30">
              <w:rPr>
                <w:rFonts w:ascii="Arial" w:hAnsi="Arial" w:cs="Arial"/>
                <w:sz w:val="16"/>
                <w:szCs w:val="16"/>
              </w:rPr>
              <w:t>1.158</w:t>
            </w:r>
            <w:r>
              <w:rPr>
                <w:rFonts w:ascii="Arial" w:hAnsi="Arial" w:cs="Arial"/>
                <w:sz w:val="16"/>
                <w:szCs w:val="16"/>
              </w:rPr>
              <w:t xml:space="preserve"> (#4)</w:t>
            </w:r>
          </w:p>
        </w:tc>
        <w:tc>
          <w:tcPr>
            <w:tcW w:w="1580" w:type="dxa"/>
            <w:vMerge/>
            <w:vAlign w:val="center"/>
          </w:tcPr>
          <w:p w:rsidR="00730E30" w:rsidRPr="00730E30" w:rsidRDefault="00730E30" w:rsidP="00946771">
            <w:pPr>
              <w:ind w:right="-720"/>
              <w:rPr>
                <w:rFonts w:ascii="Arial" w:hAnsi="Arial" w:cs="Arial"/>
                <w:sz w:val="16"/>
                <w:szCs w:val="16"/>
              </w:rPr>
            </w:pPr>
          </w:p>
        </w:tc>
      </w:tr>
      <w:tr w:rsidR="00730E30" w:rsidRPr="00730E30" w:rsidTr="00730E30">
        <w:tc>
          <w:tcPr>
            <w:tcW w:w="1758" w:type="dxa"/>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Lane 3</w:t>
            </w:r>
          </w:p>
          <w:p w:rsidR="00730E30" w:rsidRPr="00730E30" w:rsidRDefault="00730E30" w:rsidP="00263E29">
            <w:pPr>
              <w:ind w:right="-720"/>
              <w:rPr>
                <w:rFonts w:ascii="Arial" w:hAnsi="Arial" w:cs="Arial"/>
                <w:sz w:val="16"/>
                <w:szCs w:val="16"/>
              </w:rPr>
            </w:pPr>
            <w:r w:rsidRPr="00730E30">
              <w:rPr>
                <w:rFonts w:ascii="Arial" w:hAnsi="Arial" w:cs="Arial"/>
                <w:sz w:val="16"/>
                <w:szCs w:val="16"/>
              </w:rPr>
              <w:t>Air Blown</w:t>
            </w:r>
          </w:p>
        </w:tc>
        <w:tc>
          <w:tcPr>
            <w:tcW w:w="1462" w:type="dxa"/>
            <w:tcBorders>
              <w:bottom w:val="single" w:sz="4" w:space="0" w:color="auto"/>
            </w:tcBorders>
            <w:shd w:val="clear" w:color="auto" w:fill="C0504D" w:themeFill="accent2"/>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6.8 (#5)</w:t>
            </w:r>
          </w:p>
        </w:tc>
        <w:tc>
          <w:tcPr>
            <w:tcW w:w="1593" w:type="dxa"/>
            <w:tcBorders>
              <w:bottom w:val="single" w:sz="4" w:space="0" w:color="auto"/>
            </w:tcBorders>
            <w:shd w:val="clear" w:color="auto" w:fill="FFFF00"/>
            <w:vAlign w:val="bottom"/>
          </w:tcPr>
          <w:p w:rsidR="00730E30" w:rsidRPr="00730E30" w:rsidRDefault="00730E30" w:rsidP="005B351E">
            <w:pPr>
              <w:ind w:right="-720"/>
              <w:rPr>
                <w:rFonts w:ascii="Arial" w:hAnsi="Arial" w:cs="Arial"/>
                <w:sz w:val="16"/>
                <w:szCs w:val="16"/>
              </w:rPr>
            </w:pPr>
            <w:r w:rsidRPr="00730E30">
              <w:rPr>
                <w:rFonts w:ascii="Arial" w:hAnsi="Arial" w:cs="Arial"/>
                <w:sz w:val="16"/>
                <w:szCs w:val="16"/>
              </w:rPr>
              <w:t>8.1 (#4)</w:t>
            </w:r>
          </w:p>
        </w:tc>
        <w:tc>
          <w:tcPr>
            <w:tcW w:w="1594" w:type="dxa"/>
            <w:tcBorders>
              <w:bottom w:val="single" w:sz="4" w:space="0" w:color="auto"/>
              <w:right w:val="nil"/>
            </w:tcBorders>
            <w:shd w:val="clear" w:color="auto" w:fill="C0504D" w:themeFill="accent2"/>
            <w:vAlign w:val="bottom"/>
          </w:tcPr>
          <w:p w:rsidR="00730E30" w:rsidRPr="00730E30" w:rsidRDefault="00730E30" w:rsidP="005B351E">
            <w:pPr>
              <w:ind w:right="-720"/>
              <w:rPr>
                <w:rFonts w:ascii="Arial" w:hAnsi="Arial" w:cs="Arial"/>
                <w:sz w:val="16"/>
                <w:szCs w:val="16"/>
              </w:rPr>
            </w:pPr>
            <w:r w:rsidRPr="00730E30">
              <w:rPr>
                <w:rFonts w:ascii="Arial" w:hAnsi="Arial" w:cs="Arial"/>
                <w:sz w:val="16"/>
                <w:szCs w:val="16"/>
              </w:rPr>
              <w:t>61.3</w:t>
            </w:r>
            <w:r>
              <w:rPr>
                <w:rFonts w:ascii="Arial" w:hAnsi="Arial" w:cs="Arial"/>
                <w:sz w:val="16"/>
                <w:szCs w:val="16"/>
              </w:rPr>
              <w:t xml:space="preserve"> (#5)</w:t>
            </w:r>
          </w:p>
        </w:tc>
        <w:tc>
          <w:tcPr>
            <w:tcW w:w="1589" w:type="dxa"/>
            <w:tcBorders>
              <w:left w:val="nil"/>
              <w:bottom w:val="single" w:sz="4" w:space="0" w:color="auto"/>
            </w:tcBorders>
            <w:shd w:val="clear" w:color="auto" w:fill="C0504D" w:themeFill="accent2"/>
            <w:vAlign w:val="bottom"/>
          </w:tcPr>
          <w:p w:rsidR="00730E30" w:rsidRPr="00730E30" w:rsidRDefault="00730E30" w:rsidP="00730E30">
            <w:pPr>
              <w:ind w:right="-720"/>
              <w:rPr>
                <w:rFonts w:ascii="Arial" w:hAnsi="Arial" w:cs="Arial"/>
                <w:sz w:val="16"/>
                <w:szCs w:val="16"/>
              </w:rPr>
            </w:pPr>
            <w:r w:rsidRPr="00730E30">
              <w:rPr>
                <w:rFonts w:ascii="Arial" w:hAnsi="Arial" w:cs="Arial"/>
                <w:sz w:val="16"/>
                <w:szCs w:val="16"/>
              </w:rPr>
              <w:t>0.934</w:t>
            </w:r>
            <w:r>
              <w:rPr>
                <w:rFonts w:ascii="Arial" w:hAnsi="Arial" w:cs="Arial"/>
                <w:sz w:val="16"/>
                <w:szCs w:val="16"/>
              </w:rPr>
              <w:t xml:space="preserve"> (#5)</w:t>
            </w:r>
          </w:p>
        </w:tc>
        <w:tc>
          <w:tcPr>
            <w:tcW w:w="1580" w:type="dxa"/>
            <w:vMerge/>
          </w:tcPr>
          <w:p w:rsidR="00730E30" w:rsidRPr="00730E30" w:rsidRDefault="00730E30" w:rsidP="00263E29">
            <w:pPr>
              <w:ind w:right="-720"/>
              <w:rPr>
                <w:rFonts w:ascii="Arial" w:hAnsi="Arial" w:cs="Arial"/>
                <w:sz w:val="16"/>
                <w:szCs w:val="16"/>
              </w:rPr>
            </w:pPr>
          </w:p>
        </w:tc>
      </w:tr>
      <w:tr w:rsidR="00730E30" w:rsidRPr="00730E30" w:rsidTr="00730E30">
        <w:tc>
          <w:tcPr>
            <w:tcW w:w="1758" w:type="dxa"/>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 xml:space="preserve">Lane 4 </w:t>
            </w:r>
          </w:p>
          <w:p w:rsidR="00730E30" w:rsidRPr="00730E30" w:rsidRDefault="00730E30" w:rsidP="00263E29">
            <w:pPr>
              <w:ind w:right="-720"/>
              <w:rPr>
                <w:rFonts w:ascii="Arial" w:hAnsi="Arial" w:cs="Arial"/>
                <w:sz w:val="16"/>
                <w:szCs w:val="16"/>
              </w:rPr>
            </w:pPr>
            <w:r w:rsidRPr="00730E30">
              <w:rPr>
                <w:rFonts w:ascii="Arial" w:hAnsi="Arial" w:cs="Arial"/>
                <w:sz w:val="16"/>
                <w:szCs w:val="16"/>
              </w:rPr>
              <w:t>SBS-LG</w:t>
            </w:r>
          </w:p>
        </w:tc>
        <w:tc>
          <w:tcPr>
            <w:tcW w:w="1462" w:type="dxa"/>
            <w:tcBorders>
              <w:bottom w:val="single" w:sz="4" w:space="0" w:color="auto"/>
            </w:tcBorders>
            <w:shd w:val="clear" w:color="auto" w:fill="9BBB59" w:themeFill="accent3"/>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24.0 (#1)</w:t>
            </w:r>
          </w:p>
        </w:tc>
        <w:tc>
          <w:tcPr>
            <w:tcW w:w="1593" w:type="dxa"/>
            <w:tcBorders>
              <w:bottom w:val="single" w:sz="4" w:space="0" w:color="auto"/>
            </w:tcBorders>
            <w:shd w:val="clear" w:color="auto" w:fill="9BBB59" w:themeFill="accent3"/>
            <w:vAlign w:val="bottom"/>
          </w:tcPr>
          <w:p w:rsidR="00730E30" w:rsidRPr="00730E30" w:rsidRDefault="00730E30" w:rsidP="005B351E">
            <w:pPr>
              <w:ind w:right="-720"/>
              <w:rPr>
                <w:rFonts w:ascii="Arial" w:hAnsi="Arial" w:cs="Arial"/>
                <w:sz w:val="16"/>
                <w:szCs w:val="16"/>
              </w:rPr>
            </w:pPr>
            <w:r w:rsidRPr="00730E30">
              <w:rPr>
                <w:rFonts w:ascii="Arial" w:hAnsi="Arial" w:cs="Arial"/>
                <w:sz w:val="16"/>
                <w:szCs w:val="16"/>
              </w:rPr>
              <w:t>14.0 (#1)</w:t>
            </w:r>
          </w:p>
        </w:tc>
        <w:tc>
          <w:tcPr>
            <w:tcW w:w="1594" w:type="dxa"/>
            <w:tcBorders>
              <w:bottom w:val="single" w:sz="4" w:space="0" w:color="auto"/>
              <w:right w:val="nil"/>
            </w:tcBorders>
            <w:shd w:val="clear" w:color="auto" w:fill="9BBB59" w:themeFill="accent3"/>
            <w:vAlign w:val="bottom"/>
          </w:tcPr>
          <w:p w:rsidR="00730E30" w:rsidRPr="00730E30" w:rsidRDefault="00730E30" w:rsidP="005B351E">
            <w:pPr>
              <w:ind w:right="-720"/>
              <w:rPr>
                <w:rFonts w:ascii="Arial" w:hAnsi="Arial" w:cs="Arial"/>
                <w:sz w:val="16"/>
                <w:szCs w:val="16"/>
              </w:rPr>
            </w:pPr>
            <w:r w:rsidRPr="00730E30">
              <w:rPr>
                <w:rFonts w:ascii="Arial" w:hAnsi="Arial" w:cs="Arial"/>
                <w:sz w:val="16"/>
                <w:szCs w:val="16"/>
              </w:rPr>
              <w:t>408.2</w:t>
            </w:r>
            <w:r>
              <w:rPr>
                <w:rFonts w:ascii="Arial" w:hAnsi="Arial" w:cs="Arial"/>
                <w:sz w:val="16"/>
                <w:szCs w:val="16"/>
              </w:rPr>
              <w:t xml:space="preserve"> (#1)</w:t>
            </w:r>
          </w:p>
        </w:tc>
        <w:tc>
          <w:tcPr>
            <w:tcW w:w="1589" w:type="dxa"/>
            <w:tcBorders>
              <w:left w:val="nil"/>
              <w:bottom w:val="single" w:sz="4" w:space="0" w:color="auto"/>
            </w:tcBorders>
            <w:shd w:val="clear" w:color="auto" w:fill="9BBB59" w:themeFill="accent3"/>
            <w:vAlign w:val="bottom"/>
          </w:tcPr>
          <w:p w:rsidR="00730E30" w:rsidRPr="00730E30" w:rsidRDefault="00730E30" w:rsidP="00730E30">
            <w:pPr>
              <w:ind w:right="-720"/>
              <w:rPr>
                <w:rFonts w:ascii="Arial" w:hAnsi="Arial" w:cs="Arial"/>
                <w:sz w:val="16"/>
                <w:szCs w:val="16"/>
              </w:rPr>
            </w:pPr>
            <w:r w:rsidRPr="00730E30">
              <w:rPr>
                <w:rFonts w:ascii="Arial" w:hAnsi="Arial" w:cs="Arial"/>
                <w:sz w:val="16"/>
                <w:szCs w:val="16"/>
              </w:rPr>
              <w:t>3.621</w:t>
            </w:r>
            <w:r>
              <w:rPr>
                <w:rFonts w:ascii="Arial" w:hAnsi="Arial" w:cs="Arial"/>
                <w:sz w:val="16"/>
                <w:szCs w:val="16"/>
              </w:rPr>
              <w:t xml:space="preserve"> (#1)</w:t>
            </w:r>
          </w:p>
        </w:tc>
        <w:tc>
          <w:tcPr>
            <w:tcW w:w="1580" w:type="dxa"/>
            <w:vMerge/>
          </w:tcPr>
          <w:p w:rsidR="00730E30" w:rsidRPr="00730E30" w:rsidRDefault="00730E30" w:rsidP="00263E29">
            <w:pPr>
              <w:ind w:right="-720"/>
              <w:rPr>
                <w:rFonts w:ascii="Arial" w:hAnsi="Arial" w:cs="Arial"/>
                <w:sz w:val="16"/>
                <w:szCs w:val="16"/>
              </w:rPr>
            </w:pPr>
          </w:p>
        </w:tc>
      </w:tr>
      <w:tr w:rsidR="00730E30" w:rsidRPr="00730E30" w:rsidTr="00730E30">
        <w:tc>
          <w:tcPr>
            <w:tcW w:w="1758" w:type="dxa"/>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Lane 5</w:t>
            </w:r>
          </w:p>
          <w:p w:rsidR="00730E30" w:rsidRPr="00730E30" w:rsidRDefault="00730E30" w:rsidP="00263E29">
            <w:pPr>
              <w:ind w:right="-720"/>
              <w:rPr>
                <w:rFonts w:ascii="Arial" w:hAnsi="Arial" w:cs="Arial"/>
                <w:sz w:val="16"/>
                <w:szCs w:val="16"/>
              </w:rPr>
            </w:pPr>
            <w:r w:rsidRPr="00730E30">
              <w:rPr>
                <w:rFonts w:ascii="Arial" w:hAnsi="Arial" w:cs="Arial"/>
                <w:sz w:val="16"/>
                <w:szCs w:val="16"/>
              </w:rPr>
              <w:t>CR-TB</w:t>
            </w:r>
          </w:p>
        </w:tc>
        <w:tc>
          <w:tcPr>
            <w:tcW w:w="1462" w:type="dxa"/>
            <w:tcBorders>
              <w:bottom w:val="single" w:sz="4" w:space="0" w:color="auto"/>
            </w:tcBorders>
            <w:shd w:val="clear" w:color="auto" w:fill="FABF8F" w:themeFill="accent6" w:themeFillTint="99"/>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8.5 (#3)</w:t>
            </w:r>
          </w:p>
        </w:tc>
        <w:tc>
          <w:tcPr>
            <w:tcW w:w="1593" w:type="dxa"/>
            <w:tcBorders>
              <w:bottom w:val="single" w:sz="4" w:space="0" w:color="auto"/>
            </w:tcBorders>
            <w:shd w:val="clear" w:color="auto" w:fill="C0504D" w:themeFill="accent2"/>
            <w:vAlign w:val="bottom"/>
          </w:tcPr>
          <w:p w:rsidR="00730E30" w:rsidRPr="00730E30" w:rsidRDefault="00730E30" w:rsidP="005B351E">
            <w:pPr>
              <w:ind w:right="-720"/>
              <w:rPr>
                <w:rFonts w:ascii="Arial" w:hAnsi="Arial" w:cs="Arial"/>
                <w:sz w:val="16"/>
                <w:szCs w:val="16"/>
              </w:rPr>
            </w:pPr>
            <w:r w:rsidRPr="00730E30">
              <w:rPr>
                <w:rFonts w:ascii="Arial" w:hAnsi="Arial" w:cs="Arial"/>
                <w:sz w:val="16"/>
                <w:szCs w:val="16"/>
              </w:rPr>
              <w:t>6.0 (#5)</w:t>
            </w:r>
          </w:p>
        </w:tc>
        <w:tc>
          <w:tcPr>
            <w:tcW w:w="1594" w:type="dxa"/>
            <w:tcBorders>
              <w:bottom w:val="single" w:sz="4" w:space="0" w:color="auto"/>
              <w:right w:val="nil"/>
            </w:tcBorders>
            <w:shd w:val="clear" w:color="auto" w:fill="FABF8F" w:themeFill="accent6" w:themeFillTint="99"/>
            <w:vAlign w:val="bottom"/>
          </w:tcPr>
          <w:p w:rsidR="00730E30" w:rsidRPr="00730E30" w:rsidRDefault="00730E30" w:rsidP="005B351E">
            <w:pPr>
              <w:ind w:right="-720"/>
              <w:rPr>
                <w:rFonts w:ascii="Arial" w:hAnsi="Arial" w:cs="Arial"/>
                <w:sz w:val="16"/>
                <w:szCs w:val="16"/>
              </w:rPr>
            </w:pPr>
            <w:r w:rsidRPr="00730E30">
              <w:rPr>
                <w:rFonts w:ascii="Arial" w:hAnsi="Arial" w:cs="Arial"/>
                <w:sz w:val="16"/>
                <w:szCs w:val="16"/>
              </w:rPr>
              <w:t>122.4</w:t>
            </w:r>
            <w:r>
              <w:rPr>
                <w:rFonts w:ascii="Arial" w:hAnsi="Arial" w:cs="Arial"/>
                <w:sz w:val="16"/>
                <w:szCs w:val="16"/>
              </w:rPr>
              <w:t xml:space="preserve"> (#3)</w:t>
            </w:r>
          </w:p>
        </w:tc>
        <w:tc>
          <w:tcPr>
            <w:tcW w:w="1589" w:type="dxa"/>
            <w:tcBorders>
              <w:left w:val="nil"/>
              <w:bottom w:val="single" w:sz="4" w:space="0" w:color="auto"/>
            </w:tcBorders>
            <w:shd w:val="clear" w:color="auto" w:fill="FABF8F" w:themeFill="accent6" w:themeFillTint="99"/>
            <w:vAlign w:val="bottom"/>
          </w:tcPr>
          <w:p w:rsidR="00730E30" w:rsidRPr="00730E30" w:rsidRDefault="00730E30" w:rsidP="00730E30">
            <w:pPr>
              <w:ind w:right="-720"/>
              <w:rPr>
                <w:rFonts w:ascii="Arial" w:hAnsi="Arial" w:cs="Arial"/>
                <w:sz w:val="16"/>
                <w:szCs w:val="16"/>
              </w:rPr>
            </w:pPr>
            <w:r w:rsidRPr="00730E30">
              <w:rPr>
                <w:rFonts w:ascii="Arial" w:hAnsi="Arial" w:cs="Arial"/>
                <w:sz w:val="16"/>
                <w:szCs w:val="16"/>
              </w:rPr>
              <w:t>1.748</w:t>
            </w:r>
            <w:r>
              <w:rPr>
                <w:rFonts w:ascii="Arial" w:hAnsi="Arial" w:cs="Arial"/>
                <w:sz w:val="16"/>
                <w:szCs w:val="16"/>
              </w:rPr>
              <w:t xml:space="preserve"> (#3)</w:t>
            </w:r>
          </w:p>
        </w:tc>
        <w:tc>
          <w:tcPr>
            <w:tcW w:w="1580" w:type="dxa"/>
            <w:vMerge/>
          </w:tcPr>
          <w:p w:rsidR="00730E30" w:rsidRPr="00730E30" w:rsidRDefault="00730E30" w:rsidP="00263E29">
            <w:pPr>
              <w:ind w:right="-720"/>
              <w:rPr>
                <w:rFonts w:ascii="Arial" w:hAnsi="Arial" w:cs="Arial"/>
                <w:sz w:val="16"/>
                <w:szCs w:val="16"/>
              </w:rPr>
            </w:pPr>
          </w:p>
        </w:tc>
      </w:tr>
      <w:tr w:rsidR="00730E30" w:rsidRPr="00730E30" w:rsidTr="00730E30">
        <w:tc>
          <w:tcPr>
            <w:tcW w:w="1758" w:type="dxa"/>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Lane 6</w:t>
            </w:r>
          </w:p>
          <w:p w:rsidR="00730E30" w:rsidRPr="00730E30" w:rsidRDefault="00730E30" w:rsidP="00263E29">
            <w:pPr>
              <w:ind w:right="-720"/>
              <w:rPr>
                <w:rFonts w:ascii="Arial" w:hAnsi="Arial" w:cs="Arial"/>
                <w:sz w:val="16"/>
                <w:szCs w:val="16"/>
              </w:rPr>
            </w:pPr>
            <w:r w:rsidRPr="00730E30">
              <w:rPr>
                <w:rFonts w:ascii="Arial" w:hAnsi="Arial" w:cs="Arial"/>
                <w:sz w:val="16"/>
                <w:szCs w:val="16"/>
              </w:rPr>
              <w:t>Terpolymer</w:t>
            </w:r>
          </w:p>
        </w:tc>
        <w:tc>
          <w:tcPr>
            <w:tcW w:w="1462" w:type="dxa"/>
            <w:shd w:val="clear" w:color="auto" w:fill="B6DDE8" w:themeFill="accent5" w:themeFillTint="66"/>
            <w:vAlign w:val="center"/>
          </w:tcPr>
          <w:p w:rsidR="00730E30" w:rsidRPr="00730E30" w:rsidRDefault="00730E30" w:rsidP="00263E29">
            <w:pPr>
              <w:ind w:right="-720"/>
              <w:rPr>
                <w:rFonts w:ascii="Arial" w:hAnsi="Arial" w:cs="Arial"/>
                <w:sz w:val="16"/>
                <w:szCs w:val="16"/>
              </w:rPr>
            </w:pPr>
            <w:r w:rsidRPr="00730E30">
              <w:rPr>
                <w:rFonts w:ascii="Arial" w:hAnsi="Arial" w:cs="Arial"/>
                <w:sz w:val="16"/>
                <w:szCs w:val="16"/>
              </w:rPr>
              <w:t>15.7 (#2)</w:t>
            </w:r>
          </w:p>
        </w:tc>
        <w:tc>
          <w:tcPr>
            <w:tcW w:w="1593" w:type="dxa"/>
            <w:shd w:val="clear" w:color="auto" w:fill="B6DDE8" w:themeFill="accent5" w:themeFillTint="66"/>
            <w:vAlign w:val="bottom"/>
          </w:tcPr>
          <w:p w:rsidR="00730E30" w:rsidRPr="00730E30" w:rsidRDefault="00730E30" w:rsidP="005B351E">
            <w:pPr>
              <w:ind w:right="-720"/>
              <w:rPr>
                <w:rFonts w:ascii="Arial" w:hAnsi="Arial" w:cs="Arial"/>
                <w:sz w:val="16"/>
                <w:szCs w:val="16"/>
              </w:rPr>
            </w:pPr>
            <w:r w:rsidRPr="00730E30">
              <w:rPr>
                <w:rFonts w:ascii="Arial" w:hAnsi="Arial" w:cs="Arial"/>
                <w:sz w:val="16"/>
                <w:szCs w:val="16"/>
              </w:rPr>
              <w:t>10.5 (#2)</w:t>
            </w:r>
          </w:p>
        </w:tc>
        <w:tc>
          <w:tcPr>
            <w:tcW w:w="1594" w:type="dxa"/>
            <w:tcBorders>
              <w:right w:val="nil"/>
            </w:tcBorders>
            <w:shd w:val="clear" w:color="auto" w:fill="B6DDE8" w:themeFill="accent5" w:themeFillTint="66"/>
            <w:vAlign w:val="bottom"/>
          </w:tcPr>
          <w:p w:rsidR="00730E30" w:rsidRPr="00730E30" w:rsidRDefault="00730E30" w:rsidP="005B351E">
            <w:pPr>
              <w:ind w:right="-720"/>
              <w:rPr>
                <w:rFonts w:ascii="Arial" w:hAnsi="Arial" w:cs="Arial"/>
                <w:sz w:val="16"/>
                <w:szCs w:val="16"/>
              </w:rPr>
            </w:pPr>
            <w:r w:rsidRPr="00730E30">
              <w:rPr>
                <w:rFonts w:ascii="Arial" w:hAnsi="Arial" w:cs="Arial"/>
                <w:sz w:val="16"/>
                <w:szCs w:val="16"/>
              </w:rPr>
              <w:t>372.9</w:t>
            </w:r>
            <w:r>
              <w:rPr>
                <w:rFonts w:ascii="Arial" w:hAnsi="Arial" w:cs="Arial"/>
                <w:sz w:val="16"/>
                <w:szCs w:val="16"/>
              </w:rPr>
              <w:t xml:space="preserve"> (#2)</w:t>
            </w:r>
          </w:p>
        </w:tc>
        <w:tc>
          <w:tcPr>
            <w:tcW w:w="1589" w:type="dxa"/>
            <w:tcBorders>
              <w:left w:val="nil"/>
            </w:tcBorders>
            <w:shd w:val="clear" w:color="auto" w:fill="B6DDE8" w:themeFill="accent5" w:themeFillTint="66"/>
            <w:vAlign w:val="bottom"/>
          </w:tcPr>
          <w:p w:rsidR="00730E30" w:rsidRPr="00730E30" w:rsidRDefault="00730E30" w:rsidP="00730E30">
            <w:pPr>
              <w:ind w:right="-720"/>
              <w:rPr>
                <w:rFonts w:ascii="Arial" w:hAnsi="Arial" w:cs="Arial"/>
                <w:sz w:val="16"/>
                <w:szCs w:val="16"/>
              </w:rPr>
            </w:pPr>
            <w:r w:rsidRPr="00730E30">
              <w:rPr>
                <w:rFonts w:ascii="Arial" w:hAnsi="Arial" w:cs="Arial"/>
                <w:sz w:val="16"/>
                <w:szCs w:val="16"/>
              </w:rPr>
              <w:t>3.234</w:t>
            </w:r>
            <w:r>
              <w:rPr>
                <w:rFonts w:ascii="Arial" w:hAnsi="Arial" w:cs="Arial"/>
                <w:sz w:val="16"/>
                <w:szCs w:val="16"/>
              </w:rPr>
              <w:t xml:space="preserve"> (#2)</w:t>
            </w:r>
          </w:p>
        </w:tc>
        <w:tc>
          <w:tcPr>
            <w:tcW w:w="1580" w:type="dxa"/>
            <w:vMerge/>
          </w:tcPr>
          <w:p w:rsidR="00730E30" w:rsidRPr="00730E30" w:rsidRDefault="00730E30" w:rsidP="00263E29">
            <w:pPr>
              <w:ind w:right="-720"/>
              <w:rPr>
                <w:rFonts w:ascii="Arial" w:hAnsi="Arial" w:cs="Arial"/>
                <w:sz w:val="16"/>
                <w:szCs w:val="16"/>
              </w:rPr>
            </w:pPr>
          </w:p>
        </w:tc>
      </w:tr>
    </w:tbl>
    <w:p w:rsidR="00FE583C" w:rsidRDefault="00FE583C" w:rsidP="00D16B0F">
      <w:pPr>
        <w:spacing w:after="0"/>
        <w:ind w:right="-720"/>
        <w:rPr>
          <w:rFonts w:ascii="Arial" w:hAnsi="Arial" w:cs="Arial"/>
          <w:sz w:val="20"/>
          <w:szCs w:val="20"/>
        </w:rPr>
      </w:pPr>
    </w:p>
    <w:p w:rsidR="00FE583C" w:rsidRPr="00D16B0F" w:rsidRDefault="00FE583C" w:rsidP="00D16B0F">
      <w:pPr>
        <w:spacing w:after="0"/>
        <w:ind w:right="-720"/>
        <w:rPr>
          <w:rFonts w:ascii="Arial" w:hAnsi="Arial" w:cs="Arial"/>
          <w:sz w:val="20"/>
          <w:szCs w:val="20"/>
        </w:rPr>
      </w:pPr>
    </w:p>
    <w:p w:rsidR="00037FBC" w:rsidRDefault="00DB29F6" w:rsidP="00551D8A">
      <w:pPr>
        <w:spacing w:after="0"/>
        <w:ind w:left="-720" w:right="-720"/>
        <w:rPr>
          <w:rFonts w:ascii="Arial" w:hAnsi="Arial" w:cs="Arial"/>
          <w:sz w:val="20"/>
          <w:szCs w:val="20"/>
        </w:rPr>
      </w:pPr>
      <w:r>
        <w:rPr>
          <w:rFonts w:ascii="Arial" w:hAnsi="Arial" w:cs="Arial"/>
          <w:sz w:val="20"/>
          <w:szCs w:val="20"/>
        </w:rPr>
        <w:t>Analysis indicates that Elastic Recovery does not provide the same ranking as CTOD.  The Ductility test results for both elongation and energy to fail do follow the same rank order. The relative magnitudes of elongation between the binders is very widespread but the energy to failure not only has the same rank order but similar relative variation in magnitude</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743C01" w:rsidRDefault="00037FBC" w:rsidP="00551D8A">
      <w:pPr>
        <w:spacing w:after="0"/>
        <w:ind w:left="-720" w:right="-720"/>
        <w:rPr>
          <w:rFonts w:ascii="Arial" w:hAnsi="Arial" w:cs="Arial"/>
          <w:sz w:val="20"/>
          <w:szCs w:val="20"/>
        </w:rPr>
      </w:pPr>
    </w:p>
    <w:sectPr w:rsidR="00037FBC"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E2F" w:rsidRDefault="00E67E2F" w:rsidP="00106C83">
      <w:pPr>
        <w:spacing w:after="0" w:line="240" w:lineRule="auto"/>
      </w:pPr>
      <w:r>
        <w:separator/>
      </w:r>
    </w:p>
  </w:endnote>
  <w:endnote w:type="continuationSeparator" w:id="0">
    <w:p w:rsidR="00E67E2F" w:rsidRDefault="00E67E2F"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pPr>
      <w:pStyle w:val="Footer"/>
    </w:pPr>
    <w:r>
      <w:t>TPF Program Standard Quarterly Reporting Format – 3/2011</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E2F" w:rsidRDefault="00E67E2F" w:rsidP="00106C83">
      <w:pPr>
        <w:spacing w:after="0" w:line="240" w:lineRule="auto"/>
      </w:pPr>
      <w:r>
        <w:separator/>
      </w:r>
    </w:p>
  </w:footnote>
  <w:footnote w:type="continuationSeparator" w:id="0">
    <w:p w:rsidR="00E67E2F" w:rsidRDefault="00E67E2F"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F37B31"/>
    <w:multiLevelType w:val="hybridMultilevel"/>
    <w:tmpl w:val="C96CAC8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5DCB7CA7"/>
    <w:multiLevelType w:val="hybridMultilevel"/>
    <w:tmpl w:val="BF16630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6EF87786"/>
    <w:multiLevelType w:val="hybridMultilevel"/>
    <w:tmpl w:val="5598364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51D8A"/>
    <w:rsid w:val="00006B7C"/>
    <w:rsid w:val="00031A75"/>
    <w:rsid w:val="00037D7B"/>
    <w:rsid w:val="00037FBC"/>
    <w:rsid w:val="000736BB"/>
    <w:rsid w:val="000B0C01"/>
    <w:rsid w:val="000B3EC8"/>
    <w:rsid w:val="00106C83"/>
    <w:rsid w:val="00146988"/>
    <w:rsid w:val="0015553D"/>
    <w:rsid w:val="001F54E2"/>
    <w:rsid w:val="002251A3"/>
    <w:rsid w:val="00263E29"/>
    <w:rsid w:val="00293FD8"/>
    <w:rsid w:val="002A79C8"/>
    <w:rsid w:val="002E3811"/>
    <w:rsid w:val="00306B8D"/>
    <w:rsid w:val="0038705A"/>
    <w:rsid w:val="004156B2"/>
    <w:rsid w:val="00430584"/>
    <w:rsid w:val="004E00A7"/>
    <w:rsid w:val="004E14DC"/>
    <w:rsid w:val="00551D8A"/>
    <w:rsid w:val="00562394"/>
    <w:rsid w:val="005A5C11"/>
    <w:rsid w:val="005B351E"/>
    <w:rsid w:val="006A162B"/>
    <w:rsid w:val="00730E30"/>
    <w:rsid w:val="00743C01"/>
    <w:rsid w:val="007E3513"/>
    <w:rsid w:val="007F1AE6"/>
    <w:rsid w:val="00872F18"/>
    <w:rsid w:val="00874EF7"/>
    <w:rsid w:val="00A22ECF"/>
    <w:rsid w:val="00A43875"/>
    <w:rsid w:val="00AA7715"/>
    <w:rsid w:val="00B2185C"/>
    <w:rsid w:val="00B37BD2"/>
    <w:rsid w:val="00B66A21"/>
    <w:rsid w:val="00B81B74"/>
    <w:rsid w:val="00BE662C"/>
    <w:rsid w:val="00C13753"/>
    <w:rsid w:val="00C2259B"/>
    <w:rsid w:val="00C327E4"/>
    <w:rsid w:val="00C706A1"/>
    <w:rsid w:val="00CB046E"/>
    <w:rsid w:val="00CD0254"/>
    <w:rsid w:val="00CE5DEC"/>
    <w:rsid w:val="00D00FAA"/>
    <w:rsid w:val="00D16B0F"/>
    <w:rsid w:val="00D24236"/>
    <w:rsid w:val="00D4757B"/>
    <w:rsid w:val="00D51AB8"/>
    <w:rsid w:val="00DB0A73"/>
    <w:rsid w:val="00DB29F6"/>
    <w:rsid w:val="00DF1D76"/>
    <w:rsid w:val="00E33FD7"/>
    <w:rsid w:val="00E53738"/>
    <w:rsid w:val="00E55E8C"/>
    <w:rsid w:val="00E67E2F"/>
    <w:rsid w:val="00E92DBD"/>
    <w:rsid w:val="00EF08AE"/>
    <w:rsid w:val="00EF5790"/>
    <w:rsid w:val="00F3789B"/>
    <w:rsid w:val="00FA6113"/>
    <w:rsid w:val="00FC5E0C"/>
    <w:rsid w:val="00FD19AB"/>
    <w:rsid w:val="00FE583C"/>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CE5DEC"/>
    <w:pPr>
      <w:ind w:left="720"/>
      <w:contextualSpacing/>
    </w:pPr>
  </w:style>
  <w:style w:type="character" w:styleId="Hyperlink">
    <w:name w:val="Hyperlink"/>
    <w:basedOn w:val="DefaultParagraphFont"/>
    <w:uiPriority w:val="99"/>
    <w:unhideWhenUsed/>
    <w:rsid w:val="00F3789B"/>
    <w:rPr>
      <w:color w:val="0000FF" w:themeColor="hyperlink"/>
      <w:u w:val="single"/>
    </w:rPr>
  </w:style>
  <w:style w:type="character" w:styleId="FollowedHyperlink">
    <w:name w:val="FollowedHyperlink"/>
    <w:basedOn w:val="DefaultParagraphFont"/>
    <w:uiPriority w:val="99"/>
    <w:semiHidden/>
    <w:unhideWhenUsed/>
    <w:rsid w:val="00F3789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A15C5-6BE1-4847-90EE-F3102BA7A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3</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TFHRC</cp:lastModifiedBy>
  <cp:revision>6</cp:revision>
  <cp:lastPrinted>2011-11-08T14:36:00Z</cp:lastPrinted>
  <dcterms:created xsi:type="dcterms:W3CDTF">2011-11-08T14:43:00Z</dcterms:created>
  <dcterms:modified xsi:type="dcterms:W3CDTF">2011-11-08T21:13:00Z</dcterms:modified>
</cp:coreProperties>
</file>