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3E3" w:rsidRDefault="00EE53E3" w:rsidP="00593B91">
      <w:pPr>
        <w:spacing w:after="120"/>
        <w:outlineLvl w:val="0"/>
        <w:rPr>
          <w:b/>
          <w:bCs/>
          <w:caps/>
          <w:sz w:val="32"/>
          <w:szCs w:val="32"/>
        </w:rPr>
      </w:pPr>
    </w:p>
    <w:p w:rsidR="00EE53E3" w:rsidRPr="009D7586" w:rsidRDefault="00EE53E3" w:rsidP="00EE53E3">
      <w:pPr>
        <w:spacing w:after="120"/>
        <w:jc w:val="center"/>
        <w:outlineLvl w:val="0"/>
        <w:rPr>
          <w:b/>
          <w:bCs/>
          <w:caps/>
          <w:sz w:val="32"/>
          <w:szCs w:val="32"/>
        </w:rPr>
      </w:pPr>
      <w:bookmarkStart w:id="0" w:name="_Toc234128548"/>
      <w:bookmarkStart w:id="1" w:name="_Toc234130934"/>
      <w:bookmarkStart w:id="2" w:name="_Toc234131057"/>
      <w:bookmarkStart w:id="3" w:name="_Toc234222388"/>
      <w:bookmarkStart w:id="4" w:name="_Toc234225213"/>
      <w:bookmarkStart w:id="5" w:name="_Toc234225331"/>
      <w:bookmarkStart w:id="6" w:name="_Toc234299691"/>
      <w:bookmarkStart w:id="7" w:name="_Toc234300656"/>
      <w:bookmarkStart w:id="8" w:name="_Toc234301741"/>
      <w:bookmarkStart w:id="9" w:name="_Toc234306552"/>
      <w:bookmarkStart w:id="10" w:name="_Toc234513161"/>
      <w:bookmarkStart w:id="11" w:name="_Toc234643193"/>
      <w:bookmarkStart w:id="12" w:name="_Toc234643970"/>
      <w:bookmarkStart w:id="13" w:name="_Toc234644228"/>
      <w:bookmarkStart w:id="14" w:name="_Toc234656845"/>
      <w:r w:rsidRPr="009D7586">
        <w:rPr>
          <w:b/>
          <w:caps/>
          <w:sz w:val="32"/>
          <w:szCs w:val="32"/>
        </w:rPr>
        <w:t>Design and Construction Guidelines for Thermally Insulated Concrete Pavements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EE53E3" w:rsidRPr="009D7586" w:rsidRDefault="00EE53E3" w:rsidP="00EE53E3">
      <w:pPr>
        <w:spacing w:after="120"/>
        <w:jc w:val="center"/>
        <w:outlineLvl w:val="0"/>
        <w:rPr>
          <w:b/>
          <w:bCs/>
          <w:caps/>
          <w:sz w:val="32"/>
          <w:szCs w:val="32"/>
        </w:rPr>
      </w:pPr>
    </w:p>
    <w:p w:rsidR="00EE53E3" w:rsidRPr="009D7586" w:rsidRDefault="00EE53E3" w:rsidP="00EE53E3">
      <w:pPr>
        <w:spacing w:after="120"/>
        <w:jc w:val="center"/>
        <w:outlineLvl w:val="0"/>
        <w:rPr>
          <w:b/>
          <w:sz w:val="28"/>
          <w:szCs w:val="28"/>
        </w:rPr>
      </w:pPr>
      <w:bookmarkStart w:id="15" w:name="_Toc234128549"/>
      <w:bookmarkStart w:id="16" w:name="_Toc234130935"/>
      <w:bookmarkStart w:id="17" w:name="_Toc234131058"/>
      <w:bookmarkStart w:id="18" w:name="_Toc234222389"/>
      <w:bookmarkStart w:id="19" w:name="_Toc234225214"/>
      <w:bookmarkStart w:id="20" w:name="_Toc234225332"/>
      <w:bookmarkStart w:id="21" w:name="_Toc234299692"/>
      <w:bookmarkStart w:id="22" w:name="_Toc234300657"/>
      <w:bookmarkStart w:id="23" w:name="_Toc234301742"/>
      <w:bookmarkStart w:id="24" w:name="_Toc234306553"/>
      <w:bookmarkStart w:id="25" w:name="_Toc234513162"/>
      <w:bookmarkStart w:id="26" w:name="_Toc234643194"/>
      <w:bookmarkStart w:id="27" w:name="_Toc234643971"/>
      <w:bookmarkStart w:id="28" w:name="_Toc234644229"/>
      <w:bookmarkStart w:id="29" w:name="_Toc234656846"/>
      <w:r w:rsidRPr="009D7586">
        <w:rPr>
          <w:b/>
          <w:sz w:val="32"/>
          <w:szCs w:val="32"/>
        </w:rPr>
        <w:t>TPF-5(149)</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EE53E3" w:rsidRPr="009D7586" w:rsidRDefault="00EE53E3" w:rsidP="00EE53E3">
      <w:pPr>
        <w:spacing w:after="120"/>
        <w:jc w:val="center"/>
        <w:outlineLvl w:val="0"/>
        <w:rPr>
          <w:b/>
          <w:sz w:val="28"/>
          <w:szCs w:val="28"/>
        </w:rPr>
      </w:pPr>
      <w:bookmarkStart w:id="30" w:name="_Toc234128550"/>
      <w:bookmarkStart w:id="31" w:name="_Toc234130936"/>
      <w:bookmarkStart w:id="32" w:name="_Toc234131059"/>
      <w:bookmarkStart w:id="33" w:name="_Toc234222390"/>
      <w:bookmarkStart w:id="34" w:name="_Toc234225215"/>
      <w:bookmarkStart w:id="35" w:name="_Toc234225333"/>
      <w:bookmarkStart w:id="36" w:name="_Toc234299693"/>
      <w:bookmarkStart w:id="37" w:name="_Toc234300658"/>
      <w:bookmarkStart w:id="38" w:name="_Toc234301743"/>
      <w:bookmarkStart w:id="39" w:name="_Toc234306554"/>
      <w:bookmarkStart w:id="40" w:name="_Toc234513163"/>
      <w:bookmarkStart w:id="41" w:name="_Toc234643195"/>
      <w:bookmarkStart w:id="42" w:name="_Toc234643972"/>
      <w:bookmarkStart w:id="43" w:name="_Toc234644230"/>
      <w:bookmarkStart w:id="44" w:name="_Toc234656847"/>
      <w:r w:rsidRPr="009D7586">
        <w:rPr>
          <w:b/>
          <w:sz w:val="28"/>
          <w:szCs w:val="28"/>
        </w:rPr>
        <w:t>MnDOT Contract No. 89261</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EE53E3" w:rsidRPr="009D7586" w:rsidRDefault="00EE53E3" w:rsidP="00EE53E3"/>
    <w:p w:rsidR="00EE53E3" w:rsidRPr="009D7586" w:rsidRDefault="00EE53E3" w:rsidP="00EE53E3"/>
    <w:p w:rsidR="00EE53E3" w:rsidRPr="009D7586" w:rsidRDefault="00EE53E3" w:rsidP="00EE53E3"/>
    <w:p w:rsidR="00EE53E3" w:rsidRPr="009D7586" w:rsidRDefault="00EE53E3" w:rsidP="00EE53E3"/>
    <w:p w:rsidR="00EE53E3" w:rsidRPr="009D7586" w:rsidRDefault="00EE53E3" w:rsidP="00EE53E3"/>
    <w:p w:rsidR="00EE53E3" w:rsidRPr="009D7586" w:rsidRDefault="00EE53E3" w:rsidP="00EE53E3"/>
    <w:p w:rsidR="00EE53E3" w:rsidRPr="009D7586" w:rsidRDefault="00EE53E3" w:rsidP="00EE53E3">
      <w:pPr>
        <w:jc w:val="center"/>
        <w:rPr>
          <w:b/>
          <w:bCs/>
        </w:rPr>
      </w:pPr>
      <w:r w:rsidRPr="009D7586">
        <w:rPr>
          <w:b/>
          <w:bCs/>
          <w:sz w:val="28"/>
          <w:szCs w:val="28"/>
        </w:rPr>
        <w:t xml:space="preserve">Task </w:t>
      </w:r>
      <w:r w:rsidR="00B73E4F">
        <w:rPr>
          <w:b/>
          <w:bCs/>
          <w:sz w:val="28"/>
          <w:szCs w:val="28"/>
        </w:rPr>
        <w:t>2</w:t>
      </w:r>
      <w:r w:rsidR="005539E9">
        <w:rPr>
          <w:b/>
          <w:bCs/>
          <w:sz w:val="28"/>
          <w:szCs w:val="28"/>
        </w:rPr>
        <w:t xml:space="preserve">:  TICP Life Cycle Cost Analysis </w:t>
      </w:r>
    </w:p>
    <w:p w:rsidR="00EE53E3" w:rsidRPr="009D7586" w:rsidRDefault="00EE53E3" w:rsidP="00EE53E3">
      <w:pPr>
        <w:jc w:val="center"/>
        <w:rPr>
          <w:b/>
          <w:bCs/>
        </w:rPr>
      </w:pPr>
    </w:p>
    <w:p w:rsidR="00EE53E3" w:rsidRPr="009D7586" w:rsidRDefault="00EE53E3" w:rsidP="00EE53E3">
      <w:pPr>
        <w:jc w:val="center"/>
      </w:pPr>
    </w:p>
    <w:p w:rsidR="00EE53E3" w:rsidRPr="009D7586" w:rsidRDefault="00EE53E3" w:rsidP="00EE53E3">
      <w:pPr>
        <w:jc w:val="center"/>
      </w:pPr>
      <w:r w:rsidRPr="009D7586">
        <w:t xml:space="preserve">Prepared by: </w:t>
      </w:r>
    </w:p>
    <w:p w:rsidR="00EE53E3" w:rsidRPr="009D7586" w:rsidRDefault="00EE53E3" w:rsidP="00EE53E3">
      <w:pPr>
        <w:jc w:val="center"/>
        <w:rPr>
          <w:b/>
          <w:bCs/>
        </w:rPr>
      </w:pPr>
    </w:p>
    <w:p w:rsidR="00B73E4F" w:rsidRDefault="00B73E4F" w:rsidP="00EE53E3">
      <w:pPr>
        <w:spacing w:line="360" w:lineRule="auto"/>
        <w:ind w:left="-42"/>
        <w:jc w:val="center"/>
        <w:rPr>
          <w:b/>
          <w:sz w:val="32"/>
          <w:szCs w:val="32"/>
        </w:rPr>
      </w:pPr>
      <w:r>
        <w:rPr>
          <w:b/>
          <w:sz w:val="32"/>
          <w:szCs w:val="32"/>
        </w:rPr>
        <w:t>Nicholas J. Santero</w:t>
      </w:r>
    </w:p>
    <w:p w:rsidR="00EE53E3" w:rsidRPr="009D7586" w:rsidRDefault="00B73E4F" w:rsidP="00EE53E3">
      <w:pPr>
        <w:spacing w:line="360" w:lineRule="auto"/>
        <w:ind w:left="-42"/>
        <w:jc w:val="center"/>
        <w:rPr>
          <w:b/>
          <w:sz w:val="32"/>
          <w:szCs w:val="32"/>
        </w:rPr>
      </w:pPr>
      <w:r>
        <w:rPr>
          <w:b/>
          <w:sz w:val="32"/>
          <w:szCs w:val="32"/>
        </w:rPr>
        <w:t>John Harvey</w:t>
      </w:r>
    </w:p>
    <w:p w:rsidR="00EE53E3" w:rsidRDefault="00B73E4F" w:rsidP="00EE53E3">
      <w:pPr>
        <w:spacing w:line="360" w:lineRule="auto"/>
        <w:ind w:left="-42"/>
        <w:jc w:val="center"/>
        <w:rPr>
          <w:b/>
          <w:sz w:val="32"/>
          <w:szCs w:val="32"/>
        </w:rPr>
      </w:pPr>
      <w:r>
        <w:rPr>
          <w:b/>
          <w:sz w:val="32"/>
          <w:szCs w:val="32"/>
        </w:rPr>
        <w:t>Mary Vancura</w:t>
      </w:r>
    </w:p>
    <w:p w:rsidR="00B73E4F" w:rsidRPr="009D7586" w:rsidRDefault="00B73E4F" w:rsidP="00EE53E3">
      <w:pPr>
        <w:spacing w:line="360" w:lineRule="auto"/>
        <w:ind w:left="-42"/>
        <w:jc w:val="center"/>
        <w:rPr>
          <w:b/>
          <w:sz w:val="32"/>
          <w:szCs w:val="32"/>
        </w:rPr>
      </w:pPr>
      <w:r>
        <w:rPr>
          <w:b/>
          <w:sz w:val="32"/>
          <w:szCs w:val="32"/>
        </w:rPr>
        <w:t>Lev Khazanovich</w:t>
      </w:r>
    </w:p>
    <w:p w:rsidR="00EE53E3" w:rsidRPr="009D7586" w:rsidRDefault="00EE53E3" w:rsidP="00EE53E3">
      <w:pPr>
        <w:pStyle w:val="Header"/>
        <w:tabs>
          <w:tab w:val="clear" w:pos="4320"/>
          <w:tab w:val="clear" w:pos="8640"/>
        </w:tabs>
        <w:jc w:val="center"/>
        <w:rPr>
          <w:b/>
          <w:sz w:val="32"/>
          <w:szCs w:val="32"/>
        </w:rPr>
      </w:pPr>
    </w:p>
    <w:p w:rsidR="00EE53E3" w:rsidRPr="009D7586" w:rsidRDefault="00EE53E3" w:rsidP="00EE53E3">
      <w:pPr>
        <w:jc w:val="center"/>
      </w:pPr>
    </w:p>
    <w:p w:rsidR="00EE53E3" w:rsidRPr="009D7586" w:rsidRDefault="00EE53E3" w:rsidP="00EE53E3">
      <w:pPr>
        <w:jc w:val="center"/>
      </w:pPr>
    </w:p>
    <w:p w:rsidR="00EE53E3" w:rsidRPr="009D7586" w:rsidRDefault="00EE53E3" w:rsidP="00EE53E3">
      <w:pPr>
        <w:jc w:val="center"/>
      </w:pPr>
    </w:p>
    <w:p w:rsidR="00EE53E3" w:rsidRPr="009D7586" w:rsidRDefault="00EE53E3" w:rsidP="00EE53E3">
      <w:pPr>
        <w:jc w:val="center"/>
      </w:pPr>
    </w:p>
    <w:p w:rsidR="00EE53E3" w:rsidRPr="009D7586" w:rsidRDefault="00EE53E3" w:rsidP="00EE53E3">
      <w:pPr>
        <w:jc w:val="center"/>
      </w:pPr>
    </w:p>
    <w:p w:rsidR="00EE53E3" w:rsidRPr="009D7586" w:rsidRDefault="00EE53E3" w:rsidP="00EE53E3">
      <w:pPr>
        <w:jc w:val="center"/>
      </w:pPr>
    </w:p>
    <w:p w:rsidR="00EE53E3" w:rsidRPr="009D7586" w:rsidRDefault="00EE53E3" w:rsidP="00EE53E3">
      <w:pPr>
        <w:jc w:val="center"/>
      </w:pPr>
    </w:p>
    <w:p w:rsidR="00EE53E3" w:rsidRPr="009D7586" w:rsidRDefault="00EE53E3" w:rsidP="00EE53E3">
      <w:pPr>
        <w:jc w:val="center"/>
      </w:pPr>
    </w:p>
    <w:p w:rsidR="00EE53E3" w:rsidRPr="009D7586" w:rsidRDefault="00EE53E3" w:rsidP="00EE53E3">
      <w:pPr>
        <w:jc w:val="center"/>
      </w:pPr>
    </w:p>
    <w:p w:rsidR="00EE53E3" w:rsidRPr="009D7586" w:rsidRDefault="00B73E4F" w:rsidP="00EE53E3">
      <w:pPr>
        <w:jc w:val="center"/>
        <w:rPr>
          <w:b/>
        </w:rPr>
      </w:pPr>
      <w:r>
        <w:rPr>
          <w:b/>
        </w:rPr>
        <w:t>June 2011</w:t>
      </w:r>
    </w:p>
    <w:p w:rsidR="00EE53E3" w:rsidRPr="009D7586" w:rsidRDefault="00EE53E3" w:rsidP="00EE53E3">
      <w:pPr>
        <w:jc w:val="both"/>
      </w:pPr>
    </w:p>
    <w:p w:rsidR="00EE53E3" w:rsidRPr="009D7586" w:rsidRDefault="00EE53E3" w:rsidP="00EE53E3">
      <w:pPr>
        <w:jc w:val="both"/>
      </w:pPr>
    </w:p>
    <w:p w:rsidR="00EE53E3" w:rsidRPr="009D7586" w:rsidRDefault="00EE53E3" w:rsidP="00EE53E3">
      <w:pPr>
        <w:jc w:val="both"/>
      </w:pPr>
    </w:p>
    <w:p w:rsidR="00EE53E3" w:rsidRPr="00A17CC1" w:rsidRDefault="00EE53E3" w:rsidP="00EE53E3">
      <w:pPr>
        <w:jc w:val="both"/>
      </w:pPr>
    </w:p>
    <w:p w:rsidR="00EE53E3" w:rsidRDefault="00EE53E3" w:rsidP="00593B91">
      <w:pPr>
        <w:pStyle w:val="Heading1"/>
      </w:pPr>
      <w:r w:rsidRPr="002B2EEB">
        <w:br w:type="page"/>
      </w:r>
      <w:bookmarkStart w:id="45" w:name="_Toc171064240"/>
      <w:r w:rsidR="00593B91">
        <w:lastRenderedPageBreak/>
        <w:t>Table of contents</w:t>
      </w:r>
      <w:bookmarkEnd w:id="45"/>
    </w:p>
    <w:p w:rsidR="00593B91" w:rsidRDefault="00593B91" w:rsidP="00593B91"/>
    <w:p w:rsidR="00897A2D" w:rsidRDefault="00D97805">
      <w:pPr>
        <w:pStyle w:val="TOC1"/>
        <w:tabs>
          <w:tab w:val="right" w:leader="dot" w:pos="9350"/>
        </w:tabs>
        <w:rPr>
          <w:rFonts w:eastAsiaTheme="minorEastAsia" w:cstheme="minorBidi"/>
          <w:b w:val="0"/>
          <w:caps w:val="0"/>
          <w:noProof/>
          <w:sz w:val="24"/>
          <w:szCs w:val="24"/>
          <w:lang w:eastAsia="ja-JP"/>
        </w:rPr>
      </w:pPr>
      <w:r w:rsidRPr="00D97805">
        <w:fldChar w:fldCharType="begin"/>
      </w:r>
      <w:r w:rsidR="00277C25">
        <w:instrText xml:space="preserve"> TOC \o "1-3" </w:instrText>
      </w:r>
      <w:r w:rsidRPr="00D97805">
        <w:fldChar w:fldCharType="separate"/>
      </w:r>
      <w:r w:rsidR="00897A2D">
        <w:rPr>
          <w:noProof/>
        </w:rPr>
        <w:t>Table of contents</w:t>
      </w:r>
      <w:r w:rsidR="00897A2D">
        <w:rPr>
          <w:noProof/>
        </w:rPr>
        <w:tab/>
      </w:r>
      <w:r>
        <w:rPr>
          <w:noProof/>
        </w:rPr>
        <w:fldChar w:fldCharType="begin"/>
      </w:r>
      <w:r w:rsidR="00897A2D">
        <w:rPr>
          <w:noProof/>
        </w:rPr>
        <w:instrText xml:space="preserve"> PAGEREF _Toc171064240 \h </w:instrText>
      </w:r>
      <w:r>
        <w:rPr>
          <w:noProof/>
        </w:rPr>
      </w:r>
      <w:r>
        <w:rPr>
          <w:noProof/>
        </w:rPr>
        <w:fldChar w:fldCharType="separate"/>
      </w:r>
      <w:r w:rsidR="00897A2D">
        <w:rPr>
          <w:noProof/>
        </w:rPr>
        <w:t>2</w:t>
      </w:r>
      <w:r>
        <w:rPr>
          <w:noProof/>
        </w:rPr>
        <w:fldChar w:fldCharType="end"/>
      </w:r>
    </w:p>
    <w:p w:rsidR="00897A2D" w:rsidRDefault="00897A2D">
      <w:pPr>
        <w:pStyle w:val="TOC1"/>
        <w:tabs>
          <w:tab w:val="right" w:leader="dot" w:pos="9350"/>
        </w:tabs>
        <w:rPr>
          <w:rFonts w:eastAsiaTheme="minorEastAsia" w:cstheme="minorBidi"/>
          <w:b w:val="0"/>
          <w:caps w:val="0"/>
          <w:noProof/>
          <w:sz w:val="24"/>
          <w:szCs w:val="24"/>
          <w:lang w:eastAsia="ja-JP"/>
        </w:rPr>
      </w:pPr>
      <w:r>
        <w:rPr>
          <w:noProof/>
        </w:rPr>
        <w:t>list of figures</w:t>
      </w:r>
      <w:r>
        <w:rPr>
          <w:noProof/>
        </w:rPr>
        <w:tab/>
      </w:r>
      <w:r w:rsidR="00D97805">
        <w:rPr>
          <w:noProof/>
        </w:rPr>
        <w:fldChar w:fldCharType="begin"/>
      </w:r>
      <w:r>
        <w:rPr>
          <w:noProof/>
        </w:rPr>
        <w:instrText xml:space="preserve"> PAGEREF _Toc171064241 \h </w:instrText>
      </w:r>
      <w:r w:rsidR="00D97805">
        <w:rPr>
          <w:noProof/>
        </w:rPr>
      </w:r>
      <w:r w:rsidR="00D97805">
        <w:rPr>
          <w:noProof/>
        </w:rPr>
        <w:fldChar w:fldCharType="separate"/>
      </w:r>
      <w:r>
        <w:rPr>
          <w:noProof/>
        </w:rPr>
        <w:t>3</w:t>
      </w:r>
      <w:r w:rsidR="00D97805">
        <w:rPr>
          <w:noProof/>
        </w:rPr>
        <w:fldChar w:fldCharType="end"/>
      </w:r>
    </w:p>
    <w:p w:rsidR="00897A2D" w:rsidRDefault="00897A2D">
      <w:pPr>
        <w:pStyle w:val="TOC1"/>
        <w:tabs>
          <w:tab w:val="right" w:leader="dot" w:pos="9350"/>
        </w:tabs>
        <w:rPr>
          <w:rFonts w:eastAsiaTheme="minorEastAsia" w:cstheme="minorBidi"/>
          <w:b w:val="0"/>
          <w:caps w:val="0"/>
          <w:noProof/>
          <w:sz w:val="24"/>
          <w:szCs w:val="24"/>
          <w:lang w:eastAsia="ja-JP"/>
        </w:rPr>
      </w:pPr>
      <w:r>
        <w:rPr>
          <w:noProof/>
        </w:rPr>
        <w:t>list of tables</w:t>
      </w:r>
      <w:r>
        <w:rPr>
          <w:noProof/>
        </w:rPr>
        <w:tab/>
      </w:r>
      <w:r w:rsidR="00D97805">
        <w:rPr>
          <w:noProof/>
        </w:rPr>
        <w:fldChar w:fldCharType="begin"/>
      </w:r>
      <w:r>
        <w:rPr>
          <w:noProof/>
        </w:rPr>
        <w:instrText xml:space="preserve"> PAGEREF _Toc171064242 \h </w:instrText>
      </w:r>
      <w:r w:rsidR="00D97805">
        <w:rPr>
          <w:noProof/>
        </w:rPr>
      </w:r>
      <w:r w:rsidR="00D97805">
        <w:rPr>
          <w:noProof/>
        </w:rPr>
        <w:fldChar w:fldCharType="separate"/>
      </w:r>
      <w:r>
        <w:rPr>
          <w:noProof/>
        </w:rPr>
        <w:t>4</w:t>
      </w:r>
      <w:r w:rsidR="00D97805">
        <w:rPr>
          <w:noProof/>
        </w:rPr>
        <w:fldChar w:fldCharType="end"/>
      </w:r>
    </w:p>
    <w:p w:rsidR="00897A2D" w:rsidRDefault="00897A2D">
      <w:pPr>
        <w:pStyle w:val="TOC1"/>
        <w:tabs>
          <w:tab w:val="right" w:leader="dot" w:pos="9350"/>
        </w:tabs>
        <w:rPr>
          <w:rFonts w:eastAsiaTheme="minorEastAsia" w:cstheme="minorBidi"/>
          <w:b w:val="0"/>
          <w:caps w:val="0"/>
          <w:noProof/>
          <w:sz w:val="24"/>
          <w:szCs w:val="24"/>
          <w:lang w:eastAsia="ja-JP"/>
        </w:rPr>
      </w:pPr>
      <w:r>
        <w:rPr>
          <w:noProof/>
        </w:rPr>
        <w:t>introduction</w:t>
      </w:r>
      <w:r>
        <w:rPr>
          <w:noProof/>
        </w:rPr>
        <w:tab/>
      </w:r>
      <w:r w:rsidR="00D97805">
        <w:rPr>
          <w:noProof/>
        </w:rPr>
        <w:fldChar w:fldCharType="begin"/>
      </w:r>
      <w:r>
        <w:rPr>
          <w:noProof/>
        </w:rPr>
        <w:instrText xml:space="preserve"> PAGEREF _Toc171064243 \h </w:instrText>
      </w:r>
      <w:r w:rsidR="00D97805">
        <w:rPr>
          <w:noProof/>
        </w:rPr>
      </w:r>
      <w:r w:rsidR="00D97805">
        <w:rPr>
          <w:noProof/>
        </w:rPr>
        <w:fldChar w:fldCharType="separate"/>
      </w:r>
      <w:r>
        <w:rPr>
          <w:noProof/>
        </w:rPr>
        <w:t>5</w:t>
      </w:r>
      <w:r w:rsidR="00D97805">
        <w:rPr>
          <w:noProof/>
        </w:rPr>
        <w:fldChar w:fldCharType="end"/>
      </w:r>
    </w:p>
    <w:p w:rsidR="00897A2D" w:rsidRDefault="00897A2D">
      <w:pPr>
        <w:pStyle w:val="TOC1"/>
        <w:tabs>
          <w:tab w:val="right" w:leader="dot" w:pos="9350"/>
        </w:tabs>
        <w:rPr>
          <w:rFonts w:eastAsiaTheme="minorEastAsia" w:cstheme="minorBidi"/>
          <w:b w:val="0"/>
          <w:caps w:val="0"/>
          <w:noProof/>
          <w:sz w:val="24"/>
          <w:szCs w:val="24"/>
          <w:lang w:eastAsia="ja-JP"/>
        </w:rPr>
      </w:pPr>
      <w:r>
        <w:rPr>
          <w:noProof/>
        </w:rPr>
        <w:t>background information for caltrans case studies</w:t>
      </w:r>
      <w:r>
        <w:rPr>
          <w:noProof/>
        </w:rPr>
        <w:tab/>
      </w:r>
      <w:r w:rsidR="00D97805">
        <w:rPr>
          <w:noProof/>
        </w:rPr>
        <w:fldChar w:fldCharType="begin"/>
      </w:r>
      <w:r>
        <w:rPr>
          <w:noProof/>
        </w:rPr>
        <w:instrText xml:space="preserve"> PAGEREF _Toc171064244 \h </w:instrText>
      </w:r>
      <w:r w:rsidR="00D97805">
        <w:rPr>
          <w:noProof/>
        </w:rPr>
      </w:r>
      <w:r w:rsidR="00D97805">
        <w:rPr>
          <w:noProof/>
        </w:rPr>
        <w:fldChar w:fldCharType="separate"/>
      </w:r>
      <w:r>
        <w:rPr>
          <w:noProof/>
        </w:rPr>
        <w:t>6</w:t>
      </w:r>
      <w:r w:rsidR="00D97805">
        <w:rPr>
          <w:noProof/>
        </w:rPr>
        <w:fldChar w:fldCharType="end"/>
      </w:r>
    </w:p>
    <w:p w:rsidR="00897A2D" w:rsidRDefault="00897A2D">
      <w:pPr>
        <w:pStyle w:val="TOC2"/>
        <w:tabs>
          <w:tab w:val="right" w:leader="dot" w:pos="9350"/>
        </w:tabs>
        <w:rPr>
          <w:rFonts w:eastAsiaTheme="minorEastAsia" w:cstheme="minorBidi"/>
          <w:smallCaps w:val="0"/>
          <w:noProof/>
          <w:sz w:val="24"/>
          <w:szCs w:val="24"/>
          <w:lang w:eastAsia="ja-JP"/>
        </w:rPr>
      </w:pPr>
      <w:r>
        <w:rPr>
          <w:noProof/>
        </w:rPr>
        <w:t>Cost Data</w:t>
      </w:r>
      <w:r>
        <w:rPr>
          <w:noProof/>
        </w:rPr>
        <w:tab/>
      </w:r>
      <w:r w:rsidR="00D97805">
        <w:rPr>
          <w:noProof/>
        </w:rPr>
        <w:fldChar w:fldCharType="begin"/>
      </w:r>
      <w:r>
        <w:rPr>
          <w:noProof/>
        </w:rPr>
        <w:instrText xml:space="preserve"> PAGEREF _Toc171064245 \h </w:instrText>
      </w:r>
      <w:r w:rsidR="00D97805">
        <w:rPr>
          <w:noProof/>
        </w:rPr>
      </w:r>
      <w:r w:rsidR="00D97805">
        <w:rPr>
          <w:noProof/>
        </w:rPr>
        <w:fldChar w:fldCharType="separate"/>
      </w:r>
      <w:r>
        <w:rPr>
          <w:noProof/>
        </w:rPr>
        <w:t>6</w:t>
      </w:r>
      <w:r w:rsidR="00D97805">
        <w:rPr>
          <w:noProof/>
        </w:rPr>
        <w:fldChar w:fldCharType="end"/>
      </w:r>
    </w:p>
    <w:p w:rsidR="00897A2D" w:rsidRDefault="00897A2D">
      <w:pPr>
        <w:pStyle w:val="TOC3"/>
        <w:tabs>
          <w:tab w:val="right" w:leader="dot" w:pos="9350"/>
        </w:tabs>
        <w:rPr>
          <w:rFonts w:eastAsiaTheme="minorEastAsia" w:cstheme="minorBidi"/>
          <w:i w:val="0"/>
          <w:noProof/>
          <w:sz w:val="24"/>
          <w:szCs w:val="24"/>
          <w:lang w:eastAsia="ja-JP"/>
        </w:rPr>
      </w:pPr>
      <w:r>
        <w:rPr>
          <w:noProof/>
        </w:rPr>
        <w:t>Asphalt and PCC Costs</w:t>
      </w:r>
      <w:r>
        <w:rPr>
          <w:noProof/>
        </w:rPr>
        <w:tab/>
      </w:r>
      <w:r w:rsidR="00D97805">
        <w:rPr>
          <w:noProof/>
        </w:rPr>
        <w:fldChar w:fldCharType="begin"/>
      </w:r>
      <w:r>
        <w:rPr>
          <w:noProof/>
        </w:rPr>
        <w:instrText xml:space="preserve"> PAGEREF _Toc171064246 \h </w:instrText>
      </w:r>
      <w:r w:rsidR="00D97805">
        <w:rPr>
          <w:noProof/>
        </w:rPr>
      </w:r>
      <w:r w:rsidR="00D97805">
        <w:rPr>
          <w:noProof/>
        </w:rPr>
        <w:fldChar w:fldCharType="separate"/>
      </w:r>
      <w:r>
        <w:rPr>
          <w:noProof/>
        </w:rPr>
        <w:t>7</w:t>
      </w:r>
      <w:r w:rsidR="00D97805">
        <w:rPr>
          <w:noProof/>
        </w:rPr>
        <w:fldChar w:fldCharType="end"/>
      </w:r>
    </w:p>
    <w:p w:rsidR="00897A2D" w:rsidRDefault="00897A2D">
      <w:pPr>
        <w:pStyle w:val="TOC3"/>
        <w:tabs>
          <w:tab w:val="right" w:leader="dot" w:pos="9350"/>
        </w:tabs>
        <w:rPr>
          <w:rFonts w:eastAsiaTheme="minorEastAsia" w:cstheme="minorBidi"/>
          <w:i w:val="0"/>
          <w:noProof/>
          <w:sz w:val="24"/>
          <w:szCs w:val="24"/>
          <w:lang w:eastAsia="ja-JP"/>
        </w:rPr>
      </w:pPr>
      <w:r>
        <w:rPr>
          <w:noProof/>
        </w:rPr>
        <w:t>Traffic Control Costs</w:t>
      </w:r>
      <w:r>
        <w:rPr>
          <w:noProof/>
        </w:rPr>
        <w:tab/>
      </w:r>
      <w:r w:rsidR="00D97805">
        <w:rPr>
          <w:noProof/>
        </w:rPr>
        <w:fldChar w:fldCharType="begin"/>
      </w:r>
      <w:r>
        <w:rPr>
          <w:noProof/>
        </w:rPr>
        <w:instrText xml:space="preserve"> PAGEREF _Toc171064247 \h </w:instrText>
      </w:r>
      <w:r w:rsidR="00D97805">
        <w:rPr>
          <w:noProof/>
        </w:rPr>
      </w:r>
      <w:r w:rsidR="00D97805">
        <w:rPr>
          <w:noProof/>
        </w:rPr>
        <w:fldChar w:fldCharType="separate"/>
      </w:r>
      <w:r>
        <w:rPr>
          <w:noProof/>
        </w:rPr>
        <w:t>7</w:t>
      </w:r>
      <w:r w:rsidR="00D97805">
        <w:rPr>
          <w:noProof/>
        </w:rPr>
        <w:fldChar w:fldCharType="end"/>
      </w:r>
    </w:p>
    <w:p w:rsidR="00897A2D" w:rsidRDefault="00897A2D">
      <w:pPr>
        <w:pStyle w:val="TOC3"/>
        <w:tabs>
          <w:tab w:val="right" w:leader="dot" w:pos="9350"/>
        </w:tabs>
        <w:rPr>
          <w:rFonts w:eastAsiaTheme="minorEastAsia" w:cstheme="minorBidi"/>
          <w:i w:val="0"/>
          <w:noProof/>
          <w:sz w:val="24"/>
          <w:szCs w:val="24"/>
          <w:lang w:eastAsia="ja-JP"/>
        </w:rPr>
      </w:pPr>
      <w:r>
        <w:rPr>
          <w:noProof/>
        </w:rPr>
        <w:t>Mobilization Costs</w:t>
      </w:r>
      <w:r>
        <w:rPr>
          <w:noProof/>
        </w:rPr>
        <w:tab/>
      </w:r>
      <w:r w:rsidR="00D97805">
        <w:rPr>
          <w:noProof/>
        </w:rPr>
        <w:fldChar w:fldCharType="begin"/>
      </w:r>
      <w:r>
        <w:rPr>
          <w:noProof/>
        </w:rPr>
        <w:instrText xml:space="preserve"> PAGEREF _Toc171064248 \h </w:instrText>
      </w:r>
      <w:r w:rsidR="00D97805">
        <w:rPr>
          <w:noProof/>
        </w:rPr>
      </w:r>
      <w:r w:rsidR="00D97805">
        <w:rPr>
          <w:noProof/>
        </w:rPr>
        <w:fldChar w:fldCharType="separate"/>
      </w:r>
      <w:r>
        <w:rPr>
          <w:noProof/>
        </w:rPr>
        <w:t>7</w:t>
      </w:r>
      <w:r w:rsidR="00D97805">
        <w:rPr>
          <w:noProof/>
        </w:rPr>
        <w:fldChar w:fldCharType="end"/>
      </w:r>
    </w:p>
    <w:p w:rsidR="00897A2D" w:rsidRDefault="00897A2D">
      <w:pPr>
        <w:pStyle w:val="TOC1"/>
        <w:tabs>
          <w:tab w:val="right" w:leader="dot" w:pos="9350"/>
        </w:tabs>
        <w:rPr>
          <w:rFonts w:eastAsiaTheme="minorEastAsia" w:cstheme="minorBidi"/>
          <w:b w:val="0"/>
          <w:caps w:val="0"/>
          <w:noProof/>
          <w:sz w:val="24"/>
          <w:szCs w:val="24"/>
          <w:lang w:eastAsia="ja-JP"/>
        </w:rPr>
      </w:pPr>
      <w:r>
        <w:rPr>
          <w:noProof/>
        </w:rPr>
        <w:t>caltrans CASE 1:  RECONSTRUCTION OF TRUCK LANES ON I-15</w:t>
      </w:r>
      <w:r>
        <w:rPr>
          <w:noProof/>
        </w:rPr>
        <w:tab/>
      </w:r>
      <w:r w:rsidR="00D97805">
        <w:rPr>
          <w:noProof/>
        </w:rPr>
        <w:fldChar w:fldCharType="begin"/>
      </w:r>
      <w:r>
        <w:rPr>
          <w:noProof/>
        </w:rPr>
        <w:instrText xml:space="preserve"> PAGEREF _Toc171064249 \h </w:instrText>
      </w:r>
      <w:r w:rsidR="00D97805">
        <w:rPr>
          <w:noProof/>
        </w:rPr>
      </w:r>
      <w:r w:rsidR="00D97805">
        <w:rPr>
          <w:noProof/>
        </w:rPr>
        <w:fldChar w:fldCharType="separate"/>
      </w:r>
      <w:r>
        <w:rPr>
          <w:noProof/>
        </w:rPr>
        <w:t>8</w:t>
      </w:r>
      <w:r w:rsidR="00D97805">
        <w:rPr>
          <w:noProof/>
        </w:rPr>
        <w:fldChar w:fldCharType="end"/>
      </w:r>
    </w:p>
    <w:p w:rsidR="00897A2D" w:rsidRDefault="00897A2D">
      <w:pPr>
        <w:pStyle w:val="TOC2"/>
        <w:tabs>
          <w:tab w:val="right" w:leader="dot" w:pos="9350"/>
        </w:tabs>
        <w:rPr>
          <w:rFonts w:eastAsiaTheme="minorEastAsia" w:cstheme="minorBidi"/>
          <w:smallCaps w:val="0"/>
          <w:noProof/>
          <w:sz w:val="24"/>
          <w:szCs w:val="24"/>
          <w:lang w:eastAsia="ja-JP"/>
        </w:rPr>
      </w:pPr>
      <w:r>
        <w:rPr>
          <w:noProof/>
        </w:rPr>
        <w:t>History</w:t>
      </w:r>
      <w:r>
        <w:rPr>
          <w:noProof/>
        </w:rPr>
        <w:tab/>
      </w:r>
      <w:r w:rsidR="00D97805">
        <w:rPr>
          <w:noProof/>
        </w:rPr>
        <w:fldChar w:fldCharType="begin"/>
      </w:r>
      <w:r>
        <w:rPr>
          <w:noProof/>
        </w:rPr>
        <w:instrText xml:space="preserve"> PAGEREF _Toc171064250 \h </w:instrText>
      </w:r>
      <w:r w:rsidR="00D97805">
        <w:rPr>
          <w:noProof/>
        </w:rPr>
      </w:r>
      <w:r w:rsidR="00D97805">
        <w:rPr>
          <w:noProof/>
        </w:rPr>
        <w:fldChar w:fldCharType="separate"/>
      </w:r>
      <w:r>
        <w:rPr>
          <w:noProof/>
        </w:rPr>
        <w:t>8</w:t>
      </w:r>
      <w:r w:rsidR="00D97805">
        <w:rPr>
          <w:noProof/>
        </w:rPr>
        <w:fldChar w:fldCharType="end"/>
      </w:r>
    </w:p>
    <w:p w:rsidR="00897A2D" w:rsidRDefault="00897A2D">
      <w:pPr>
        <w:pStyle w:val="TOC2"/>
        <w:tabs>
          <w:tab w:val="right" w:leader="dot" w:pos="9350"/>
        </w:tabs>
        <w:rPr>
          <w:rFonts w:eastAsiaTheme="minorEastAsia" w:cstheme="minorBidi"/>
          <w:smallCaps w:val="0"/>
          <w:noProof/>
          <w:sz w:val="24"/>
          <w:szCs w:val="24"/>
          <w:lang w:eastAsia="ja-JP"/>
        </w:rPr>
      </w:pPr>
      <w:r>
        <w:rPr>
          <w:noProof/>
        </w:rPr>
        <w:t>Project Scope</w:t>
      </w:r>
      <w:r>
        <w:rPr>
          <w:noProof/>
        </w:rPr>
        <w:tab/>
      </w:r>
      <w:r w:rsidR="00D97805">
        <w:rPr>
          <w:noProof/>
        </w:rPr>
        <w:fldChar w:fldCharType="begin"/>
      </w:r>
      <w:r>
        <w:rPr>
          <w:noProof/>
        </w:rPr>
        <w:instrText xml:space="preserve"> PAGEREF _Toc171064251 \h </w:instrText>
      </w:r>
      <w:r w:rsidR="00D97805">
        <w:rPr>
          <w:noProof/>
        </w:rPr>
      </w:r>
      <w:r w:rsidR="00D97805">
        <w:rPr>
          <w:noProof/>
        </w:rPr>
        <w:fldChar w:fldCharType="separate"/>
      </w:r>
      <w:r>
        <w:rPr>
          <w:noProof/>
        </w:rPr>
        <w:t>8</w:t>
      </w:r>
      <w:r w:rsidR="00D97805">
        <w:rPr>
          <w:noProof/>
        </w:rPr>
        <w:fldChar w:fldCharType="end"/>
      </w:r>
    </w:p>
    <w:p w:rsidR="00897A2D" w:rsidRDefault="00897A2D">
      <w:pPr>
        <w:pStyle w:val="TOC3"/>
        <w:tabs>
          <w:tab w:val="right" w:leader="dot" w:pos="9350"/>
        </w:tabs>
        <w:rPr>
          <w:rFonts w:eastAsiaTheme="minorEastAsia" w:cstheme="minorBidi"/>
          <w:i w:val="0"/>
          <w:noProof/>
          <w:sz w:val="24"/>
          <w:szCs w:val="24"/>
          <w:lang w:eastAsia="ja-JP"/>
        </w:rPr>
      </w:pPr>
      <w:r>
        <w:rPr>
          <w:noProof/>
        </w:rPr>
        <w:t>JPCP Design</w:t>
      </w:r>
      <w:r>
        <w:rPr>
          <w:noProof/>
        </w:rPr>
        <w:tab/>
      </w:r>
      <w:r w:rsidR="00D97805">
        <w:rPr>
          <w:noProof/>
        </w:rPr>
        <w:fldChar w:fldCharType="begin"/>
      </w:r>
      <w:r>
        <w:rPr>
          <w:noProof/>
        </w:rPr>
        <w:instrText xml:space="preserve"> PAGEREF _Toc171064252 \h </w:instrText>
      </w:r>
      <w:r w:rsidR="00D97805">
        <w:rPr>
          <w:noProof/>
        </w:rPr>
      </w:r>
      <w:r w:rsidR="00D97805">
        <w:rPr>
          <w:noProof/>
        </w:rPr>
        <w:fldChar w:fldCharType="separate"/>
      </w:r>
      <w:r>
        <w:rPr>
          <w:noProof/>
        </w:rPr>
        <w:t>8</w:t>
      </w:r>
      <w:r w:rsidR="00D97805">
        <w:rPr>
          <w:noProof/>
        </w:rPr>
        <w:fldChar w:fldCharType="end"/>
      </w:r>
    </w:p>
    <w:p w:rsidR="00897A2D" w:rsidRDefault="00897A2D">
      <w:pPr>
        <w:pStyle w:val="TOC3"/>
        <w:tabs>
          <w:tab w:val="right" w:leader="dot" w:pos="9350"/>
        </w:tabs>
        <w:rPr>
          <w:rFonts w:eastAsiaTheme="minorEastAsia" w:cstheme="minorBidi"/>
          <w:i w:val="0"/>
          <w:noProof/>
          <w:sz w:val="24"/>
          <w:szCs w:val="24"/>
          <w:lang w:eastAsia="ja-JP"/>
        </w:rPr>
      </w:pPr>
      <w:r>
        <w:rPr>
          <w:noProof/>
        </w:rPr>
        <w:t>TICP Design 1</w:t>
      </w:r>
      <w:r>
        <w:rPr>
          <w:noProof/>
        </w:rPr>
        <w:tab/>
      </w:r>
      <w:r w:rsidR="00D97805">
        <w:rPr>
          <w:noProof/>
        </w:rPr>
        <w:fldChar w:fldCharType="begin"/>
      </w:r>
      <w:r>
        <w:rPr>
          <w:noProof/>
        </w:rPr>
        <w:instrText xml:space="preserve"> PAGEREF _Toc171064253 \h </w:instrText>
      </w:r>
      <w:r w:rsidR="00D97805">
        <w:rPr>
          <w:noProof/>
        </w:rPr>
      </w:r>
      <w:r w:rsidR="00D97805">
        <w:rPr>
          <w:noProof/>
        </w:rPr>
        <w:fldChar w:fldCharType="separate"/>
      </w:r>
      <w:r>
        <w:rPr>
          <w:noProof/>
        </w:rPr>
        <w:t>9</w:t>
      </w:r>
      <w:r w:rsidR="00D97805">
        <w:rPr>
          <w:noProof/>
        </w:rPr>
        <w:fldChar w:fldCharType="end"/>
      </w:r>
    </w:p>
    <w:p w:rsidR="00897A2D" w:rsidRDefault="00897A2D">
      <w:pPr>
        <w:pStyle w:val="TOC3"/>
        <w:tabs>
          <w:tab w:val="right" w:leader="dot" w:pos="9350"/>
        </w:tabs>
        <w:rPr>
          <w:rFonts w:eastAsiaTheme="minorEastAsia" w:cstheme="minorBidi"/>
          <w:i w:val="0"/>
          <w:noProof/>
          <w:sz w:val="24"/>
          <w:szCs w:val="24"/>
          <w:lang w:eastAsia="ja-JP"/>
        </w:rPr>
      </w:pPr>
      <w:r>
        <w:rPr>
          <w:noProof/>
        </w:rPr>
        <w:t>TICP Design 2</w:t>
      </w:r>
      <w:r>
        <w:rPr>
          <w:noProof/>
        </w:rPr>
        <w:tab/>
      </w:r>
      <w:r w:rsidR="00D97805">
        <w:rPr>
          <w:noProof/>
        </w:rPr>
        <w:fldChar w:fldCharType="begin"/>
      </w:r>
      <w:r>
        <w:rPr>
          <w:noProof/>
        </w:rPr>
        <w:instrText xml:space="preserve"> PAGEREF _Toc171064254 \h </w:instrText>
      </w:r>
      <w:r w:rsidR="00D97805">
        <w:rPr>
          <w:noProof/>
        </w:rPr>
      </w:r>
      <w:r w:rsidR="00D97805">
        <w:rPr>
          <w:noProof/>
        </w:rPr>
        <w:fldChar w:fldCharType="separate"/>
      </w:r>
      <w:r>
        <w:rPr>
          <w:noProof/>
        </w:rPr>
        <w:t>9</w:t>
      </w:r>
      <w:r w:rsidR="00D97805">
        <w:rPr>
          <w:noProof/>
        </w:rPr>
        <w:fldChar w:fldCharType="end"/>
      </w:r>
    </w:p>
    <w:p w:rsidR="00897A2D" w:rsidRDefault="00897A2D">
      <w:pPr>
        <w:pStyle w:val="TOC2"/>
        <w:tabs>
          <w:tab w:val="right" w:leader="dot" w:pos="9350"/>
        </w:tabs>
        <w:rPr>
          <w:rFonts w:eastAsiaTheme="minorEastAsia" w:cstheme="minorBidi"/>
          <w:smallCaps w:val="0"/>
          <w:noProof/>
          <w:sz w:val="24"/>
          <w:szCs w:val="24"/>
          <w:lang w:eastAsia="ja-JP"/>
        </w:rPr>
      </w:pPr>
      <w:r>
        <w:rPr>
          <w:noProof/>
        </w:rPr>
        <w:t>Caltrans Case 1 Results</w:t>
      </w:r>
      <w:r>
        <w:rPr>
          <w:noProof/>
        </w:rPr>
        <w:tab/>
      </w:r>
      <w:r w:rsidR="00D97805">
        <w:rPr>
          <w:noProof/>
        </w:rPr>
        <w:fldChar w:fldCharType="begin"/>
      </w:r>
      <w:r>
        <w:rPr>
          <w:noProof/>
        </w:rPr>
        <w:instrText xml:space="preserve"> PAGEREF _Toc171064255 \h </w:instrText>
      </w:r>
      <w:r w:rsidR="00D97805">
        <w:rPr>
          <w:noProof/>
        </w:rPr>
      </w:r>
      <w:r w:rsidR="00D97805">
        <w:rPr>
          <w:noProof/>
        </w:rPr>
        <w:fldChar w:fldCharType="separate"/>
      </w:r>
      <w:r>
        <w:rPr>
          <w:noProof/>
        </w:rPr>
        <w:t>11</w:t>
      </w:r>
      <w:r w:rsidR="00D97805">
        <w:rPr>
          <w:noProof/>
        </w:rPr>
        <w:fldChar w:fldCharType="end"/>
      </w:r>
    </w:p>
    <w:p w:rsidR="00897A2D" w:rsidRDefault="00897A2D">
      <w:pPr>
        <w:pStyle w:val="TOC3"/>
        <w:tabs>
          <w:tab w:val="right" w:leader="dot" w:pos="9350"/>
        </w:tabs>
        <w:rPr>
          <w:rFonts w:eastAsiaTheme="minorEastAsia" w:cstheme="minorBidi"/>
          <w:i w:val="0"/>
          <w:noProof/>
          <w:sz w:val="24"/>
          <w:szCs w:val="24"/>
          <w:lang w:eastAsia="ja-JP"/>
        </w:rPr>
      </w:pPr>
      <w:r>
        <w:rPr>
          <w:noProof/>
        </w:rPr>
        <w:t>TICP PCC Thickness Analyses</w:t>
      </w:r>
      <w:r>
        <w:rPr>
          <w:noProof/>
        </w:rPr>
        <w:tab/>
      </w:r>
      <w:r w:rsidR="00D97805">
        <w:rPr>
          <w:noProof/>
        </w:rPr>
        <w:fldChar w:fldCharType="begin"/>
      </w:r>
      <w:r>
        <w:rPr>
          <w:noProof/>
        </w:rPr>
        <w:instrText xml:space="preserve"> PAGEREF _Toc171064256 \h </w:instrText>
      </w:r>
      <w:r w:rsidR="00D97805">
        <w:rPr>
          <w:noProof/>
        </w:rPr>
      </w:r>
      <w:r w:rsidR="00D97805">
        <w:rPr>
          <w:noProof/>
        </w:rPr>
        <w:fldChar w:fldCharType="separate"/>
      </w:r>
      <w:r>
        <w:rPr>
          <w:noProof/>
        </w:rPr>
        <w:t>11</w:t>
      </w:r>
      <w:r w:rsidR="00D97805">
        <w:rPr>
          <w:noProof/>
        </w:rPr>
        <w:fldChar w:fldCharType="end"/>
      </w:r>
    </w:p>
    <w:p w:rsidR="00897A2D" w:rsidRDefault="00897A2D">
      <w:pPr>
        <w:pStyle w:val="TOC3"/>
        <w:tabs>
          <w:tab w:val="right" w:leader="dot" w:pos="9350"/>
        </w:tabs>
        <w:rPr>
          <w:rFonts w:eastAsiaTheme="minorEastAsia" w:cstheme="minorBidi"/>
          <w:i w:val="0"/>
          <w:noProof/>
          <w:sz w:val="24"/>
          <w:szCs w:val="24"/>
          <w:lang w:eastAsia="ja-JP"/>
        </w:rPr>
      </w:pPr>
      <w:r>
        <w:rPr>
          <w:noProof/>
        </w:rPr>
        <w:t>Life Extension Analyses</w:t>
      </w:r>
      <w:r>
        <w:rPr>
          <w:noProof/>
        </w:rPr>
        <w:tab/>
      </w:r>
      <w:r w:rsidR="00D97805">
        <w:rPr>
          <w:noProof/>
        </w:rPr>
        <w:fldChar w:fldCharType="begin"/>
      </w:r>
      <w:r>
        <w:rPr>
          <w:noProof/>
        </w:rPr>
        <w:instrText xml:space="preserve"> PAGEREF _Toc171064257 \h </w:instrText>
      </w:r>
      <w:r w:rsidR="00D97805">
        <w:rPr>
          <w:noProof/>
        </w:rPr>
      </w:r>
      <w:r w:rsidR="00D97805">
        <w:rPr>
          <w:noProof/>
        </w:rPr>
        <w:fldChar w:fldCharType="separate"/>
      </w:r>
      <w:r>
        <w:rPr>
          <w:noProof/>
        </w:rPr>
        <w:t>13</w:t>
      </w:r>
      <w:r w:rsidR="00D97805">
        <w:rPr>
          <w:noProof/>
        </w:rPr>
        <w:fldChar w:fldCharType="end"/>
      </w:r>
    </w:p>
    <w:p w:rsidR="00897A2D" w:rsidRDefault="00897A2D">
      <w:pPr>
        <w:pStyle w:val="TOC1"/>
        <w:tabs>
          <w:tab w:val="right" w:leader="dot" w:pos="9350"/>
        </w:tabs>
        <w:rPr>
          <w:rFonts w:eastAsiaTheme="minorEastAsia" w:cstheme="minorBidi"/>
          <w:b w:val="0"/>
          <w:caps w:val="0"/>
          <w:noProof/>
          <w:sz w:val="24"/>
          <w:szCs w:val="24"/>
          <w:lang w:eastAsia="ja-JP"/>
        </w:rPr>
      </w:pPr>
      <w:r>
        <w:rPr>
          <w:noProof/>
        </w:rPr>
        <w:t>CALTRANS CASE 2: CONSTRUCTION OF NEW pavement lanes ON STATE ROUTE 70</w:t>
      </w:r>
      <w:r>
        <w:rPr>
          <w:noProof/>
        </w:rPr>
        <w:tab/>
      </w:r>
      <w:r w:rsidR="00D97805">
        <w:rPr>
          <w:noProof/>
        </w:rPr>
        <w:fldChar w:fldCharType="begin"/>
      </w:r>
      <w:r>
        <w:rPr>
          <w:noProof/>
        </w:rPr>
        <w:instrText xml:space="preserve"> PAGEREF _Toc171064258 \h </w:instrText>
      </w:r>
      <w:r w:rsidR="00D97805">
        <w:rPr>
          <w:noProof/>
        </w:rPr>
      </w:r>
      <w:r w:rsidR="00D97805">
        <w:rPr>
          <w:noProof/>
        </w:rPr>
        <w:fldChar w:fldCharType="separate"/>
      </w:r>
      <w:r>
        <w:rPr>
          <w:noProof/>
        </w:rPr>
        <w:t>15</w:t>
      </w:r>
      <w:r w:rsidR="00D97805">
        <w:rPr>
          <w:noProof/>
        </w:rPr>
        <w:fldChar w:fldCharType="end"/>
      </w:r>
    </w:p>
    <w:p w:rsidR="00897A2D" w:rsidRDefault="00897A2D">
      <w:pPr>
        <w:pStyle w:val="TOC2"/>
        <w:tabs>
          <w:tab w:val="right" w:leader="dot" w:pos="9350"/>
        </w:tabs>
        <w:rPr>
          <w:rFonts w:eastAsiaTheme="minorEastAsia" w:cstheme="minorBidi"/>
          <w:smallCaps w:val="0"/>
          <w:noProof/>
          <w:sz w:val="24"/>
          <w:szCs w:val="24"/>
          <w:lang w:eastAsia="ja-JP"/>
        </w:rPr>
      </w:pPr>
      <w:r>
        <w:rPr>
          <w:noProof/>
        </w:rPr>
        <w:t>Project Scope</w:t>
      </w:r>
      <w:r>
        <w:rPr>
          <w:noProof/>
        </w:rPr>
        <w:tab/>
      </w:r>
      <w:r w:rsidR="00D97805">
        <w:rPr>
          <w:noProof/>
        </w:rPr>
        <w:fldChar w:fldCharType="begin"/>
      </w:r>
      <w:r>
        <w:rPr>
          <w:noProof/>
        </w:rPr>
        <w:instrText xml:space="preserve"> PAGEREF _Toc171064259 \h </w:instrText>
      </w:r>
      <w:r w:rsidR="00D97805">
        <w:rPr>
          <w:noProof/>
        </w:rPr>
      </w:r>
      <w:r w:rsidR="00D97805">
        <w:rPr>
          <w:noProof/>
        </w:rPr>
        <w:fldChar w:fldCharType="separate"/>
      </w:r>
      <w:r>
        <w:rPr>
          <w:noProof/>
        </w:rPr>
        <w:t>15</w:t>
      </w:r>
      <w:r w:rsidR="00D97805">
        <w:rPr>
          <w:noProof/>
        </w:rPr>
        <w:fldChar w:fldCharType="end"/>
      </w:r>
    </w:p>
    <w:p w:rsidR="00897A2D" w:rsidRDefault="00897A2D">
      <w:pPr>
        <w:pStyle w:val="TOC3"/>
        <w:tabs>
          <w:tab w:val="right" w:leader="dot" w:pos="9350"/>
        </w:tabs>
        <w:rPr>
          <w:rFonts w:eastAsiaTheme="minorEastAsia" w:cstheme="minorBidi"/>
          <w:i w:val="0"/>
          <w:noProof/>
          <w:sz w:val="24"/>
          <w:szCs w:val="24"/>
          <w:lang w:eastAsia="ja-JP"/>
        </w:rPr>
      </w:pPr>
      <w:r>
        <w:rPr>
          <w:noProof/>
        </w:rPr>
        <w:t>JPCP Design</w:t>
      </w:r>
      <w:r>
        <w:rPr>
          <w:noProof/>
        </w:rPr>
        <w:tab/>
      </w:r>
      <w:r w:rsidR="00D97805">
        <w:rPr>
          <w:noProof/>
        </w:rPr>
        <w:fldChar w:fldCharType="begin"/>
      </w:r>
      <w:r>
        <w:rPr>
          <w:noProof/>
        </w:rPr>
        <w:instrText xml:space="preserve"> PAGEREF _Toc171064260 \h </w:instrText>
      </w:r>
      <w:r w:rsidR="00D97805">
        <w:rPr>
          <w:noProof/>
        </w:rPr>
      </w:r>
      <w:r w:rsidR="00D97805">
        <w:rPr>
          <w:noProof/>
        </w:rPr>
        <w:fldChar w:fldCharType="separate"/>
      </w:r>
      <w:r>
        <w:rPr>
          <w:noProof/>
        </w:rPr>
        <w:t>15</w:t>
      </w:r>
      <w:r w:rsidR="00D97805">
        <w:rPr>
          <w:noProof/>
        </w:rPr>
        <w:fldChar w:fldCharType="end"/>
      </w:r>
    </w:p>
    <w:p w:rsidR="00897A2D" w:rsidRDefault="00897A2D">
      <w:pPr>
        <w:pStyle w:val="TOC3"/>
        <w:tabs>
          <w:tab w:val="right" w:leader="dot" w:pos="9350"/>
        </w:tabs>
        <w:rPr>
          <w:rFonts w:eastAsiaTheme="minorEastAsia" w:cstheme="minorBidi"/>
          <w:i w:val="0"/>
          <w:noProof/>
          <w:sz w:val="24"/>
          <w:szCs w:val="24"/>
          <w:lang w:eastAsia="ja-JP"/>
        </w:rPr>
      </w:pPr>
      <w:r>
        <w:rPr>
          <w:noProof/>
        </w:rPr>
        <w:t>TICP Design 1</w:t>
      </w:r>
      <w:r>
        <w:rPr>
          <w:noProof/>
        </w:rPr>
        <w:tab/>
      </w:r>
      <w:r w:rsidR="00D97805">
        <w:rPr>
          <w:noProof/>
        </w:rPr>
        <w:fldChar w:fldCharType="begin"/>
      </w:r>
      <w:r>
        <w:rPr>
          <w:noProof/>
        </w:rPr>
        <w:instrText xml:space="preserve"> PAGEREF _Toc171064261 \h </w:instrText>
      </w:r>
      <w:r w:rsidR="00D97805">
        <w:rPr>
          <w:noProof/>
        </w:rPr>
      </w:r>
      <w:r w:rsidR="00D97805">
        <w:rPr>
          <w:noProof/>
        </w:rPr>
        <w:fldChar w:fldCharType="separate"/>
      </w:r>
      <w:r>
        <w:rPr>
          <w:noProof/>
        </w:rPr>
        <w:t>15</w:t>
      </w:r>
      <w:r w:rsidR="00D97805">
        <w:rPr>
          <w:noProof/>
        </w:rPr>
        <w:fldChar w:fldCharType="end"/>
      </w:r>
    </w:p>
    <w:p w:rsidR="00897A2D" w:rsidRDefault="00897A2D">
      <w:pPr>
        <w:pStyle w:val="TOC3"/>
        <w:tabs>
          <w:tab w:val="right" w:leader="dot" w:pos="9350"/>
        </w:tabs>
        <w:rPr>
          <w:rFonts w:eastAsiaTheme="minorEastAsia" w:cstheme="minorBidi"/>
          <w:i w:val="0"/>
          <w:noProof/>
          <w:sz w:val="24"/>
          <w:szCs w:val="24"/>
          <w:lang w:eastAsia="ja-JP"/>
        </w:rPr>
      </w:pPr>
      <w:r>
        <w:rPr>
          <w:noProof/>
        </w:rPr>
        <w:t>TICP Design 2</w:t>
      </w:r>
      <w:r>
        <w:rPr>
          <w:noProof/>
        </w:rPr>
        <w:tab/>
      </w:r>
      <w:r w:rsidR="00D97805">
        <w:rPr>
          <w:noProof/>
        </w:rPr>
        <w:fldChar w:fldCharType="begin"/>
      </w:r>
      <w:r>
        <w:rPr>
          <w:noProof/>
        </w:rPr>
        <w:instrText xml:space="preserve"> PAGEREF _Toc171064262 \h </w:instrText>
      </w:r>
      <w:r w:rsidR="00D97805">
        <w:rPr>
          <w:noProof/>
        </w:rPr>
      </w:r>
      <w:r w:rsidR="00D97805">
        <w:rPr>
          <w:noProof/>
        </w:rPr>
        <w:fldChar w:fldCharType="separate"/>
      </w:r>
      <w:r>
        <w:rPr>
          <w:noProof/>
        </w:rPr>
        <w:t>16</w:t>
      </w:r>
      <w:r w:rsidR="00D97805">
        <w:rPr>
          <w:noProof/>
        </w:rPr>
        <w:fldChar w:fldCharType="end"/>
      </w:r>
    </w:p>
    <w:p w:rsidR="00897A2D" w:rsidRDefault="00897A2D">
      <w:pPr>
        <w:pStyle w:val="TOC2"/>
        <w:tabs>
          <w:tab w:val="right" w:leader="dot" w:pos="9350"/>
        </w:tabs>
        <w:rPr>
          <w:rFonts w:eastAsiaTheme="minorEastAsia" w:cstheme="minorBidi"/>
          <w:smallCaps w:val="0"/>
          <w:noProof/>
          <w:sz w:val="24"/>
          <w:szCs w:val="24"/>
          <w:lang w:eastAsia="ja-JP"/>
        </w:rPr>
      </w:pPr>
      <w:r>
        <w:rPr>
          <w:noProof/>
        </w:rPr>
        <w:t>Caltrans Case 2 Results</w:t>
      </w:r>
      <w:r>
        <w:rPr>
          <w:noProof/>
        </w:rPr>
        <w:tab/>
      </w:r>
      <w:r w:rsidR="00D97805">
        <w:rPr>
          <w:noProof/>
        </w:rPr>
        <w:fldChar w:fldCharType="begin"/>
      </w:r>
      <w:r>
        <w:rPr>
          <w:noProof/>
        </w:rPr>
        <w:instrText xml:space="preserve"> PAGEREF _Toc171064263 \h </w:instrText>
      </w:r>
      <w:r w:rsidR="00D97805">
        <w:rPr>
          <w:noProof/>
        </w:rPr>
      </w:r>
      <w:r w:rsidR="00D97805">
        <w:rPr>
          <w:noProof/>
        </w:rPr>
        <w:fldChar w:fldCharType="separate"/>
      </w:r>
      <w:r>
        <w:rPr>
          <w:noProof/>
        </w:rPr>
        <w:t>18</w:t>
      </w:r>
      <w:r w:rsidR="00D97805">
        <w:rPr>
          <w:noProof/>
        </w:rPr>
        <w:fldChar w:fldCharType="end"/>
      </w:r>
    </w:p>
    <w:p w:rsidR="00897A2D" w:rsidRDefault="00897A2D">
      <w:pPr>
        <w:pStyle w:val="TOC3"/>
        <w:tabs>
          <w:tab w:val="right" w:leader="dot" w:pos="9350"/>
        </w:tabs>
        <w:rPr>
          <w:rFonts w:eastAsiaTheme="minorEastAsia" w:cstheme="minorBidi"/>
          <w:i w:val="0"/>
          <w:noProof/>
          <w:sz w:val="24"/>
          <w:szCs w:val="24"/>
          <w:lang w:eastAsia="ja-JP"/>
        </w:rPr>
      </w:pPr>
      <w:r>
        <w:rPr>
          <w:noProof/>
        </w:rPr>
        <w:t>TICP PCC Thickness Analyses</w:t>
      </w:r>
      <w:r>
        <w:rPr>
          <w:noProof/>
        </w:rPr>
        <w:tab/>
      </w:r>
      <w:r w:rsidR="00D97805">
        <w:rPr>
          <w:noProof/>
        </w:rPr>
        <w:fldChar w:fldCharType="begin"/>
      </w:r>
      <w:r>
        <w:rPr>
          <w:noProof/>
        </w:rPr>
        <w:instrText xml:space="preserve"> PAGEREF _Toc171064264 \h </w:instrText>
      </w:r>
      <w:r w:rsidR="00D97805">
        <w:rPr>
          <w:noProof/>
        </w:rPr>
      </w:r>
      <w:r w:rsidR="00D97805">
        <w:rPr>
          <w:noProof/>
        </w:rPr>
        <w:fldChar w:fldCharType="separate"/>
      </w:r>
      <w:r>
        <w:rPr>
          <w:noProof/>
        </w:rPr>
        <w:t>18</w:t>
      </w:r>
      <w:r w:rsidR="00D97805">
        <w:rPr>
          <w:noProof/>
        </w:rPr>
        <w:fldChar w:fldCharType="end"/>
      </w:r>
    </w:p>
    <w:p w:rsidR="00897A2D" w:rsidRDefault="00897A2D">
      <w:pPr>
        <w:pStyle w:val="TOC3"/>
        <w:tabs>
          <w:tab w:val="right" w:leader="dot" w:pos="9350"/>
        </w:tabs>
        <w:rPr>
          <w:rFonts w:eastAsiaTheme="minorEastAsia" w:cstheme="minorBidi"/>
          <w:i w:val="0"/>
          <w:noProof/>
          <w:sz w:val="24"/>
          <w:szCs w:val="24"/>
          <w:lang w:eastAsia="ja-JP"/>
        </w:rPr>
      </w:pPr>
      <w:r>
        <w:rPr>
          <w:noProof/>
        </w:rPr>
        <w:t>Life Extension Analyses</w:t>
      </w:r>
      <w:r>
        <w:rPr>
          <w:noProof/>
        </w:rPr>
        <w:tab/>
      </w:r>
      <w:r w:rsidR="00D97805">
        <w:rPr>
          <w:noProof/>
        </w:rPr>
        <w:fldChar w:fldCharType="begin"/>
      </w:r>
      <w:r>
        <w:rPr>
          <w:noProof/>
        </w:rPr>
        <w:instrText xml:space="preserve"> PAGEREF _Toc171064265 \h </w:instrText>
      </w:r>
      <w:r w:rsidR="00D97805">
        <w:rPr>
          <w:noProof/>
        </w:rPr>
      </w:r>
      <w:r w:rsidR="00D97805">
        <w:rPr>
          <w:noProof/>
        </w:rPr>
        <w:fldChar w:fldCharType="separate"/>
      </w:r>
      <w:r>
        <w:rPr>
          <w:noProof/>
        </w:rPr>
        <w:t>19</w:t>
      </w:r>
      <w:r w:rsidR="00D97805">
        <w:rPr>
          <w:noProof/>
        </w:rPr>
        <w:fldChar w:fldCharType="end"/>
      </w:r>
    </w:p>
    <w:p w:rsidR="00897A2D" w:rsidRDefault="00897A2D">
      <w:pPr>
        <w:pStyle w:val="TOC1"/>
        <w:tabs>
          <w:tab w:val="right" w:leader="dot" w:pos="9350"/>
        </w:tabs>
        <w:rPr>
          <w:rFonts w:eastAsiaTheme="minorEastAsia" w:cstheme="minorBidi"/>
          <w:b w:val="0"/>
          <w:caps w:val="0"/>
          <w:noProof/>
          <w:sz w:val="24"/>
          <w:szCs w:val="24"/>
          <w:lang w:eastAsia="ja-JP"/>
        </w:rPr>
      </w:pPr>
      <w:r>
        <w:rPr>
          <w:noProof/>
        </w:rPr>
        <w:t>minnesota CASE 3: CONSTRUCTION OF TWO LANES ON A MAJOR HIGHWAY OR INTERSTATE</w:t>
      </w:r>
      <w:r>
        <w:rPr>
          <w:noProof/>
        </w:rPr>
        <w:tab/>
      </w:r>
      <w:r w:rsidR="00D97805">
        <w:rPr>
          <w:noProof/>
        </w:rPr>
        <w:fldChar w:fldCharType="begin"/>
      </w:r>
      <w:r>
        <w:rPr>
          <w:noProof/>
        </w:rPr>
        <w:instrText xml:space="preserve"> PAGEREF _Toc171064266 \h </w:instrText>
      </w:r>
      <w:r w:rsidR="00D97805">
        <w:rPr>
          <w:noProof/>
        </w:rPr>
      </w:r>
      <w:r w:rsidR="00D97805">
        <w:rPr>
          <w:noProof/>
        </w:rPr>
        <w:fldChar w:fldCharType="separate"/>
      </w:r>
      <w:r>
        <w:rPr>
          <w:noProof/>
        </w:rPr>
        <w:t>21</w:t>
      </w:r>
      <w:r w:rsidR="00D97805">
        <w:rPr>
          <w:noProof/>
        </w:rPr>
        <w:fldChar w:fldCharType="end"/>
      </w:r>
    </w:p>
    <w:p w:rsidR="00897A2D" w:rsidRDefault="00897A2D">
      <w:pPr>
        <w:pStyle w:val="TOC2"/>
        <w:tabs>
          <w:tab w:val="right" w:leader="dot" w:pos="9350"/>
        </w:tabs>
        <w:rPr>
          <w:rFonts w:eastAsiaTheme="minorEastAsia" w:cstheme="minorBidi"/>
          <w:smallCaps w:val="0"/>
          <w:noProof/>
          <w:sz w:val="24"/>
          <w:szCs w:val="24"/>
          <w:lang w:eastAsia="ja-JP"/>
        </w:rPr>
      </w:pPr>
      <w:r>
        <w:rPr>
          <w:noProof/>
        </w:rPr>
        <w:t>Background, Assumptions, and Scope</w:t>
      </w:r>
      <w:r>
        <w:rPr>
          <w:noProof/>
        </w:rPr>
        <w:tab/>
      </w:r>
      <w:r w:rsidR="00D97805">
        <w:rPr>
          <w:noProof/>
        </w:rPr>
        <w:fldChar w:fldCharType="begin"/>
      </w:r>
      <w:r>
        <w:rPr>
          <w:noProof/>
        </w:rPr>
        <w:instrText xml:space="preserve"> PAGEREF _Toc171064267 \h </w:instrText>
      </w:r>
      <w:r w:rsidR="00D97805">
        <w:rPr>
          <w:noProof/>
        </w:rPr>
      </w:r>
      <w:r w:rsidR="00D97805">
        <w:rPr>
          <w:noProof/>
        </w:rPr>
        <w:fldChar w:fldCharType="separate"/>
      </w:r>
      <w:r>
        <w:rPr>
          <w:noProof/>
        </w:rPr>
        <w:t>21</w:t>
      </w:r>
      <w:r w:rsidR="00D97805">
        <w:rPr>
          <w:noProof/>
        </w:rPr>
        <w:fldChar w:fldCharType="end"/>
      </w:r>
    </w:p>
    <w:p w:rsidR="00897A2D" w:rsidRDefault="00897A2D">
      <w:pPr>
        <w:pStyle w:val="TOC2"/>
        <w:tabs>
          <w:tab w:val="right" w:leader="dot" w:pos="9350"/>
        </w:tabs>
        <w:rPr>
          <w:rFonts w:eastAsiaTheme="minorEastAsia" w:cstheme="minorBidi"/>
          <w:smallCaps w:val="0"/>
          <w:noProof/>
          <w:sz w:val="24"/>
          <w:szCs w:val="24"/>
          <w:lang w:eastAsia="ja-JP"/>
        </w:rPr>
      </w:pPr>
      <w:r>
        <w:rPr>
          <w:noProof/>
        </w:rPr>
        <w:t>Minnesota Case 3 Results</w:t>
      </w:r>
      <w:r>
        <w:rPr>
          <w:noProof/>
        </w:rPr>
        <w:tab/>
      </w:r>
      <w:r w:rsidR="00D97805">
        <w:rPr>
          <w:noProof/>
        </w:rPr>
        <w:fldChar w:fldCharType="begin"/>
      </w:r>
      <w:r>
        <w:rPr>
          <w:noProof/>
        </w:rPr>
        <w:instrText xml:space="preserve"> PAGEREF _Toc171064268 \h </w:instrText>
      </w:r>
      <w:r w:rsidR="00D97805">
        <w:rPr>
          <w:noProof/>
        </w:rPr>
      </w:r>
      <w:r w:rsidR="00D97805">
        <w:rPr>
          <w:noProof/>
        </w:rPr>
        <w:fldChar w:fldCharType="separate"/>
      </w:r>
      <w:r>
        <w:rPr>
          <w:noProof/>
        </w:rPr>
        <w:t>24</w:t>
      </w:r>
      <w:r w:rsidR="00D97805">
        <w:rPr>
          <w:noProof/>
        </w:rPr>
        <w:fldChar w:fldCharType="end"/>
      </w:r>
    </w:p>
    <w:p w:rsidR="00593B91" w:rsidRDefault="00D97805" w:rsidP="00593B91">
      <w:pPr>
        <w:pStyle w:val="Heading1"/>
      </w:pPr>
      <w:r>
        <w:fldChar w:fldCharType="end"/>
      </w:r>
      <w:r w:rsidR="00593B91">
        <w:br w:type="page"/>
      </w:r>
      <w:bookmarkStart w:id="46" w:name="_Toc171064241"/>
      <w:r w:rsidR="00593B91">
        <w:lastRenderedPageBreak/>
        <w:t>list of figures</w:t>
      </w:r>
      <w:bookmarkEnd w:id="46"/>
    </w:p>
    <w:p w:rsidR="00277C25" w:rsidRDefault="00D97805">
      <w:pPr>
        <w:pStyle w:val="TableofFigures"/>
        <w:tabs>
          <w:tab w:val="right" w:leader="dot" w:pos="9350"/>
        </w:tabs>
        <w:rPr>
          <w:rFonts w:asciiTheme="minorHAnsi" w:eastAsiaTheme="minorEastAsia" w:hAnsiTheme="minorHAnsi" w:cstheme="minorBidi"/>
          <w:noProof/>
          <w:lang w:eastAsia="ja-JP"/>
        </w:rPr>
      </w:pPr>
      <w:r w:rsidRPr="00D97805">
        <w:fldChar w:fldCharType="begin"/>
      </w:r>
      <w:r w:rsidR="00277C25">
        <w:instrText xml:space="preserve"> TOC \t "Figure Header" \c </w:instrText>
      </w:r>
      <w:r w:rsidRPr="00D97805">
        <w:fldChar w:fldCharType="separate"/>
      </w:r>
      <w:r w:rsidR="00277C25">
        <w:rPr>
          <w:noProof/>
        </w:rPr>
        <w:t>Figure 1:  The ratio of the NPV of TICP to the NPV of JPCP, which are dependent on asphalt cost, JPCP concrete cost, TICP concrete cost as a percentage of JPCP concrete cost, and discount rate.</w:t>
      </w:r>
      <w:r w:rsidR="00277C25">
        <w:rPr>
          <w:noProof/>
        </w:rPr>
        <w:tab/>
      </w:r>
      <w:r>
        <w:rPr>
          <w:noProof/>
        </w:rPr>
        <w:fldChar w:fldCharType="begin"/>
      </w:r>
      <w:r w:rsidR="00277C25">
        <w:rPr>
          <w:noProof/>
        </w:rPr>
        <w:instrText xml:space="preserve"> PAGEREF _Toc171063898 \h </w:instrText>
      </w:r>
      <w:r>
        <w:rPr>
          <w:noProof/>
        </w:rPr>
      </w:r>
      <w:r>
        <w:rPr>
          <w:noProof/>
        </w:rPr>
        <w:fldChar w:fldCharType="separate"/>
      </w:r>
      <w:r w:rsidR="00897A2D">
        <w:rPr>
          <w:noProof/>
        </w:rPr>
        <w:t>25</w:t>
      </w:r>
      <w:r>
        <w:rPr>
          <w:noProof/>
        </w:rPr>
        <w:fldChar w:fldCharType="end"/>
      </w:r>
    </w:p>
    <w:p w:rsidR="00277C25" w:rsidRDefault="00D97805" w:rsidP="005539E9">
      <w:pPr>
        <w:pStyle w:val="Heading1"/>
      </w:pPr>
      <w:r>
        <w:fldChar w:fldCharType="end"/>
      </w:r>
      <w:r w:rsidR="00593B91">
        <w:br w:type="page"/>
      </w:r>
      <w:bookmarkStart w:id="47" w:name="_Toc171064242"/>
      <w:r w:rsidR="00593B91">
        <w:lastRenderedPageBreak/>
        <w:t>list of tables</w:t>
      </w:r>
      <w:bookmarkEnd w:id="47"/>
    </w:p>
    <w:p w:rsidR="00277C25" w:rsidRDefault="00D97805">
      <w:pPr>
        <w:pStyle w:val="TableofFigures"/>
        <w:tabs>
          <w:tab w:val="right" w:leader="dot" w:pos="9350"/>
        </w:tabs>
        <w:rPr>
          <w:rFonts w:asciiTheme="minorHAnsi" w:eastAsiaTheme="minorEastAsia" w:hAnsiTheme="minorHAnsi" w:cstheme="minorBidi"/>
          <w:noProof/>
          <w:lang w:eastAsia="ja-JP"/>
        </w:rPr>
      </w:pPr>
      <w:r w:rsidRPr="00D97805">
        <w:fldChar w:fldCharType="begin"/>
      </w:r>
      <w:r w:rsidR="00277C25">
        <w:instrText xml:space="preserve"> TOC \t "Table Header" \c </w:instrText>
      </w:r>
      <w:r w:rsidRPr="00D97805">
        <w:fldChar w:fldCharType="separate"/>
      </w:r>
      <w:r w:rsidR="00277C25">
        <w:rPr>
          <w:noProof/>
        </w:rPr>
        <w:t>Table 1a  Caltrans Case 1 JPCP truck lane maintenance and rehabilitation schedule</w:t>
      </w:r>
      <w:r w:rsidR="00277C25">
        <w:rPr>
          <w:noProof/>
        </w:rPr>
        <w:tab/>
      </w:r>
      <w:r>
        <w:rPr>
          <w:noProof/>
        </w:rPr>
        <w:fldChar w:fldCharType="begin"/>
      </w:r>
      <w:r w:rsidR="00277C25">
        <w:rPr>
          <w:noProof/>
        </w:rPr>
        <w:instrText xml:space="preserve"> PAGEREF _Toc171063930 \h </w:instrText>
      </w:r>
      <w:r>
        <w:rPr>
          <w:noProof/>
        </w:rPr>
      </w:r>
      <w:r>
        <w:rPr>
          <w:noProof/>
        </w:rPr>
        <w:fldChar w:fldCharType="separate"/>
      </w:r>
      <w:r w:rsidR="00897A2D">
        <w:rPr>
          <w:noProof/>
        </w:rPr>
        <w:t>9</w:t>
      </w:r>
      <w:r>
        <w:rPr>
          <w:noProof/>
        </w:rPr>
        <w:fldChar w:fldCharType="end"/>
      </w:r>
    </w:p>
    <w:p w:rsidR="00277C25" w:rsidRDefault="00277C25">
      <w:pPr>
        <w:pStyle w:val="TableofFigures"/>
        <w:tabs>
          <w:tab w:val="right" w:leader="dot" w:pos="9350"/>
        </w:tabs>
        <w:rPr>
          <w:rFonts w:asciiTheme="minorHAnsi" w:eastAsiaTheme="minorEastAsia" w:hAnsiTheme="minorHAnsi" w:cstheme="minorBidi"/>
          <w:noProof/>
          <w:lang w:eastAsia="ja-JP"/>
        </w:rPr>
      </w:pPr>
      <w:r>
        <w:rPr>
          <w:noProof/>
        </w:rPr>
        <w:t>Table 1b  Caltrans Case 1 JPCP passenger lane maintenance and rehabilitation schedule</w:t>
      </w:r>
      <w:r>
        <w:rPr>
          <w:noProof/>
        </w:rPr>
        <w:tab/>
      </w:r>
      <w:r w:rsidR="00D97805">
        <w:rPr>
          <w:noProof/>
        </w:rPr>
        <w:fldChar w:fldCharType="begin"/>
      </w:r>
      <w:r>
        <w:rPr>
          <w:noProof/>
        </w:rPr>
        <w:instrText xml:space="preserve"> PAGEREF _Toc171063931 \h </w:instrText>
      </w:r>
      <w:r w:rsidR="00D97805">
        <w:rPr>
          <w:noProof/>
        </w:rPr>
      </w:r>
      <w:r w:rsidR="00D97805">
        <w:rPr>
          <w:noProof/>
        </w:rPr>
        <w:fldChar w:fldCharType="separate"/>
      </w:r>
      <w:r w:rsidR="00897A2D">
        <w:rPr>
          <w:noProof/>
        </w:rPr>
        <w:t>10</w:t>
      </w:r>
      <w:r w:rsidR="00D97805">
        <w:rPr>
          <w:noProof/>
        </w:rPr>
        <w:fldChar w:fldCharType="end"/>
      </w:r>
    </w:p>
    <w:p w:rsidR="00277C25" w:rsidRDefault="00277C25">
      <w:pPr>
        <w:pStyle w:val="TableofFigures"/>
        <w:tabs>
          <w:tab w:val="right" w:leader="dot" w:pos="9350"/>
        </w:tabs>
        <w:rPr>
          <w:rFonts w:asciiTheme="minorHAnsi" w:eastAsiaTheme="minorEastAsia" w:hAnsiTheme="minorHAnsi" w:cstheme="minorBidi"/>
          <w:noProof/>
          <w:lang w:eastAsia="ja-JP"/>
        </w:rPr>
      </w:pPr>
      <w:r>
        <w:rPr>
          <w:noProof/>
        </w:rPr>
        <w:t>Table 2  Caltrans Case 1 TICP Design 1 maintenance and rehabilitation schedule</w:t>
      </w:r>
      <w:r>
        <w:rPr>
          <w:noProof/>
        </w:rPr>
        <w:tab/>
      </w:r>
      <w:r w:rsidR="00D97805">
        <w:rPr>
          <w:noProof/>
        </w:rPr>
        <w:fldChar w:fldCharType="begin"/>
      </w:r>
      <w:r>
        <w:rPr>
          <w:noProof/>
        </w:rPr>
        <w:instrText xml:space="preserve"> PAGEREF _Toc171063932 \h </w:instrText>
      </w:r>
      <w:r w:rsidR="00D97805">
        <w:rPr>
          <w:noProof/>
        </w:rPr>
      </w:r>
      <w:r w:rsidR="00D97805">
        <w:rPr>
          <w:noProof/>
        </w:rPr>
        <w:fldChar w:fldCharType="separate"/>
      </w:r>
      <w:r w:rsidR="00897A2D">
        <w:rPr>
          <w:noProof/>
        </w:rPr>
        <w:t>10</w:t>
      </w:r>
      <w:r w:rsidR="00D97805">
        <w:rPr>
          <w:noProof/>
        </w:rPr>
        <w:fldChar w:fldCharType="end"/>
      </w:r>
    </w:p>
    <w:p w:rsidR="00277C25" w:rsidRDefault="00277C25">
      <w:pPr>
        <w:pStyle w:val="TableofFigures"/>
        <w:tabs>
          <w:tab w:val="right" w:leader="dot" w:pos="9350"/>
        </w:tabs>
        <w:rPr>
          <w:rFonts w:asciiTheme="minorHAnsi" w:eastAsiaTheme="minorEastAsia" w:hAnsiTheme="minorHAnsi" w:cstheme="minorBidi"/>
          <w:noProof/>
          <w:lang w:eastAsia="ja-JP"/>
        </w:rPr>
      </w:pPr>
      <w:r>
        <w:rPr>
          <w:noProof/>
        </w:rPr>
        <w:t>Table 3  Caltrans Case 1 TICP Design 2 maintenance and rehabilitation schedule</w:t>
      </w:r>
      <w:r>
        <w:rPr>
          <w:noProof/>
        </w:rPr>
        <w:tab/>
      </w:r>
      <w:r w:rsidR="00D97805">
        <w:rPr>
          <w:noProof/>
        </w:rPr>
        <w:fldChar w:fldCharType="begin"/>
      </w:r>
      <w:r>
        <w:rPr>
          <w:noProof/>
        </w:rPr>
        <w:instrText xml:space="preserve"> PAGEREF _Toc171063933 \h </w:instrText>
      </w:r>
      <w:r w:rsidR="00D97805">
        <w:rPr>
          <w:noProof/>
        </w:rPr>
      </w:r>
      <w:r w:rsidR="00D97805">
        <w:rPr>
          <w:noProof/>
        </w:rPr>
        <w:fldChar w:fldCharType="separate"/>
      </w:r>
      <w:r w:rsidR="00897A2D">
        <w:rPr>
          <w:noProof/>
        </w:rPr>
        <w:t>11</w:t>
      </w:r>
      <w:r w:rsidR="00D97805">
        <w:rPr>
          <w:noProof/>
        </w:rPr>
        <w:fldChar w:fldCharType="end"/>
      </w:r>
    </w:p>
    <w:p w:rsidR="00277C25" w:rsidRDefault="00277C25">
      <w:pPr>
        <w:pStyle w:val="TableofFigures"/>
        <w:tabs>
          <w:tab w:val="right" w:leader="dot" w:pos="9350"/>
        </w:tabs>
        <w:rPr>
          <w:rFonts w:asciiTheme="minorHAnsi" w:eastAsiaTheme="minorEastAsia" w:hAnsiTheme="minorHAnsi" w:cstheme="minorBidi"/>
          <w:noProof/>
          <w:lang w:eastAsia="ja-JP"/>
        </w:rPr>
      </w:pPr>
      <w:r>
        <w:rPr>
          <w:noProof/>
        </w:rPr>
        <w:t>Table 4  Caltrans Case 1: Change of PCC thickness in TICP pavement for same NPV as JPCP with 1:1 costs</w:t>
      </w:r>
      <w:r>
        <w:rPr>
          <w:noProof/>
        </w:rPr>
        <w:tab/>
      </w:r>
      <w:r w:rsidR="00D97805">
        <w:rPr>
          <w:noProof/>
        </w:rPr>
        <w:fldChar w:fldCharType="begin"/>
      </w:r>
      <w:r>
        <w:rPr>
          <w:noProof/>
        </w:rPr>
        <w:instrText xml:space="preserve"> PAGEREF _Toc171063934 \h </w:instrText>
      </w:r>
      <w:r w:rsidR="00D97805">
        <w:rPr>
          <w:noProof/>
        </w:rPr>
      </w:r>
      <w:r w:rsidR="00D97805">
        <w:rPr>
          <w:noProof/>
        </w:rPr>
        <w:fldChar w:fldCharType="separate"/>
      </w:r>
      <w:r w:rsidR="00897A2D">
        <w:rPr>
          <w:noProof/>
        </w:rPr>
        <w:t>12</w:t>
      </w:r>
      <w:r w:rsidR="00D97805">
        <w:rPr>
          <w:noProof/>
        </w:rPr>
        <w:fldChar w:fldCharType="end"/>
      </w:r>
    </w:p>
    <w:p w:rsidR="00277C25" w:rsidRDefault="00277C25">
      <w:pPr>
        <w:pStyle w:val="TableofFigures"/>
        <w:tabs>
          <w:tab w:val="right" w:leader="dot" w:pos="9350"/>
        </w:tabs>
        <w:rPr>
          <w:rFonts w:asciiTheme="minorHAnsi" w:eastAsiaTheme="minorEastAsia" w:hAnsiTheme="minorHAnsi" w:cstheme="minorBidi"/>
          <w:noProof/>
          <w:lang w:eastAsia="ja-JP"/>
        </w:rPr>
      </w:pPr>
      <w:r>
        <w:rPr>
          <w:noProof/>
        </w:rPr>
        <w:t>Table 5  Caltrans Case 1: Change of PCC thickness in TICP pavement for same NPV as JPCP with 0.8:1 costs</w:t>
      </w:r>
      <w:r>
        <w:rPr>
          <w:noProof/>
        </w:rPr>
        <w:tab/>
      </w:r>
      <w:r w:rsidR="00D97805">
        <w:rPr>
          <w:noProof/>
        </w:rPr>
        <w:fldChar w:fldCharType="begin"/>
      </w:r>
      <w:r>
        <w:rPr>
          <w:noProof/>
        </w:rPr>
        <w:instrText xml:space="preserve"> PAGEREF _Toc171063935 \h </w:instrText>
      </w:r>
      <w:r w:rsidR="00D97805">
        <w:rPr>
          <w:noProof/>
        </w:rPr>
      </w:r>
      <w:r w:rsidR="00D97805">
        <w:rPr>
          <w:noProof/>
        </w:rPr>
        <w:fldChar w:fldCharType="separate"/>
      </w:r>
      <w:r w:rsidR="00897A2D">
        <w:rPr>
          <w:noProof/>
        </w:rPr>
        <w:t>13</w:t>
      </w:r>
      <w:r w:rsidR="00D97805">
        <w:rPr>
          <w:noProof/>
        </w:rPr>
        <w:fldChar w:fldCharType="end"/>
      </w:r>
    </w:p>
    <w:p w:rsidR="00277C25" w:rsidRDefault="00277C25">
      <w:pPr>
        <w:pStyle w:val="TableofFigures"/>
        <w:tabs>
          <w:tab w:val="right" w:leader="dot" w:pos="9350"/>
        </w:tabs>
        <w:rPr>
          <w:rFonts w:asciiTheme="minorHAnsi" w:eastAsiaTheme="minorEastAsia" w:hAnsiTheme="minorHAnsi" w:cstheme="minorBidi"/>
          <w:noProof/>
          <w:lang w:eastAsia="ja-JP"/>
        </w:rPr>
      </w:pPr>
      <w:r>
        <w:rPr>
          <w:noProof/>
        </w:rPr>
        <w:t>Table 6  Caltrans Case 1: Change of PCC life in TICP pavement for same NPV as JPCP with 1:1 costs</w:t>
      </w:r>
      <w:r>
        <w:rPr>
          <w:noProof/>
        </w:rPr>
        <w:tab/>
      </w:r>
      <w:r w:rsidR="00D97805">
        <w:rPr>
          <w:noProof/>
        </w:rPr>
        <w:fldChar w:fldCharType="begin"/>
      </w:r>
      <w:r>
        <w:rPr>
          <w:noProof/>
        </w:rPr>
        <w:instrText xml:space="preserve"> PAGEREF _Toc171063936 \h </w:instrText>
      </w:r>
      <w:r w:rsidR="00D97805">
        <w:rPr>
          <w:noProof/>
        </w:rPr>
      </w:r>
      <w:r w:rsidR="00D97805">
        <w:rPr>
          <w:noProof/>
        </w:rPr>
        <w:fldChar w:fldCharType="separate"/>
      </w:r>
      <w:r w:rsidR="00897A2D">
        <w:rPr>
          <w:noProof/>
        </w:rPr>
        <w:t>14</w:t>
      </w:r>
      <w:r w:rsidR="00D97805">
        <w:rPr>
          <w:noProof/>
        </w:rPr>
        <w:fldChar w:fldCharType="end"/>
      </w:r>
    </w:p>
    <w:p w:rsidR="00277C25" w:rsidRDefault="00277C25">
      <w:pPr>
        <w:pStyle w:val="TableofFigures"/>
        <w:tabs>
          <w:tab w:val="right" w:leader="dot" w:pos="9350"/>
        </w:tabs>
        <w:rPr>
          <w:rFonts w:asciiTheme="minorHAnsi" w:eastAsiaTheme="minorEastAsia" w:hAnsiTheme="minorHAnsi" w:cstheme="minorBidi"/>
          <w:noProof/>
          <w:lang w:eastAsia="ja-JP"/>
        </w:rPr>
      </w:pPr>
      <w:r>
        <w:rPr>
          <w:noProof/>
        </w:rPr>
        <w:t>Table 7  Caltrans Case 1: Change of PCC life in TICP pavement for same NPV as JPCP with 0.8:1 costs</w:t>
      </w:r>
      <w:r>
        <w:rPr>
          <w:noProof/>
        </w:rPr>
        <w:tab/>
      </w:r>
      <w:r w:rsidR="00D97805">
        <w:rPr>
          <w:noProof/>
        </w:rPr>
        <w:fldChar w:fldCharType="begin"/>
      </w:r>
      <w:r>
        <w:rPr>
          <w:noProof/>
        </w:rPr>
        <w:instrText xml:space="preserve"> PAGEREF _Toc171063937 \h </w:instrText>
      </w:r>
      <w:r w:rsidR="00D97805">
        <w:rPr>
          <w:noProof/>
        </w:rPr>
      </w:r>
      <w:r w:rsidR="00D97805">
        <w:rPr>
          <w:noProof/>
        </w:rPr>
        <w:fldChar w:fldCharType="separate"/>
      </w:r>
      <w:r w:rsidR="00897A2D">
        <w:rPr>
          <w:noProof/>
        </w:rPr>
        <w:t>14</w:t>
      </w:r>
      <w:r w:rsidR="00D97805">
        <w:rPr>
          <w:noProof/>
        </w:rPr>
        <w:fldChar w:fldCharType="end"/>
      </w:r>
    </w:p>
    <w:p w:rsidR="00277C25" w:rsidRDefault="00277C25">
      <w:pPr>
        <w:pStyle w:val="TableofFigures"/>
        <w:tabs>
          <w:tab w:val="right" w:leader="dot" w:pos="9350"/>
        </w:tabs>
        <w:rPr>
          <w:rFonts w:asciiTheme="minorHAnsi" w:eastAsiaTheme="minorEastAsia" w:hAnsiTheme="minorHAnsi" w:cstheme="minorBidi"/>
          <w:noProof/>
          <w:lang w:eastAsia="ja-JP"/>
        </w:rPr>
      </w:pPr>
      <w:r>
        <w:rPr>
          <w:noProof/>
        </w:rPr>
        <w:t>Table 8a  Caltrans Case 2 JPCP truck lane maintenance and rehabilitation schedule</w:t>
      </w:r>
      <w:r>
        <w:rPr>
          <w:noProof/>
        </w:rPr>
        <w:tab/>
      </w:r>
      <w:r w:rsidR="00D97805">
        <w:rPr>
          <w:noProof/>
        </w:rPr>
        <w:fldChar w:fldCharType="begin"/>
      </w:r>
      <w:r>
        <w:rPr>
          <w:noProof/>
        </w:rPr>
        <w:instrText xml:space="preserve"> PAGEREF _Toc171063938 \h </w:instrText>
      </w:r>
      <w:r w:rsidR="00D97805">
        <w:rPr>
          <w:noProof/>
        </w:rPr>
      </w:r>
      <w:r w:rsidR="00D97805">
        <w:rPr>
          <w:noProof/>
        </w:rPr>
        <w:fldChar w:fldCharType="separate"/>
      </w:r>
      <w:r w:rsidR="00897A2D">
        <w:rPr>
          <w:noProof/>
        </w:rPr>
        <w:t>16</w:t>
      </w:r>
      <w:r w:rsidR="00D97805">
        <w:rPr>
          <w:noProof/>
        </w:rPr>
        <w:fldChar w:fldCharType="end"/>
      </w:r>
    </w:p>
    <w:p w:rsidR="00277C25" w:rsidRDefault="00277C25">
      <w:pPr>
        <w:pStyle w:val="TableofFigures"/>
        <w:tabs>
          <w:tab w:val="right" w:leader="dot" w:pos="9350"/>
        </w:tabs>
        <w:rPr>
          <w:rFonts w:asciiTheme="minorHAnsi" w:eastAsiaTheme="minorEastAsia" w:hAnsiTheme="minorHAnsi" w:cstheme="minorBidi"/>
          <w:noProof/>
          <w:lang w:eastAsia="ja-JP"/>
        </w:rPr>
      </w:pPr>
      <w:r>
        <w:rPr>
          <w:noProof/>
        </w:rPr>
        <w:t>Table 8b  Caltrans Case 2 JPCP passenger lane maintenance and rehabilitation schedule</w:t>
      </w:r>
      <w:r>
        <w:rPr>
          <w:noProof/>
        </w:rPr>
        <w:tab/>
      </w:r>
      <w:r w:rsidR="00D97805">
        <w:rPr>
          <w:noProof/>
        </w:rPr>
        <w:fldChar w:fldCharType="begin"/>
      </w:r>
      <w:r>
        <w:rPr>
          <w:noProof/>
        </w:rPr>
        <w:instrText xml:space="preserve"> PAGEREF _Toc171063939 \h </w:instrText>
      </w:r>
      <w:r w:rsidR="00D97805">
        <w:rPr>
          <w:noProof/>
        </w:rPr>
      </w:r>
      <w:r w:rsidR="00D97805">
        <w:rPr>
          <w:noProof/>
        </w:rPr>
        <w:fldChar w:fldCharType="separate"/>
      </w:r>
      <w:r w:rsidR="00897A2D">
        <w:rPr>
          <w:noProof/>
        </w:rPr>
        <w:t>17</w:t>
      </w:r>
      <w:r w:rsidR="00D97805">
        <w:rPr>
          <w:noProof/>
        </w:rPr>
        <w:fldChar w:fldCharType="end"/>
      </w:r>
    </w:p>
    <w:p w:rsidR="00277C25" w:rsidRDefault="00277C25">
      <w:pPr>
        <w:pStyle w:val="TableofFigures"/>
        <w:tabs>
          <w:tab w:val="right" w:leader="dot" w:pos="9350"/>
        </w:tabs>
        <w:rPr>
          <w:rFonts w:asciiTheme="minorHAnsi" w:eastAsiaTheme="minorEastAsia" w:hAnsiTheme="minorHAnsi" w:cstheme="minorBidi"/>
          <w:noProof/>
          <w:lang w:eastAsia="ja-JP"/>
        </w:rPr>
      </w:pPr>
      <w:r>
        <w:rPr>
          <w:noProof/>
        </w:rPr>
        <w:t>Table 9  Caltrans Case 2 TICP Design 1 maintenance and rehabilitation schedule</w:t>
      </w:r>
      <w:r>
        <w:rPr>
          <w:noProof/>
        </w:rPr>
        <w:tab/>
      </w:r>
      <w:r w:rsidR="00D97805">
        <w:rPr>
          <w:noProof/>
        </w:rPr>
        <w:fldChar w:fldCharType="begin"/>
      </w:r>
      <w:r>
        <w:rPr>
          <w:noProof/>
        </w:rPr>
        <w:instrText xml:space="preserve"> PAGEREF _Toc171063940 \h </w:instrText>
      </w:r>
      <w:r w:rsidR="00D97805">
        <w:rPr>
          <w:noProof/>
        </w:rPr>
      </w:r>
      <w:r w:rsidR="00D97805">
        <w:rPr>
          <w:noProof/>
        </w:rPr>
        <w:fldChar w:fldCharType="separate"/>
      </w:r>
      <w:r w:rsidR="00897A2D">
        <w:rPr>
          <w:noProof/>
        </w:rPr>
        <w:t>17</w:t>
      </w:r>
      <w:r w:rsidR="00D97805">
        <w:rPr>
          <w:noProof/>
        </w:rPr>
        <w:fldChar w:fldCharType="end"/>
      </w:r>
    </w:p>
    <w:p w:rsidR="00277C25" w:rsidRDefault="00277C25">
      <w:pPr>
        <w:pStyle w:val="TableofFigures"/>
        <w:tabs>
          <w:tab w:val="right" w:leader="dot" w:pos="9350"/>
        </w:tabs>
        <w:rPr>
          <w:rFonts w:asciiTheme="minorHAnsi" w:eastAsiaTheme="minorEastAsia" w:hAnsiTheme="minorHAnsi" w:cstheme="minorBidi"/>
          <w:noProof/>
          <w:lang w:eastAsia="ja-JP"/>
        </w:rPr>
      </w:pPr>
      <w:r>
        <w:rPr>
          <w:noProof/>
        </w:rPr>
        <w:t>Table 10  Caltrans Case 2 TICP Design 2 maintenance and rehabilitation schedule</w:t>
      </w:r>
      <w:r>
        <w:rPr>
          <w:noProof/>
        </w:rPr>
        <w:tab/>
      </w:r>
      <w:r w:rsidR="00D97805">
        <w:rPr>
          <w:noProof/>
        </w:rPr>
        <w:fldChar w:fldCharType="begin"/>
      </w:r>
      <w:r>
        <w:rPr>
          <w:noProof/>
        </w:rPr>
        <w:instrText xml:space="preserve"> PAGEREF _Toc171063941 \h </w:instrText>
      </w:r>
      <w:r w:rsidR="00D97805">
        <w:rPr>
          <w:noProof/>
        </w:rPr>
      </w:r>
      <w:r w:rsidR="00D97805">
        <w:rPr>
          <w:noProof/>
        </w:rPr>
        <w:fldChar w:fldCharType="separate"/>
      </w:r>
      <w:r w:rsidR="00897A2D">
        <w:rPr>
          <w:noProof/>
        </w:rPr>
        <w:t>18</w:t>
      </w:r>
      <w:r w:rsidR="00D97805">
        <w:rPr>
          <w:noProof/>
        </w:rPr>
        <w:fldChar w:fldCharType="end"/>
      </w:r>
    </w:p>
    <w:p w:rsidR="00277C25" w:rsidRDefault="00277C25">
      <w:pPr>
        <w:pStyle w:val="TableofFigures"/>
        <w:tabs>
          <w:tab w:val="right" w:leader="dot" w:pos="9350"/>
        </w:tabs>
        <w:rPr>
          <w:rFonts w:asciiTheme="minorHAnsi" w:eastAsiaTheme="minorEastAsia" w:hAnsiTheme="minorHAnsi" w:cstheme="minorBidi"/>
          <w:noProof/>
          <w:lang w:eastAsia="ja-JP"/>
        </w:rPr>
      </w:pPr>
      <w:r>
        <w:rPr>
          <w:noProof/>
        </w:rPr>
        <w:t>Table 11  Caltrans Case 2 Change of PCC thickness in TICP pavement for same NPV as JPCP with 1:1 costs</w:t>
      </w:r>
      <w:r>
        <w:rPr>
          <w:noProof/>
        </w:rPr>
        <w:tab/>
      </w:r>
      <w:r w:rsidR="00D97805">
        <w:rPr>
          <w:noProof/>
        </w:rPr>
        <w:fldChar w:fldCharType="begin"/>
      </w:r>
      <w:r>
        <w:rPr>
          <w:noProof/>
        </w:rPr>
        <w:instrText xml:space="preserve"> PAGEREF _Toc171063942 \h </w:instrText>
      </w:r>
      <w:r w:rsidR="00D97805">
        <w:rPr>
          <w:noProof/>
        </w:rPr>
      </w:r>
      <w:r w:rsidR="00D97805">
        <w:rPr>
          <w:noProof/>
        </w:rPr>
        <w:fldChar w:fldCharType="separate"/>
      </w:r>
      <w:r w:rsidR="00897A2D">
        <w:rPr>
          <w:noProof/>
        </w:rPr>
        <w:t>19</w:t>
      </w:r>
      <w:r w:rsidR="00D97805">
        <w:rPr>
          <w:noProof/>
        </w:rPr>
        <w:fldChar w:fldCharType="end"/>
      </w:r>
    </w:p>
    <w:p w:rsidR="00277C25" w:rsidRDefault="00277C25">
      <w:pPr>
        <w:pStyle w:val="TableofFigures"/>
        <w:tabs>
          <w:tab w:val="right" w:leader="dot" w:pos="9350"/>
        </w:tabs>
        <w:rPr>
          <w:rFonts w:asciiTheme="minorHAnsi" w:eastAsiaTheme="minorEastAsia" w:hAnsiTheme="minorHAnsi" w:cstheme="minorBidi"/>
          <w:noProof/>
          <w:lang w:eastAsia="ja-JP"/>
        </w:rPr>
      </w:pPr>
      <w:r>
        <w:rPr>
          <w:noProof/>
        </w:rPr>
        <w:t>Table 12  Caltrans Case 2 Change of PCC thickness in TICP pavement for same NPV as JPCP with 0.8:1 costs</w:t>
      </w:r>
      <w:r>
        <w:rPr>
          <w:noProof/>
        </w:rPr>
        <w:tab/>
      </w:r>
      <w:r w:rsidR="00D97805">
        <w:rPr>
          <w:noProof/>
        </w:rPr>
        <w:fldChar w:fldCharType="begin"/>
      </w:r>
      <w:r>
        <w:rPr>
          <w:noProof/>
        </w:rPr>
        <w:instrText xml:space="preserve"> PAGEREF _Toc171063943 \h </w:instrText>
      </w:r>
      <w:r w:rsidR="00D97805">
        <w:rPr>
          <w:noProof/>
        </w:rPr>
      </w:r>
      <w:r w:rsidR="00D97805">
        <w:rPr>
          <w:noProof/>
        </w:rPr>
        <w:fldChar w:fldCharType="separate"/>
      </w:r>
      <w:r w:rsidR="00897A2D">
        <w:rPr>
          <w:noProof/>
        </w:rPr>
        <w:t>19</w:t>
      </w:r>
      <w:r w:rsidR="00D97805">
        <w:rPr>
          <w:noProof/>
        </w:rPr>
        <w:fldChar w:fldCharType="end"/>
      </w:r>
    </w:p>
    <w:p w:rsidR="00277C25" w:rsidRDefault="00277C25">
      <w:pPr>
        <w:pStyle w:val="TableofFigures"/>
        <w:tabs>
          <w:tab w:val="right" w:leader="dot" w:pos="9350"/>
        </w:tabs>
        <w:rPr>
          <w:rFonts w:asciiTheme="minorHAnsi" w:eastAsiaTheme="minorEastAsia" w:hAnsiTheme="minorHAnsi" w:cstheme="minorBidi"/>
          <w:noProof/>
          <w:lang w:eastAsia="ja-JP"/>
        </w:rPr>
      </w:pPr>
      <w:r>
        <w:rPr>
          <w:noProof/>
        </w:rPr>
        <w:t>Table 13  Caltrans Case 2 Change of PCC life in TICP pavement for same NPV as JPCP with 1:1 costs</w:t>
      </w:r>
      <w:r>
        <w:rPr>
          <w:noProof/>
        </w:rPr>
        <w:tab/>
      </w:r>
      <w:r w:rsidR="00D97805">
        <w:rPr>
          <w:noProof/>
        </w:rPr>
        <w:fldChar w:fldCharType="begin"/>
      </w:r>
      <w:r>
        <w:rPr>
          <w:noProof/>
        </w:rPr>
        <w:instrText xml:space="preserve"> PAGEREF _Toc171063944 \h </w:instrText>
      </w:r>
      <w:r w:rsidR="00D97805">
        <w:rPr>
          <w:noProof/>
        </w:rPr>
      </w:r>
      <w:r w:rsidR="00D97805">
        <w:rPr>
          <w:noProof/>
        </w:rPr>
        <w:fldChar w:fldCharType="separate"/>
      </w:r>
      <w:r w:rsidR="00897A2D">
        <w:rPr>
          <w:noProof/>
        </w:rPr>
        <w:t>20</w:t>
      </w:r>
      <w:r w:rsidR="00D97805">
        <w:rPr>
          <w:noProof/>
        </w:rPr>
        <w:fldChar w:fldCharType="end"/>
      </w:r>
    </w:p>
    <w:p w:rsidR="00277C25" w:rsidRDefault="00277C25">
      <w:pPr>
        <w:pStyle w:val="TableofFigures"/>
        <w:tabs>
          <w:tab w:val="right" w:leader="dot" w:pos="9350"/>
        </w:tabs>
        <w:rPr>
          <w:rFonts w:asciiTheme="minorHAnsi" w:eastAsiaTheme="minorEastAsia" w:hAnsiTheme="minorHAnsi" w:cstheme="minorBidi"/>
          <w:noProof/>
          <w:lang w:eastAsia="ja-JP"/>
        </w:rPr>
      </w:pPr>
      <w:r>
        <w:rPr>
          <w:noProof/>
        </w:rPr>
        <w:t>Table 14  Caltrans Case 2 Change of PCC life in TICP pavement for same NPV as JPCP with 0.8:1 costs</w:t>
      </w:r>
      <w:r>
        <w:rPr>
          <w:noProof/>
        </w:rPr>
        <w:tab/>
      </w:r>
      <w:r w:rsidR="00D97805">
        <w:rPr>
          <w:noProof/>
        </w:rPr>
        <w:fldChar w:fldCharType="begin"/>
      </w:r>
      <w:r>
        <w:rPr>
          <w:noProof/>
        </w:rPr>
        <w:instrText xml:space="preserve"> PAGEREF _Toc171063945 \h </w:instrText>
      </w:r>
      <w:r w:rsidR="00D97805">
        <w:rPr>
          <w:noProof/>
        </w:rPr>
      </w:r>
      <w:r w:rsidR="00D97805">
        <w:rPr>
          <w:noProof/>
        </w:rPr>
        <w:fldChar w:fldCharType="separate"/>
      </w:r>
      <w:r w:rsidR="00897A2D">
        <w:rPr>
          <w:noProof/>
        </w:rPr>
        <w:t>20</w:t>
      </w:r>
      <w:r w:rsidR="00D97805">
        <w:rPr>
          <w:noProof/>
        </w:rPr>
        <w:fldChar w:fldCharType="end"/>
      </w:r>
    </w:p>
    <w:p w:rsidR="00277C25" w:rsidRDefault="00277C25">
      <w:pPr>
        <w:pStyle w:val="TableofFigures"/>
        <w:tabs>
          <w:tab w:val="right" w:leader="dot" w:pos="9350"/>
        </w:tabs>
        <w:rPr>
          <w:rFonts w:asciiTheme="minorHAnsi" w:eastAsiaTheme="minorEastAsia" w:hAnsiTheme="minorHAnsi" w:cstheme="minorBidi"/>
          <w:noProof/>
          <w:lang w:eastAsia="ja-JP"/>
        </w:rPr>
      </w:pPr>
      <w:r>
        <w:rPr>
          <w:noProof/>
        </w:rPr>
        <w:t>Table 15  MN Case 3 bituminous pavement M &amp; R schedule for ESALs &gt; 7 million</w:t>
      </w:r>
      <w:r>
        <w:rPr>
          <w:noProof/>
        </w:rPr>
        <w:tab/>
      </w:r>
      <w:r w:rsidR="00D97805">
        <w:rPr>
          <w:noProof/>
        </w:rPr>
        <w:fldChar w:fldCharType="begin"/>
      </w:r>
      <w:r>
        <w:rPr>
          <w:noProof/>
        </w:rPr>
        <w:instrText xml:space="preserve"> PAGEREF _Toc171063946 \h </w:instrText>
      </w:r>
      <w:r w:rsidR="00D97805">
        <w:rPr>
          <w:noProof/>
        </w:rPr>
      </w:r>
      <w:r w:rsidR="00D97805">
        <w:rPr>
          <w:noProof/>
        </w:rPr>
        <w:fldChar w:fldCharType="separate"/>
      </w:r>
      <w:r w:rsidR="00897A2D">
        <w:rPr>
          <w:noProof/>
        </w:rPr>
        <w:t>23</w:t>
      </w:r>
      <w:r w:rsidR="00D97805">
        <w:rPr>
          <w:noProof/>
        </w:rPr>
        <w:fldChar w:fldCharType="end"/>
      </w:r>
    </w:p>
    <w:p w:rsidR="00277C25" w:rsidRDefault="00277C25">
      <w:pPr>
        <w:pStyle w:val="TableofFigures"/>
        <w:tabs>
          <w:tab w:val="right" w:leader="dot" w:pos="9350"/>
        </w:tabs>
        <w:rPr>
          <w:rFonts w:asciiTheme="minorHAnsi" w:eastAsiaTheme="minorEastAsia" w:hAnsiTheme="minorHAnsi" w:cstheme="minorBidi"/>
          <w:noProof/>
          <w:lang w:eastAsia="ja-JP"/>
        </w:rPr>
      </w:pPr>
      <w:r>
        <w:rPr>
          <w:noProof/>
        </w:rPr>
        <w:t>Table 16  MN Case 3 concrete pavement M &amp; R schedule</w:t>
      </w:r>
      <w:r>
        <w:rPr>
          <w:noProof/>
        </w:rPr>
        <w:tab/>
      </w:r>
      <w:r w:rsidR="00D97805">
        <w:rPr>
          <w:noProof/>
        </w:rPr>
        <w:fldChar w:fldCharType="begin"/>
      </w:r>
      <w:r>
        <w:rPr>
          <w:noProof/>
        </w:rPr>
        <w:instrText xml:space="preserve"> PAGEREF _Toc171063947 \h </w:instrText>
      </w:r>
      <w:r w:rsidR="00D97805">
        <w:rPr>
          <w:noProof/>
        </w:rPr>
      </w:r>
      <w:r w:rsidR="00D97805">
        <w:rPr>
          <w:noProof/>
        </w:rPr>
        <w:fldChar w:fldCharType="separate"/>
      </w:r>
      <w:r w:rsidR="00897A2D">
        <w:rPr>
          <w:noProof/>
        </w:rPr>
        <w:t>23</w:t>
      </w:r>
      <w:r w:rsidR="00D97805">
        <w:rPr>
          <w:noProof/>
        </w:rPr>
        <w:fldChar w:fldCharType="end"/>
      </w:r>
    </w:p>
    <w:p w:rsidR="00277C25" w:rsidRDefault="00277C25">
      <w:pPr>
        <w:pStyle w:val="TableofFigures"/>
        <w:tabs>
          <w:tab w:val="right" w:leader="dot" w:pos="9350"/>
        </w:tabs>
        <w:rPr>
          <w:rFonts w:asciiTheme="minorHAnsi" w:eastAsiaTheme="minorEastAsia" w:hAnsiTheme="minorHAnsi" w:cstheme="minorBidi"/>
          <w:noProof/>
          <w:lang w:eastAsia="ja-JP"/>
        </w:rPr>
      </w:pPr>
      <w:r>
        <w:rPr>
          <w:noProof/>
        </w:rPr>
        <w:t>Table 17  MN Case 3 range of concrete and asphalt costs used for the LCCA</w:t>
      </w:r>
      <w:r>
        <w:rPr>
          <w:noProof/>
        </w:rPr>
        <w:tab/>
      </w:r>
      <w:r w:rsidR="00D97805">
        <w:rPr>
          <w:noProof/>
        </w:rPr>
        <w:fldChar w:fldCharType="begin"/>
      </w:r>
      <w:r>
        <w:rPr>
          <w:noProof/>
        </w:rPr>
        <w:instrText xml:space="preserve"> PAGEREF _Toc171063948 \h </w:instrText>
      </w:r>
      <w:r w:rsidR="00D97805">
        <w:rPr>
          <w:noProof/>
        </w:rPr>
      </w:r>
      <w:r w:rsidR="00D97805">
        <w:rPr>
          <w:noProof/>
        </w:rPr>
        <w:fldChar w:fldCharType="separate"/>
      </w:r>
      <w:r w:rsidR="00897A2D">
        <w:rPr>
          <w:noProof/>
        </w:rPr>
        <w:t>23</w:t>
      </w:r>
      <w:r w:rsidR="00D97805">
        <w:rPr>
          <w:noProof/>
        </w:rPr>
        <w:fldChar w:fldCharType="end"/>
      </w:r>
    </w:p>
    <w:p w:rsidR="00277C25" w:rsidRDefault="00277C25">
      <w:pPr>
        <w:pStyle w:val="TableofFigures"/>
        <w:tabs>
          <w:tab w:val="right" w:leader="dot" w:pos="9350"/>
        </w:tabs>
        <w:rPr>
          <w:rFonts w:asciiTheme="minorHAnsi" w:eastAsiaTheme="minorEastAsia" w:hAnsiTheme="minorHAnsi" w:cstheme="minorBidi"/>
          <w:noProof/>
          <w:lang w:eastAsia="ja-JP"/>
        </w:rPr>
      </w:pPr>
      <w:r>
        <w:rPr>
          <w:noProof/>
        </w:rPr>
        <w:t>Table 18  MN Case 3 breakeven range for the cost of TICP concrete as a percentage of JPCP concrete</w:t>
      </w:r>
      <w:r>
        <w:rPr>
          <w:noProof/>
        </w:rPr>
        <w:tab/>
      </w:r>
      <w:r w:rsidR="00D97805">
        <w:rPr>
          <w:noProof/>
        </w:rPr>
        <w:fldChar w:fldCharType="begin"/>
      </w:r>
      <w:r>
        <w:rPr>
          <w:noProof/>
        </w:rPr>
        <w:instrText xml:space="preserve"> PAGEREF _Toc171063949 \h </w:instrText>
      </w:r>
      <w:r w:rsidR="00D97805">
        <w:rPr>
          <w:noProof/>
        </w:rPr>
      </w:r>
      <w:r w:rsidR="00D97805">
        <w:rPr>
          <w:noProof/>
        </w:rPr>
        <w:fldChar w:fldCharType="separate"/>
      </w:r>
      <w:r w:rsidR="00897A2D">
        <w:rPr>
          <w:noProof/>
        </w:rPr>
        <w:t>26</w:t>
      </w:r>
      <w:r w:rsidR="00D97805">
        <w:rPr>
          <w:noProof/>
        </w:rPr>
        <w:fldChar w:fldCharType="end"/>
      </w:r>
    </w:p>
    <w:p w:rsidR="00EE53E3" w:rsidRDefault="00D97805" w:rsidP="005539E9">
      <w:pPr>
        <w:pStyle w:val="Heading1"/>
      </w:pPr>
      <w:r>
        <w:fldChar w:fldCharType="end"/>
      </w:r>
      <w:bookmarkStart w:id="48" w:name="_GoBack"/>
      <w:bookmarkEnd w:id="48"/>
      <w:r w:rsidR="00593B91">
        <w:br w:type="page"/>
      </w:r>
      <w:bookmarkStart w:id="49" w:name="_Toc171064243"/>
      <w:r w:rsidR="005539E9">
        <w:lastRenderedPageBreak/>
        <w:t>introduction</w:t>
      </w:r>
      <w:bookmarkEnd w:id="49"/>
    </w:p>
    <w:p w:rsidR="00EB3EF4" w:rsidRDefault="00555A9F" w:rsidP="00555A9F">
      <w:r>
        <w:t xml:space="preserve">A conceptual life cycle cost analysis (LCCA) sensitivity study was performed to evaluate the cost and structural reasonableness of thermally insulated concrete pavement (TICP) structures that are economically viable compared with jointed plain concrete pavement (JPCP). </w:t>
      </w:r>
    </w:p>
    <w:p w:rsidR="00EB3EF4" w:rsidRDefault="00EB3EF4" w:rsidP="00EB3EF4">
      <w:pPr>
        <w:ind w:firstLine="360"/>
      </w:pPr>
      <w:r>
        <w:t xml:space="preserve">Three cases were considered for this life cycle cost analysis of TICPs.  The first two cases were based on California conditions.  For these cases, the discount rate, LCCA periods, material costs, pavement designs, and maintenance and rehabilitation (M &amp; R) practices were based on current Caltrans practices.  Caltrans Case 1 involved reconstruction of truck lanes and maintenance of passenger lanes on an existing JPCP freeway.  Caltrans Case 2 involved construction of two lanes on a new roadbed </w:t>
      </w:r>
      <w:r w:rsidR="00A64A78">
        <w:t xml:space="preserve">in order </w:t>
      </w:r>
      <w:r>
        <w:t xml:space="preserve">to convert a highway into a dual carriageway freeway.  </w:t>
      </w:r>
      <w:r w:rsidR="00013506">
        <w:t xml:space="preserve">A spreadsheet was built so that, given an array of assumptions, the construction and maintenance costs of TICP could be considered relative to those of JPCP.  </w:t>
      </w:r>
      <w:r>
        <w:t xml:space="preserve">Considered in </w:t>
      </w:r>
      <w:r w:rsidR="00FB57F3">
        <w:t>this</w:t>
      </w:r>
      <w:r>
        <w:t xml:space="preserve"> sensitivity analysis were the cost of HMA relative to the cost of PCC, traffic handling costs during construction, and different TICP designs. The layer types and thicknesses in the JPCPs and the underl</w:t>
      </w:r>
      <w:r w:rsidR="00FB57F3">
        <w:t>ying concrete layer in the TICP</w:t>
      </w:r>
      <w:r>
        <w:t xml:space="preserve"> were based on the Caltrans Highway Design Manual.  The third case, MN Case 3</w:t>
      </w:r>
      <w:r w:rsidR="00FB57F3">
        <w:t>,</w:t>
      </w:r>
      <w:r>
        <w:t xml:space="preserve"> considered construction of a new TICP on a major highway or Interstate.  The pavement design was based on Minnesota climatic conditions and typical Minnesota Department of Transportation (MnDOT) design guidelines.  </w:t>
      </w:r>
    </w:p>
    <w:p w:rsidR="00555A9F" w:rsidRDefault="00EB3EF4" w:rsidP="00EB3EF4">
      <w:pPr>
        <w:ind w:firstLine="360"/>
      </w:pPr>
      <w:r>
        <w:t>Within each case study, t</w:t>
      </w:r>
      <w:r w:rsidR="00555A9F">
        <w:t>hree measures were evaluated for reasonableness:</w:t>
      </w:r>
    </w:p>
    <w:p w:rsidR="00555A9F" w:rsidRDefault="00555A9F" w:rsidP="00555A9F"/>
    <w:p w:rsidR="00555A9F" w:rsidRPr="00555A9F" w:rsidRDefault="00555A9F" w:rsidP="00555A9F">
      <w:pPr>
        <w:pStyle w:val="ListParagraph"/>
        <w:numPr>
          <w:ilvl w:val="0"/>
          <w:numId w:val="15"/>
        </w:numPr>
        <w:rPr>
          <w:rFonts w:cs="Times New Roman"/>
          <w:szCs w:val="24"/>
        </w:rPr>
      </w:pPr>
      <w:r w:rsidRPr="00555A9F">
        <w:rPr>
          <w:rFonts w:cs="Times New Roman"/>
          <w:szCs w:val="24"/>
        </w:rPr>
        <w:t xml:space="preserve">PCC thickness requirement:  the thickness of the portland cement concrete (PCC) in the TICP pavement that resulted in same net present value (NPV) for the TICP as for the JPCP.  These thicknesses were compared with assumed plausible minimum thicknesses necessary to provide required service lives.   </w:t>
      </w:r>
    </w:p>
    <w:p w:rsidR="00555A9F" w:rsidRPr="00555A9F" w:rsidRDefault="00555A9F" w:rsidP="00555A9F">
      <w:pPr>
        <w:pStyle w:val="ListParagraph"/>
        <w:numPr>
          <w:ilvl w:val="0"/>
          <w:numId w:val="15"/>
        </w:numPr>
        <w:rPr>
          <w:rFonts w:cs="Times New Roman"/>
          <w:szCs w:val="24"/>
        </w:rPr>
      </w:pPr>
      <w:r w:rsidRPr="00555A9F">
        <w:rPr>
          <w:rFonts w:cs="Times New Roman"/>
          <w:szCs w:val="24"/>
        </w:rPr>
        <w:t>TICP PCC cost reduction requirement:  if the TICP and JPCP PCC thicknesses remained equal, the reduction in cost of the TICP PCC as a percentage of the cost of JPCP PCC that resulted in the same NPV for TICP and JPCP.</w:t>
      </w:r>
    </w:p>
    <w:p w:rsidR="00555A9F" w:rsidRPr="00555A9F" w:rsidRDefault="00555A9F" w:rsidP="00555A9F">
      <w:pPr>
        <w:pStyle w:val="ListParagraph"/>
        <w:numPr>
          <w:ilvl w:val="0"/>
          <w:numId w:val="15"/>
        </w:numPr>
        <w:rPr>
          <w:rFonts w:cs="Times New Roman"/>
          <w:szCs w:val="24"/>
        </w:rPr>
      </w:pPr>
      <w:r w:rsidRPr="00555A9F">
        <w:rPr>
          <w:rFonts w:cs="Times New Roman"/>
          <w:szCs w:val="24"/>
        </w:rPr>
        <w:t>Life extension:  the increase of PCC life in the TICP pavement beyond the normal PCC service life caused by including a hot-mix asphalt (HMA) overlay from initial construction.  The HMA overlay would be expected to reduce temperature gradients in the PCC, therefore reducing stresses and increasing the cracking life of the PCC.  The PCC thickness in the TICP pavement was the normal PCC thickness for JPCP.  The maximum reasonable life extension was assumed to be 70 percent.</w:t>
      </w:r>
    </w:p>
    <w:p w:rsidR="005539E9" w:rsidRPr="005539E9" w:rsidRDefault="00D90F76" w:rsidP="00C65969">
      <w:pPr>
        <w:ind w:firstLine="360"/>
      </w:pPr>
      <w:r w:rsidRPr="00C65969">
        <w:t xml:space="preserve">It must be emphasized that </w:t>
      </w:r>
      <w:r w:rsidR="00C65969" w:rsidRPr="00C65969">
        <w:t>the performance assumptions</w:t>
      </w:r>
      <w:r w:rsidR="00C65969">
        <w:t xml:space="preserve"> of TICPs</w:t>
      </w:r>
      <w:r w:rsidR="00C65969" w:rsidRPr="00C65969">
        <w:t xml:space="preserve"> </w:t>
      </w:r>
      <w:r w:rsidR="002A457D">
        <w:t xml:space="preserve">are </w:t>
      </w:r>
      <w:r w:rsidR="00C65969" w:rsidRPr="00C65969">
        <w:t>unverified</w:t>
      </w:r>
      <w:r w:rsidR="00C65969">
        <w:t xml:space="preserve">.  </w:t>
      </w:r>
      <w:r w:rsidR="00C65969" w:rsidRPr="00C65969">
        <w:t xml:space="preserve"> </w:t>
      </w:r>
      <w:r w:rsidR="00C65969">
        <w:t>T</w:t>
      </w:r>
      <w:r w:rsidRPr="00C65969">
        <w:t xml:space="preserve">his </w:t>
      </w:r>
      <w:r w:rsidR="002A457D">
        <w:t>wa</w:t>
      </w:r>
      <w:r w:rsidR="00C65969">
        <w:t xml:space="preserve">s a </w:t>
      </w:r>
      <w:r w:rsidRPr="00C65969">
        <w:t xml:space="preserve">conceptual study </w:t>
      </w:r>
      <w:r w:rsidR="00C65969">
        <w:t>that intend</w:t>
      </w:r>
      <w:r w:rsidR="002A457D">
        <w:t>ed</w:t>
      </w:r>
      <w:r w:rsidRPr="00C65969">
        <w:t xml:space="preserve"> to </w:t>
      </w:r>
      <w:r w:rsidR="00C65969">
        <w:t>evaluate</w:t>
      </w:r>
      <w:r w:rsidRPr="00C65969">
        <w:t xml:space="preserve"> the plausibility of </w:t>
      </w:r>
      <w:r w:rsidR="00C65969">
        <w:t xml:space="preserve">TICP PCC </w:t>
      </w:r>
      <w:r w:rsidRPr="00C65969">
        <w:t>thickness reductions</w:t>
      </w:r>
      <w:r w:rsidR="00C65969">
        <w:t xml:space="preserve"> relative to JPCPs</w:t>
      </w:r>
      <w:r w:rsidRPr="00C65969">
        <w:t>, TICP PCC cost reductions relative to JPCP PCC costs, and life extensions of PCC in TICP</w:t>
      </w:r>
      <w:r w:rsidR="00C65969">
        <w:t>s</w:t>
      </w:r>
      <w:r w:rsidRPr="00C65969">
        <w:t xml:space="preserve"> that </w:t>
      </w:r>
      <w:r w:rsidR="002A457D">
        <w:t>were</w:t>
      </w:r>
      <w:r w:rsidRPr="00C65969">
        <w:t xml:space="preserve"> economically competitive with JPCP</w:t>
      </w:r>
      <w:r w:rsidR="00C65969">
        <w:t>s.</w:t>
      </w:r>
      <w:r w:rsidR="00C65969" w:rsidRPr="00C65969">
        <w:t xml:space="preserve">  </w:t>
      </w:r>
      <w:r w:rsidR="007B7AC2" w:rsidRPr="00C65969">
        <w:t>The</w:t>
      </w:r>
      <w:r w:rsidR="007B7AC2">
        <w:t xml:space="preserve"> performance estimates may or may not be reasonable, which will need to be determined from later structural analyses.  </w:t>
      </w:r>
    </w:p>
    <w:p w:rsidR="00A54964" w:rsidRDefault="00A54964" w:rsidP="002A457D">
      <w:pPr>
        <w:pStyle w:val="Heading1"/>
      </w:pPr>
      <w:r>
        <w:br w:type="page"/>
      </w:r>
    </w:p>
    <w:p w:rsidR="00F9781C" w:rsidRDefault="003F52EC" w:rsidP="002A457D">
      <w:pPr>
        <w:pStyle w:val="Heading1"/>
      </w:pPr>
      <w:bookmarkStart w:id="50" w:name="_Toc171064244"/>
      <w:r>
        <w:lastRenderedPageBreak/>
        <w:t xml:space="preserve">background information for </w:t>
      </w:r>
      <w:r w:rsidR="00F9781C">
        <w:t>caltrans case studies</w:t>
      </w:r>
      <w:bookmarkEnd w:id="50"/>
    </w:p>
    <w:p w:rsidR="00F9781C" w:rsidRDefault="00F9781C" w:rsidP="00F9781C">
      <w:r>
        <w:t>A LCCA was considered for both TICPs and JPCPs in the context of the following two case studies:</w:t>
      </w:r>
    </w:p>
    <w:p w:rsidR="00F9781C" w:rsidRDefault="00F9781C" w:rsidP="00F9781C"/>
    <w:p w:rsidR="00F9781C" w:rsidRPr="00F9781C" w:rsidRDefault="00F9781C" w:rsidP="00B829F8">
      <w:pPr>
        <w:pStyle w:val="ListParagraph"/>
        <w:numPr>
          <w:ilvl w:val="0"/>
          <w:numId w:val="16"/>
        </w:numPr>
        <w:spacing w:after="0"/>
        <w:rPr>
          <w:rFonts w:cs="Times New Roman"/>
          <w:szCs w:val="24"/>
        </w:rPr>
      </w:pPr>
      <w:r w:rsidRPr="00F9781C">
        <w:rPr>
          <w:rFonts w:cs="Times New Roman"/>
          <w:szCs w:val="24"/>
        </w:rPr>
        <w:t xml:space="preserve">Case 1:  Lane replacement of truck lanes in Southern California as TICP </w:t>
      </w:r>
      <w:r w:rsidR="000D6FF4">
        <w:rPr>
          <w:rFonts w:cs="Times New Roman"/>
          <w:szCs w:val="24"/>
        </w:rPr>
        <w:t>instead of JPCP.  This project wa</w:t>
      </w:r>
      <w:r w:rsidRPr="00F9781C">
        <w:rPr>
          <w:rFonts w:cs="Times New Roman"/>
          <w:szCs w:val="24"/>
        </w:rPr>
        <w:t>s based on the scope of a real project on I-15 near Devore (District 8).</w:t>
      </w:r>
    </w:p>
    <w:p w:rsidR="00F9781C" w:rsidRPr="00536775" w:rsidRDefault="00F9781C" w:rsidP="00B829F8">
      <w:pPr>
        <w:pStyle w:val="ListParagraph"/>
        <w:numPr>
          <w:ilvl w:val="0"/>
          <w:numId w:val="16"/>
        </w:numPr>
        <w:spacing w:after="0"/>
        <w:rPr>
          <w:rFonts w:cs="Times New Roman"/>
          <w:szCs w:val="24"/>
        </w:rPr>
      </w:pPr>
      <w:r w:rsidRPr="00F9781C">
        <w:rPr>
          <w:rFonts w:cs="Times New Roman"/>
          <w:szCs w:val="24"/>
        </w:rPr>
        <w:t xml:space="preserve">Case 2:  Convert multi-lane highway in Northern California into divided highway by adding new direction with TICP </w:t>
      </w:r>
      <w:r w:rsidR="000D6FF4">
        <w:rPr>
          <w:rFonts w:cs="Times New Roman"/>
          <w:szCs w:val="24"/>
        </w:rPr>
        <w:t>instead of JPCP.  This project wa</w:t>
      </w:r>
      <w:r w:rsidRPr="00F9781C">
        <w:rPr>
          <w:rFonts w:cs="Times New Roman"/>
          <w:szCs w:val="24"/>
        </w:rPr>
        <w:t>s roughly based on the scope of a real project on State Route 70 near East Nicholas (District 3).</w:t>
      </w:r>
    </w:p>
    <w:p w:rsidR="0027306F" w:rsidRDefault="0027306F" w:rsidP="0027306F">
      <w:pPr>
        <w:ind w:firstLine="360"/>
      </w:pPr>
    </w:p>
    <w:p w:rsidR="00190A69" w:rsidRDefault="004A4A71" w:rsidP="0027306F">
      <w:pPr>
        <w:ind w:firstLine="360"/>
      </w:pPr>
      <w:r w:rsidRPr="00A37E8F">
        <w:t>T</w:t>
      </w:r>
      <w:r w:rsidR="00536775" w:rsidRPr="00A37E8F">
        <w:t xml:space="preserve">wo basic TICP designs </w:t>
      </w:r>
      <w:r w:rsidR="00500CB1">
        <w:t>were</w:t>
      </w:r>
      <w:r w:rsidR="00536775" w:rsidRPr="00A37E8F">
        <w:t xml:space="preserve"> considered</w:t>
      </w:r>
      <w:r w:rsidR="00F20CEA" w:rsidRPr="00A37E8F">
        <w:t xml:space="preserve"> to represent different initial design lives</w:t>
      </w:r>
      <w:r w:rsidR="00536775" w:rsidRPr="00A37E8F">
        <w:t xml:space="preserve">.  Design 1 </w:t>
      </w:r>
      <w:r w:rsidR="00500CB1">
        <w:t>was</w:t>
      </w:r>
      <w:r w:rsidR="00536775" w:rsidRPr="00A37E8F">
        <w:t xml:space="preserve"> composed</w:t>
      </w:r>
      <w:r w:rsidR="00536775" w:rsidRPr="005B1D75">
        <w:t xml:space="preserve"> of a thicker concrete slab and </w:t>
      </w:r>
      <w:r w:rsidR="00F20CEA" w:rsidRPr="005B1D75">
        <w:t xml:space="preserve">a </w:t>
      </w:r>
      <w:r w:rsidR="00536775" w:rsidRPr="005B1D75">
        <w:t xml:space="preserve">thicker </w:t>
      </w:r>
      <w:r w:rsidR="00F20CEA" w:rsidRPr="005B1D75">
        <w:t>asphalt overlay</w:t>
      </w:r>
      <w:r w:rsidR="00536775" w:rsidRPr="005B1D75">
        <w:t xml:space="preserve">.  </w:t>
      </w:r>
      <w:r w:rsidR="00536775" w:rsidRPr="00A37E8F">
        <w:t xml:space="preserve">Design 2 </w:t>
      </w:r>
      <w:r w:rsidR="00500CB1">
        <w:t>was</w:t>
      </w:r>
      <w:r w:rsidR="00536775" w:rsidRPr="005B1D75">
        <w:t xml:space="preserve"> composed of a thinner slab and thinner </w:t>
      </w:r>
      <w:r w:rsidR="00F20CEA" w:rsidRPr="005B1D75">
        <w:t>asphalt overlay</w:t>
      </w:r>
      <w:r w:rsidR="00536775" w:rsidRPr="005B1D75">
        <w:t xml:space="preserve">. Based on the Caltrans LCCA Manual and Highway Design Manual, Design 1 </w:t>
      </w:r>
      <w:r w:rsidR="00500CB1">
        <w:t>was</w:t>
      </w:r>
      <w:r w:rsidR="00536775" w:rsidRPr="005B1D75">
        <w:t xml:space="preserve"> intended to provide 50 years of service </w:t>
      </w:r>
      <w:r w:rsidR="00F20CEA" w:rsidRPr="005B1D75">
        <w:t>until the</w:t>
      </w:r>
      <w:r w:rsidR="00536775" w:rsidRPr="005B1D75">
        <w:t xml:space="preserve"> first major intervention</w:t>
      </w:r>
      <w:r w:rsidR="00F20CEA" w:rsidRPr="005B1D75">
        <w:t xml:space="preserve"> </w:t>
      </w:r>
      <w:r w:rsidR="00500CB1">
        <w:t>is</w:t>
      </w:r>
      <w:r w:rsidR="00F20CEA" w:rsidRPr="005B1D75">
        <w:t xml:space="preserve"> required and </w:t>
      </w:r>
      <w:r w:rsidR="00500CB1">
        <w:t>is</w:t>
      </w:r>
      <w:r w:rsidR="00536775" w:rsidRPr="005B1D75">
        <w:t xml:space="preserve"> referred to as </w:t>
      </w:r>
      <w:r w:rsidR="00F20CEA" w:rsidRPr="005B1D75">
        <w:t>having a</w:t>
      </w:r>
      <w:r w:rsidR="00536775" w:rsidRPr="005B1D75">
        <w:t xml:space="preserve"> </w:t>
      </w:r>
      <w:r w:rsidR="00A37E8F">
        <w:t>40-</w:t>
      </w:r>
      <w:r>
        <w:t>year design life</w:t>
      </w:r>
      <w:r w:rsidR="00F20CEA" w:rsidRPr="005B1D75">
        <w:t xml:space="preserve">.  </w:t>
      </w:r>
      <w:r w:rsidR="00500CB1">
        <w:t>Design 2 wa</w:t>
      </w:r>
      <w:r w:rsidR="00536775" w:rsidRPr="005B1D75">
        <w:t xml:space="preserve">s intended to provide 30 years of service </w:t>
      </w:r>
      <w:r w:rsidR="00F20CEA" w:rsidRPr="005B1D75">
        <w:t>until the</w:t>
      </w:r>
      <w:r w:rsidR="00536775" w:rsidRPr="005B1D75">
        <w:t xml:space="preserve"> first major intervention </w:t>
      </w:r>
      <w:r w:rsidR="00F20CEA" w:rsidRPr="005B1D75">
        <w:t xml:space="preserve">is required </w:t>
      </w:r>
      <w:r w:rsidR="00536775" w:rsidRPr="005B1D75">
        <w:t xml:space="preserve">and is referred to </w:t>
      </w:r>
      <w:r w:rsidR="00F20CEA" w:rsidRPr="005B1D75">
        <w:t>having</w:t>
      </w:r>
      <w:r>
        <w:t xml:space="preserve"> a </w:t>
      </w:r>
      <w:r w:rsidR="00A37E8F">
        <w:t>20-</w:t>
      </w:r>
      <w:r>
        <w:t>year design life</w:t>
      </w:r>
      <w:r w:rsidR="00536775" w:rsidRPr="005B1D75">
        <w:t xml:space="preserve">. </w:t>
      </w:r>
      <w:r w:rsidR="0027306F">
        <w:t xml:space="preserve">  </w:t>
      </w:r>
      <w:r w:rsidR="00A37E8F">
        <w:t>B</w:t>
      </w:r>
      <w:r w:rsidR="00536775" w:rsidRPr="005B1D75">
        <w:t xml:space="preserve">oth conventional </w:t>
      </w:r>
      <w:r w:rsidR="002A457D">
        <w:t>hot mix asphalt (</w:t>
      </w:r>
      <w:r w:rsidR="00536775" w:rsidRPr="005B1D75">
        <w:t>HMA</w:t>
      </w:r>
      <w:r w:rsidR="002A457D">
        <w:t>)</w:t>
      </w:r>
      <w:r w:rsidR="00536775" w:rsidRPr="005B1D75">
        <w:t xml:space="preserve"> and rubberized hot mix asphalt (RHMA) were considered</w:t>
      </w:r>
      <w:r w:rsidR="00A37E8F">
        <w:t xml:space="preserve"> as the top layer for the TICPs</w:t>
      </w:r>
      <w:r w:rsidR="00536775" w:rsidRPr="005B1D75">
        <w:t>.</w:t>
      </w:r>
    </w:p>
    <w:p w:rsidR="00190A69" w:rsidRDefault="00190A69" w:rsidP="0057052F">
      <w:pPr>
        <w:pStyle w:val="Heading2"/>
      </w:pPr>
      <w:bookmarkStart w:id="51" w:name="_Toc171064245"/>
      <w:r>
        <w:t>Cost Data</w:t>
      </w:r>
      <w:bookmarkEnd w:id="51"/>
    </w:p>
    <w:p w:rsidR="00D82D4F" w:rsidRPr="002328E1" w:rsidRDefault="00190A69" w:rsidP="002328E1">
      <w:r>
        <w:t>All cost data for the initial construction were taken from the 2009 Caltrans Construction Cost Data Book, for the appropriate district, using data for similar s</w:t>
      </w:r>
      <w:r w:rsidR="005D002F">
        <w:t>ize projects.  The JPCP designs</w:t>
      </w:r>
      <w:r>
        <w:t xml:space="preserve"> and the PCC and base thickness</w:t>
      </w:r>
      <w:r w:rsidR="005D002F">
        <w:t>es</w:t>
      </w:r>
      <w:r>
        <w:t xml:space="preserve"> underlying the TICP</w:t>
      </w:r>
      <w:r w:rsidR="005D002F">
        <w:t>s</w:t>
      </w:r>
      <w:r>
        <w:t xml:space="preserve"> came from the current Caltrans Highway Design Manual.  The annual maintenance costs, design lives, analysis periods, and future maintenance and rehabilitation treatments and costs were taken from the current version of the Caltrans Life Cycle Cost Analysis Manual for the appropriate climate region and design life for JPCP and Composite pavement types.  The discount rate used was four percent, as required by the Caltrans Life Cycle Cost Analysis Manual.  Traffic control costs for future annual maintenance, maintenance, and rehabilitation were assumed to be included in the costs used from the Caltrans LCCA Manual.  Only costs for the mainline were considered, no shoulder costs were considered because it was assumed that shoulder reconstruction and maintenance would be similar for all alternatives. </w:t>
      </w:r>
      <w:r w:rsidR="0027306F">
        <w:t xml:space="preserve"> The following cost data apply to both Caltrans case studies:</w:t>
      </w:r>
    </w:p>
    <w:p w:rsidR="00A54964" w:rsidRDefault="00A54964" w:rsidP="00190A69">
      <w:pPr>
        <w:pStyle w:val="Heading3"/>
      </w:pPr>
      <w:r>
        <w:br w:type="page"/>
      </w:r>
    </w:p>
    <w:p w:rsidR="00D83196" w:rsidRDefault="00D83196" w:rsidP="00190A69">
      <w:pPr>
        <w:pStyle w:val="Heading3"/>
      </w:pPr>
      <w:bookmarkStart w:id="52" w:name="_Toc171064246"/>
      <w:r>
        <w:lastRenderedPageBreak/>
        <w:t xml:space="preserve">Asphalt </w:t>
      </w:r>
      <w:r w:rsidR="007B71B1">
        <w:t xml:space="preserve">and PCC </w:t>
      </w:r>
      <w:r>
        <w:t>Cost</w:t>
      </w:r>
      <w:r w:rsidR="007B71B1">
        <w:t>s</w:t>
      </w:r>
      <w:bookmarkEnd w:id="52"/>
    </w:p>
    <w:p w:rsidR="00791DAC" w:rsidRDefault="00D83196" w:rsidP="005B1D75">
      <w:r>
        <w:t>T</w:t>
      </w:r>
      <w:r w:rsidR="00536775" w:rsidRPr="005B1D75">
        <w:t xml:space="preserve">wo </w:t>
      </w:r>
      <w:r w:rsidR="00791DAC">
        <w:t>scenarios were considered regarding</w:t>
      </w:r>
      <w:r w:rsidR="007B71B1">
        <w:t xml:space="preserve"> the prices of asphalt and PCC</w:t>
      </w:r>
      <w:r w:rsidR="00791DAC">
        <w:t xml:space="preserve"> for the LCCAs</w:t>
      </w:r>
      <w:r w:rsidR="007B71B1">
        <w:t xml:space="preserve">.  The first, </w:t>
      </w:r>
      <w:r w:rsidR="007B71B1" w:rsidRPr="005B1D75">
        <w:t>referred to as the 1:1 case</w:t>
      </w:r>
      <w:r w:rsidR="007B71B1">
        <w:t>, assumed that</w:t>
      </w:r>
      <w:r w:rsidR="00536775" w:rsidRPr="005B1D75">
        <w:t xml:space="preserve"> the HMA</w:t>
      </w:r>
      <w:r w:rsidR="007B71B1">
        <w:t>, RHMA,</w:t>
      </w:r>
      <w:r w:rsidR="00536775" w:rsidRPr="005B1D75">
        <w:t xml:space="preserve"> and PCC costs </w:t>
      </w:r>
      <w:r w:rsidR="007B71B1">
        <w:t xml:space="preserve">were </w:t>
      </w:r>
      <w:r w:rsidR="00791DAC">
        <w:t>those</w:t>
      </w:r>
      <w:r w:rsidR="007B71B1">
        <w:t xml:space="preserve"> typical of these materials in </w:t>
      </w:r>
      <w:r w:rsidR="00536775" w:rsidRPr="005B1D75">
        <w:t>California in 2009</w:t>
      </w:r>
      <w:r w:rsidR="007B71B1">
        <w:t>.  T</w:t>
      </w:r>
      <w:r w:rsidR="00536775" w:rsidRPr="005B1D75">
        <w:t>he second</w:t>
      </w:r>
      <w:r w:rsidR="00791DAC">
        <w:t xml:space="preserve"> scenario, </w:t>
      </w:r>
      <w:r w:rsidR="00791DAC" w:rsidRPr="005B1D75">
        <w:t>referred to as the 0.8:1 case</w:t>
      </w:r>
      <w:r w:rsidR="00791DAC">
        <w:t>,</w:t>
      </w:r>
      <w:r w:rsidR="00791DAC" w:rsidRPr="005B1D75">
        <w:t xml:space="preserve"> </w:t>
      </w:r>
      <w:r w:rsidR="00536775" w:rsidRPr="005B1D75">
        <w:t>assum</w:t>
      </w:r>
      <w:r w:rsidR="007B71B1">
        <w:t>ed</w:t>
      </w:r>
      <w:r w:rsidR="00536775" w:rsidRPr="005B1D75">
        <w:t xml:space="preserve"> that HMA costs </w:t>
      </w:r>
      <w:r w:rsidR="00791DAC">
        <w:t xml:space="preserve">were </w:t>
      </w:r>
      <w:r w:rsidR="00536775" w:rsidRPr="005B1D75">
        <w:t xml:space="preserve">80 percent of </w:t>
      </w:r>
      <w:r w:rsidR="00791DAC">
        <w:t>the 2009 cost.</w:t>
      </w:r>
      <w:r w:rsidR="00536775" w:rsidRPr="005B1D75">
        <w:t xml:space="preserve">   </w:t>
      </w:r>
      <w:r w:rsidR="00791DAC">
        <w:t>The following values were used as the cost basis for HMA</w:t>
      </w:r>
      <w:r w:rsidR="007431D3">
        <w:t>,</w:t>
      </w:r>
      <w:r w:rsidR="00791DAC">
        <w:t xml:space="preserve"> RHMA</w:t>
      </w:r>
      <w:r w:rsidR="007431D3">
        <w:t>, and PCC</w:t>
      </w:r>
      <w:r w:rsidR="00791DAC">
        <w:t>:</w:t>
      </w:r>
    </w:p>
    <w:p w:rsidR="00791DAC" w:rsidRDefault="00791DAC" w:rsidP="005B1D75"/>
    <w:p w:rsidR="00791DAC" w:rsidRDefault="00791DAC" w:rsidP="005B1D75">
      <w:r>
        <w:t xml:space="preserve">HMA overlays and HMA base:  </w:t>
      </w:r>
    </w:p>
    <w:p w:rsidR="00791DAC" w:rsidRPr="00791DAC" w:rsidRDefault="00536775" w:rsidP="00791DAC">
      <w:pPr>
        <w:pStyle w:val="ListParagraph"/>
        <w:numPr>
          <w:ilvl w:val="0"/>
          <w:numId w:val="24"/>
        </w:numPr>
        <w:rPr>
          <w:rFonts w:cs="Times New Roman"/>
          <w:szCs w:val="24"/>
        </w:rPr>
      </w:pPr>
      <w:r w:rsidRPr="00791DAC">
        <w:rPr>
          <w:rFonts w:cs="Times New Roman"/>
          <w:szCs w:val="24"/>
        </w:rPr>
        <w:t>$80/tonne = $192/m</w:t>
      </w:r>
      <w:r w:rsidRPr="00791DAC">
        <w:rPr>
          <w:rFonts w:cs="Times New Roman"/>
          <w:szCs w:val="24"/>
          <w:vertAlign w:val="superscript"/>
        </w:rPr>
        <w:t>3</w:t>
      </w:r>
      <w:r w:rsidR="00791DAC" w:rsidRPr="00791DAC">
        <w:rPr>
          <w:rFonts w:cs="Times New Roman"/>
          <w:szCs w:val="24"/>
        </w:rPr>
        <w:t xml:space="preserve"> for 1:1 case</w:t>
      </w:r>
    </w:p>
    <w:p w:rsidR="00791DAC" w:rsidRPr="00791DAC" w:rsidRDefault="00536775" w:rsidP="00791DAC">
      <w:pPr>
        <w:pStyle w:val="ListParagraph"/>
        <w:numPr>
          <w:ilvl w:val="0"/>
          <w:numId w:val="24"/>
        </w:numPr>
        <w:rPr>
          <w:rFonts w:cs="Times New Roman"/>
          <w:szCs w:val="24"/>
        </w:rPr>
      </w:pPr>
      <w:r w:rsidRPr="00791DAC">
        <w:rPr>
          <w:rFonts w:cs="Times New Roman"/>
          <w:szCs w:val="24"/>
        </w:rPr>
        <w:t>$154/m</w:t>
      </w:r>
      <w:r w:rsidRPr="00791DAC">
        <w:rPr>
          <w:rFonts w:cs="Times New Roman"/>
          <w:szCs w:val="24"/>
          <w:vertAlign w:val="superscript"/>
        </w:rPr>
        <w:t>3</w:t>
      </w:r>
      <w:r w:rsidR="00791DAC" w:rsidRPr="00791DAC">
        <w:rPr>
          <w:rFonts w:cs="Times New Roman"/>
          <w:szCs w:val="24"/>
        </w:rPr>
        <w:t xml:space="preserve"> for 0.8:1 case</w:t>
      </w:r>
    </w:p>
    <w:p w:rsidR="00791DAC" w:rsidRDefault="00791DAC" w:rsidP="005B1D75">
      <w:r>
        <w:t xml:space="preserve">RHMA overlays: </w:t>
      </w:r>
      <w:r w:rsidR="00536775" w:rsidRPr="005B1D75">
        <w:t xml:space="preserve"> </w:t>
      </w:r>
    </w:p>
    <w:p w:rsidR="00791DAC" w:rsidRPr="00791DAC" w:rsidRDefault="00536775" w:rsidP="00791DAC">
      <w:pPr>
        <w:pStyle w:val="ListParagraph"/>
        <w:numPr>
          <w:ilvl w:val="0"/>
          <w:numId w:val="25"/>
        </w:numPr>
        <w:rPr>
          <w:rFonts w:cs="Times New Roman"/>
          <w:szCs w:val="24"/>
        </w:rPr>
      </w:pPr>
      <w:r w:rsidRPr="00791DAC">
        <w:rPr>
          <w:rFonts w:cs="Times New Roman"/>
          <w:szCs w:val="24"/>
        </w:rPr>
        <w:t>$100/tonne = $240/m</w:t>
      </w:r>
      <w:r w:rsidRPr="00791DAC">
        <w:rPr>
          <w:rFonts w:cs="Times New Roman"/>
          <w:szCs w:val="24"/>
          <w:vertAlign w:val="superscript"/>
        </w:rPr>
        <w:t>3</w:t>
      </w:r>
      <w:r w:rsidR="00791DAC" w:rsidRPr="00791DAC">
        <w:rPr>
          <w:rFonts w:cs="Times New Roman"/>
          <w:szCs w:val="24"/>
          <w:vertAlign w:val="superscript"/>
        </w:rPr>
        <w:t xml:space="preserve"> </w:t>
      </w:r>
      <w:r w:rsidR="00791DAC" w:rsidRPr="00791DAC">
        <w:rPr>
          <w:rFonts w:cs="Times New Roman"/>
          <w:szCs w:val="24"/>
        </w:rPr>
        <w:t>for 1:1 case</w:t>
      </w:r>
    </w:p>
    <w:p w:rsidR="00536775" w:rsidRPr="00791DAC" w:rsidRDefault="00536775" w:rsidP="00791DAC">
      <w:pPr>
        <w:pStyle w:val="ListParagraph"/>
        <w:numPr>
          <w:ilvl w:val="0"/>
          <w:numId w:val="25"/>
        </w:numPr>
        <w:rPr>
          <w:rFonts w:cs="Times New Roman"/>
          <w:szCs w:val="24"/>
        </w:rPr>
      </w:pPr>
      <w:r w:rsidRPr="00791DAC">
        <w:rPr>
          <w:rFonts w:cs="Times New Roman"/>
          <w:szCs w:val="24"/>
        </w:rPr>
        <w:t>$192/m</w:t>
      </w:r>
      <w:r w:rsidRPr="00791DAC">
        <w:rPr>
          <w:rFonts w:cs="Times New Roman"/>
          <w:szCs w:val="24"/>
          <w:vertAlign w:val="superscript"/>
        </w:rPr>
        <w:t>3</w:t>
      </w:r>
      <w:r w:rsidRPr="00791DAC">
        <w:rPr>
          <w:rFonts w:cs="Times New Roman"/>
          <w:szCs w:val="24"/>
        </w:rPr>
        <w:t xml:space="preserve"> for 0.8:1 </w:t>
      </w:r>
      <w:r w:rsidR="00791DAC" w:rsidRPr="00791DAC">
        <w:rPr>
          <w:rFonts w:cs="Times New Roman"/>
          <w:szCs w:val="24"/>
        </w:rPr>
        <w:t>case</w:t>
      </w:r>
    </w:p>
    <w:p w:rsidR="003767AC" w:rsidRDefault="002D1489" w:rsidP="005B1D75">
      <w:r>
        <w:t xml:space="preserve">PCC:  </w:t>
      </w:r>
      <w:r w:rsidR="00536775" w:rsidRPr="005B1D75">
        <w:t>$190/m</w:t>
      </w:r>
      <w:r w:rsidR="00536775" w:rsidRPr="005B1D75">
        <w:rPr>
          <w:vertAlign w:val="superscript"/>
        </w:rPr>
        <w:t>3</w:t>
      </w:r>
    </w:p>
    <w:p w:rsidR="00477F95" w:rsidRPr="003767AC" w:rsidRDefault="003767AC" w:rsidP="003A5698">
      <w:pPr>
        <w:ind w:firstLine="720"/>
      </w:pPr>
      <w:r>
        <w:t>For the life extension cases where the PCC layer has equal thickness in both the new JPCP and TICP pavements, the cost of the PCC was assumed to be the same.  This m</w:t>
      </w:r>
      <w:r w:rsidR="00477F95">
        <w:t>ay be a conservative assumption because one of the benefits of TICP is that the PCC layer is not exposed to the extreme environmental stresses or tire wear that a typical JPCP surface must be durable against. This implies that it would be possible to decrease the cost of composite pavements by either decreasing the thickness of the PCC layer or by decreasing the cost of the cement or aggregates in the PCC layer.  A reduction in cost of the TICP PCC layer could be accomplished by increasing the percentage of supplementary cementitious materials in the total cementitious volume, by substituting recycled concrete aggregates for conventional coarse aggregates, or by allowing a higher percentage of fine, soft, spall, or slate in the coarse aggregate.</w:t>
      </w:r>
    </w:p>
    <w:p w:rsidR="00AB1250" w:rsidRDefault="00536775" w:rsidP="00190A69">
      <w:pPr>
        <w:pStyle w:val="Heading3"/>
      </w:pPr>
      <w:bookmarkStart w:id="53" w:name="_Toc171064247"/>
      <w:r w:rsidRPr="005B1D75">
        <w:t xml:space="preserve">Traffic </w:t>
      </w:r>
      <w:r w:rsidR="00D76B24">
        <w:t>C</w:t>
      </w:r>
      <w:r w:rsidRPr="005B1D75">
        <w:t xml:space="preserve">ontrol </w:t>
      </w:r>
      <w:r w:rsidR="00190A69">
        <w:t>Costs</w:t>
      </w:r>
      <w:bookmarkEnd w:id="53"/>
    </w:p>
    <w:p w:rsidR="00536775" w:rsidRPr="005B1D75" w:rsidRDefault="00190A69" w:rsidP="005B1D75">
      <w:r>
        <w:t xml:space="preserve">For second reconstructions only, </w:t>
      </w:r>
      <w:r w:rsidR="00536775" w:rsidRPr="005B1D75">
        <w:t xml:space="preserve">two traffic control costs of 15% and 50% of </w:t>
      </w:r>
      <w:r w:rsidR="00B77001">
        <w:t xml:space="preserve">the total </w:t>
      </w:r>
      <w:r w:rsidR="00536775" w:rsidRPr="005B1D75">
        <w:t xml:space="preserve">pavement construction costs were considered, based on analyses of similar </w:t>
      </w:r>
      <w:r w:rsidR="00D364E3">
        <w:t>l</w:t>
      </w:r>
      <w:r w:rsidR="00536775" w:rsidRPr="005B1D75">
        <w:t>ong-</w:t>
      </w:r>
      <w:r w:rsidR="00D364E3">
        <w:t>l</w:t>
      </w:r>
      <w:r w:rsidR="00536775" w:rsidRPr="005B1D75">
        <w:t xml:space="preserve">ife </w:t>
      </w:r>
      <w:r w:rsidR="00D364E3">
        <w:t>p</w:t>
      </w:r>
      <w:r w:rsidR="00536775" w:rsidRPr="005B1D75">
        <w:t xml:space="preserve">avement </w:t>
      </w:r>
      <w:r w:rsidR="00D364E3">
        <w:t>r</w:t>
      </w:r>
      <w:r w:rsidR="00536775" w:rsidRPr="005B1D75">
        <w:t xml:space="preserve">ehabilitation projects </w:t>
      </w:r>
      <w:r w:rsidR="00D364E3">
        <w:t xml:space="preserve">completed </w:t>
      </w:r>
      <w:r w:rsidR="00536775" w:rsidRPr="005B1D75">
        <w:t xml:space="preserve">by the </w:t>
      </w:r>
      <w:r w:rsidR="00A22727">
        <w:t>University of California Pavement Research Center (</w:t>
      </w:r>
      <w:r w:rsidR="00536775" w:rsidRPr="005B1D75">
        <w:t>UCPRC</w:t>
      </w:r>
      <w:r w:rsidR="00A22727">
        <w:t>)</w:t>
      </w:r>
      <w:r w:rsidR="00536775" w:rsidRPr="005B1D75">
        <w:t>, as follows:</w:t>
      </w:r>
    </w:p>
    <w:p w:rsidR="00536775" w:rsidRPr="00D364E3" w:rsidRDefault="00536775" w:rsidP="00D364E3">
      <w:pPr>
        <w:pStyle w:val="ListParagraph"/>
        <w:numPr>
          <w:ilvl w:val="0"/>
          <w:numId w:val="27"/>
        </w:numPr>
        <w:rPr>
          <w:rFonts w:cs="Times New Roman"/>
          <w:szCs w:val="24"/>
        </w:rPr>
      </w:pPr>
      <w:r w:rsidRPr="00D364E3">
        <w:rPr>
          <w:rFonts w:cs="Times New Roman"/>
          <w:szCs w:val="24"/>
        </w:rPr>
        <w:t>I-15 Devore, continuous closure, intermediate between rural and urban:  16%</w:t>
      </w:r>
    </w:p>
    <w:p w:rsidR="00536775" w:rsidRPr="00D364E3" w:rsidRDefault="00536775" w:rsidP="00D364E3">
      <w:pPr>
        <w:pStyle w:val="ListParagraph"/>
        <w:numPr>
          <w:ilvl w:val="0"/>
          <w:numId w:val="27"/>
        </w:numPr>
        <w:rPr>
          <w:rFonts w:cs="Times New Roman"/>
          <w:szCs w:val="24"/>
        </w:rPr>
      </w:pPr>
      <w:r w:rsidRPr="00D364E3">
        <w:rPr>
          <w:rFonts w:cs="Times New Roman"/>
          <w:szCs w:val="24"/>
        </w:rPr>
        <w:t>I-710 Long Beach, 55 hour weekends, urban:  63%</w:t>
      </w:r>
    </w:p>
    <w:p w:rsidR="00536775" w:rsidRPr="00D364E3" w:rsidRDefault="00536775" w:rsidP="00D364E3">
      <w:pPr>
        <w:pStyle w:val="ListParagraph"/>
        <w:numPr>
          <w:ilvl w:val="0"/>
          <w:numId w:val="27"/>
        </w:numPr>
        <w:rPr>
          <w:rFonts w:cs="Times New Roman"/>
          <w:szCs w:val="24"/>
        </w:rPr>
      </w:pPr>
      <w:r w:rsidRPr="00D364E3">
        <w:rPr>
          <w:rFonts w:cs="Times New Roman"/>
          <w:szCs w:val="24"/>
        </w:rPr>
        <w:t>I-80 Truckee, continuous closure, rural:  7%</w:t>
      </w:r>
    </w:p>
    <w:p w:rsidR="00536775" w:rsidRPr="00D364E3" w:rsidRDefault="00536775" w:rsidP="00D364E3">
      <w:pPr>
        <w:pStyle w:val="ListParagraph"/>
        <w:numPr>
          <w:ilvl w:val="0"/>
          <w:numId w:val="27"/>
        </w:numPr>
        <w:rPr>
          <w:rFonts w:cs="Times New Roman"/>
          <w:szCs w:val="24"/>
        </w:rPr>
      </w:pPr>
      <w:r w:rsidRPr="00D364E3">
        <w:rPr>
          <w:rFonts w:cs="Times New Roman"/>
          <w:szCs w:val="24"/>
        </w:rPr>
        <w:t>I-10 Pomona, 55 hour weekend and nighttime, urban:  12%</w:t>
      </w:r>
    </w:p>
    <w:p w:rsidR="00190A69" w:rsidRDefault="00190A69" w:rsidP="00190A69">
      <w:pPr>
        <w:pStyle w:val="Heading3"/>
      </w:pPr>
      <w:bookmarkStart w:id="54" w:name="_Toc171064248"/>
      <w:r>
        <w:t>Mobilization</w:t>
      </w:r>
      <w:r w:rsidR="00497660">
        <w:t xml:space="preserve"> Costs</w:t>
      </w:r>
      <w:bookmarkEnd w:id="54"/>
    </w:p>
    <w:p w:rsidR="005539E9" w:rsidRPr="005539E9" w:rsidRDefault="00536775" w:rsidP="005539E9">
      <w:r>
        <w:t xml:space="preserve">A mobilization cost of $400,000 was applied to the initial construction and to future reconstructions.  Mobilization was assumed to be included in the costs for future annual maintenance, maintenance, and rehabilitation taken from the Caltrans LCCA Manual for those activities.  </w:t>
      </w:r>
    </w:p>
    <w:p w:rsidR="002B4188" w:rsidRDefault="00785A6C" w:rsidP="003F52EC">
      <w:pPr>
        <w:pStyle w:val="Heading1"/>
      </w:pPr>
      <w:bookmarkStart w:id="55" w:name="_Toc171064249"/>
      <w:r>
        <w:lastRenderedPageBreak/>
        <w:t xml:space="preserve">caltrans </w:t>
      </w:r>
      <w:r w:rsidR="002B4188">
        <w:t>CASE 1</w:t>
      </w:r>
      <w:r w:rsidR="003F52EC">
        <w:t xml:space="preserve">: </w:t>
      </w:r>
      <w:r w:rsidR="002B4188">
        <w:t xml:space="preserve"> RECONSTRUCTION OF TRUCK LANES ON I-15</w:t>
      </w:r>
      <w:bookmarkEnd w:id="55"/>
    </w:p>
    <w:p w:rsidR="002B4188" w:rsidRPr="00B233DB" w:rsidRDefault="00497660" w:rsidP="003F52EC">
      <w:pPr>
        <w:pStyle w:val="Heading2"/>
      </w:pPr>
      <w:bookmarkStart w:id="56" w:name="_Toc171064250"/>
      <w:r>
        <w:t>History</w:t>
      </w:r>
      <w:bookmarkEnd w:id="56"/>
    </w:p>
    <w:p w:rsidR="0027306F" w:rsidRDefault="00497660" w:rsidP="002B4188">
      <w:r>
        <w:t>Caltrans Case 1</w:t>
      </w:r>
      <w:r w:rsidR="002B4188">
        <w:t xml:space="preserve"> involve</w:t>
      </w:r>
      <w:r w:rsidR="00F403DA">
        <w:t xml:space="preserve">d </w:t>
      </w:r>
      <w:r w:rsidR="002B4188">
        <w:t xml:space="preserve">the lane replacement of truck lanes and rehabilitation or maintenance of the passenger lanes in an existing freeway.  The existing JPCP pavement </w:t>
      </w:r>
      <w:r w:rsidR="007E06AB">
        <w:t>was</w:t>
      </w:r>
      <w:r w:rsidR="002B4188">
        <w:t xml:space="preserve"> approximately 40 years old and consist</w:t>
      </w:r>
      <w:r w:rsidR="007E06AB">
        <w:t>ed</w:t>
      </w:r>
      <w:r w:rsidR="002B4188">
        <w:t xml:space="preserve"> of 230 mm (9 in) of non-doweled concrete slabs over 100 to 150 mm (2 in to 6 in) of cement-treated base on aggregate base.  </w:t>
      </w:r>
    </w:p>
    <w:p w:rsidR="0027306F" w:rsidRDefault="0027306F" w:rsidP="0027306F">
      <w:pPr>
        <w:pStyle w:val="Heading2"/>
      </w:pPr>
      <w:bookmarkStart w:id="57" w:name="_Toc171064251"/>
      <w:r>
        <w:t>Project Scope</w:t>
      </w:r>
      <w:bookmarkEnd w:id="57"/>
    </w:p>
    <w:p w:rsidR="002B4188" w:rsidRDefault="002B4188" w:rsidP="002B4188">
      <w:r>
        <w:t xml:space="preserve">The total </w:t>
      </w:r>
      <w:r w:rsidR="0027306F">
        <w:t xml:space="preserve">reconstruction </w:t>
      </w:r>
      <w:r>
        <w:t xml:space="preserve">project length </w:t>
      </w:r>
      <w:r w:rsidR="007E06AB">
        <w:t>was 4.5 km</w:t>
      </w:r>
      <w:r>
        <w:t xml:space="preserve"> with 2 km with 3 lanes and 2.5 km with 4 lanes in each </w:t>
      </w:r>
      <w:r w:rsidRPr="002F3F7E">
        <w:t xml:space="preserve">direction.  Truck lanes </w:t>
      </w:r>
      <w:r w:rsidR="007E06AB">
        <w:t xml:space="preserve">consisted of 4-4.5 km lanes </w:t>
      </w:r>
      <w:r w:rsidRPr="002F3F7E">
        <w:t>total</w:t>
      </w:r>
      <w:r w:rsidR="007E06AB">
        <w:t>ing</w:t>
      </w:r>
      <w:r w:rsidRPr="002F3F7E">
        <w:t xml:space="preserve"> 18 lane-km (11.2 lane-miles) and passenger car lanes </w:t>
      </w:r>
      <w:r w:rsidR="007E06AB">
        <w:t xml:space="preserve">consisted of 2-2 km lanes and 4-2.5 km lanes </w:t>
      </w:r>
      <w:r w:rsidRPr="002F3F7E">
        <w:t>total</w:t>
      </w:r>
      <w:r w:rsidR="007E06AB">
        <w:t>ing</w:t>
      </w:r>
      <w:r w:rsidRPr="002F3F7E">
        <w:t xml:space="preserve"> 14 lane-km </w:t>
      </w:r>
      <w:r w:rsidR="007E06AB">
        <w:t xml:space="preserve">(8.7 lane-miles).  </w:t>
      </w:r>
      <w:r w:rsidRPr="002F3F7E">
        <w:t xml:space="preserve">It </w:t>
      </w:r>
      <w:r w:rsidR="007E06AB">
        <w:t>was</w:t>
      </w:r>
      <w:r w:rsidRPr="002F3F7E">
        <w:t xml:space="preserve"> assumed that the existing JPCP in the passenger car lanes never need</w:t>
      </w:r>
      <w:r w:rsidR="007E06AB">
        <w:t>ed</w:t>
      </w:r>
      <w:r w:rsidRPr="002F3F7E">
        <w:t xml:space="preserve"> reconstruction, only normal maintenance for concrete (JPCP) or asphalt (TICP) surfaces, in perpetuity.  In the passenger car lanes</w:t>
      </w:r>
      <w:r w:rsidR="00A068CF">
        <w:t>,</w:t>
      </w:r>
      <w:r w:rsidRPr="002F3F7E">
        <w:t xml:space="preserve"> it </w:t>
      </w:r>
      <w:r w:rsidR="007E06AB">
        <w:t>was</w:t>
      </w:r>
      <w:r w:rsidRPr="002F3F7E">
        <w:t xml:space="preserve"> assumed</w:t>
      </w:r>
      <w:r>
        <w:t xml:space="preserve"> that a maintenance treatment other than annual maintenance </w:t>
      </w:r>
      <w:r w:rsidR="007E06AB">
        <w:t>wa</w:t>
      </w:r>
      <w:r>
        <w:t>s needed every 20 years for up to 100 years for PCC surfaces and then every 15 years, and every 15 years for HMA surfaces following the initial service life (50 or 30 years).  The high annual maintenance cost of the TICP pavement reflect</w:t>
      </w:r>
      <w:r w:rsidR="007E06AB">
        <w:t>s</w:t>
      </w:r>
      <w:r>
        <w:t xml:space="preserve"> periodic </w:t>
      </w:r>
      <w:r w:rsidR="0027306F">
        <w:t xml:space="preserve">asphalt </w:t>
      </w:r>
      <w:r>
        <w:t>resurfacing during the initial service life without explicitly id</w:t>
      </w:r>
      <w:r w:rsidR="007E06AB">
        <w:t>entifying when these will occur.</w:t>
      </w:r>
    </w:p>
    <w:p w:rsidR="008379E0" w:rsidRPr="0000189C" w:rsidRDefault="002B4188" w:rsidP="007E06AB">
      <w:pPr>
        <w:ind w:firstLine="720"/>
      </w:pPr>
      <w:r>
        <w:t>The existing grade w</w:t>
      </w:r>
      <w:r w:rsidR="00A068CF">
        <w:t>as</w:t>
      </w:r>
      <w:r>
        <w:t xml:space="preserve"> maintained across all lanes for the JPCP designs.  For the TICP designs</w:t>
      </w:r>
      <w:r w:rsidR="00A068CF">
        <w:t>,</w:t>
      </w:r>
      <w:r>
        <w:t xml:space="preserve"> the new PCC surface in the truck lanes match</w:t>
      </w:r>
      <w:r w:rsidR="00A068CF">
        <w:t>ed</w:t>
      </w:r>
      <w:r>
        <w:t xml:space="preserve"> the grade of the existing JPCP in the passenger lanes, and all lanes </w:t>
      </w:r>
      <w:r w:rsidR="00A068CF">
        <w:t>were</w:t>
      </w:r>
      <w:r>
        <w:t xml:space="preserve"> overlaid with the same thickness of HMA or RHMA.  In the truck lanes, the existing pavement </w:t>
      </w:r>
      <w:r w:rsidR="00A068CF">
        <w:t>was</w:t>
      </w:r>
      <w:r>
        <w:t xml:space="preserve"> excavated to </w:t>
      </w:r>
      <w:r w:rsidR="00A068CF">
        <w:t>the</w:t>
      </w:r>
      <w:r>
        <w:t xml:space="preserve"> depth required for the new base and PCC layers, and the top of the remaining existing aggregate base layer </w:t>
      </w:r>
      <w:r w:rsidR="00A068CF">
        <w:t>was</w:t>
      </w:r>
      <w:r>
        <w:t xml:space="preserve"> recompacte</w:t>
      </w:r>
      <w:r w:rsidRPr="00594C0E">
        <w:t>d.</w:t>
      </w:r>
      <w:r>
        <w:t xml:space="preserve"> T</w:t>
      </w:r>
      <w:r w:rsidRPr="0000189C">
        <w:t xml:space="preserve">he base </w:t>
      </w:r>
      <w:r w:rsidR="00A068CF" w:rsidRPr="0000189C">
        <w:t>was</w:t>
      </w:r>
      <w:r w:rsidRPr="0000189C">
        <w:t xml:space="preserve"> assumed to be HMA.  The subgrade </w:t>
      </w:r>
      <w:r w:rsidR="00A068CF" w:rsidRPr="0000189C">
        <w:t>was</w:t>
      </w:r>
      <w:r w:rsidRPr="0000189C">
        <w:t xml:space="preserve"> assumed to be Type II soil (lean clay).   Costs of constructing the base </w:t>
      </w:r>
      <w:r w:rsidR="00A068CF" w:rsidRPr="0000189C">
        <w:t>were</w:t>
      </w:r>
      <w:r w:rsidRPr="0000189C">
        <w:t xml:space="preserve"> the same for JPCP and TICP because the thicknesses </w:t>
      </w:r>
      <w:r w:rsidR="00500CB1" w:rsidRPr="0000189C">
        <w:t>were</w:t>
      </w:r>
      <w:r w:rsidRPr="0000189C">
        <w:t xml:space="preserve"> </w:t>
      </w:r>
      <w:r w:rsidR="00500CB1" w:rsidRPr="0000189C">
        <w:t>assumed equal</w:t>
      </w:r>
      <w:r w:rsidRPr="0000189C">
        <w:t xml:space="preserve"> for this case, although this assumption might not be true for all JPCP </w:t>
      </w:r>
      <w:r w:rsidR="00A068CF" w:rsidRPr="0000189C">
        <w:t xml:space="preserve">and </w:t>
      </w:r>
      <w:r w:rsidRPr="0000189C">
        <w:t>TICP comparisons.</w:t>
      </w:r>
    </w:p>
    <w:p w:rsidR="002B4188" w:rsidRDefault="008379E0" w:rsidP="007E06AB">
      <w:pPr>
        <w:ind w:firstLine="720"/>
      </w:pPr>
      <w:r w:rsidRPr="0000189C">
        <w:t>The passenger</w:t>
      </w:r>
      <w:r>
        <w:t xml:space="preserve"> car lanes were 3.6 m (12 ft) wide</w:t>
      </w:r>
      <w:r w:rsidRPr="004F520E">
        <w:t xml:space="preserve"> </w:t>
      </w:r>
      <w:r>
        <w:t xml:space="preserve">and the truck lanes were 4.2 m (14 ft) wide.  Caltrans designs assume joint spacings of 3.6, 3.9, 4.2, 4.5 m (12, 13, 14, 15 ft), with 11 dowels per joint for 3.6 m lanes and 13 dowels for 4.2 m lanes.  Dowel costs were included in the PCC cost.  </w:t>
      </w:r>
      <w:r w:rsidR="00A068CF">
        <w:t>The 40-</w:t>
      </w:r>
      <w:r w:rsidR="002B4188">
        <w:t>year design ESALs</w:t>
      </w:r>
      <w:r w:rsidR="00A068CF">
        <w:t xml:space="preserve"> were</w:t>
      </w:r>
      <w:r w:rsidR="002B4188">
        <w:t xml:space="preserve"> 55 million, </w:t>
      </w:r>
      <w:r w:rsidR="00A068CF">
        <w:t>and the traffic i</w:t>
      </w:r>
      <w:r w:rsidR="002B4188">
        <w:t xml:space="preserve">ndex </w:t>
      </w:r>
      <w:r w:rsidR="00A068CF">
        <w:t>was 14.5.  The 20-</w:t>
      </w:r>
      <w:r w:rsidR="002B4188">
        <w:t xml:space="preserve">year design ESALs </w:t>
      </w:r>
      <w:r w:rsidR="00A068CF">
        <w:t>were</w:t>
      </w:r>
      <w:r w:rsidR="002B4188">
        <w:t xml:space="preserve"> 22 million, </w:t>
      </w:r>
      <w:r w:rsidR="00A068CF">
        <w:t>and the traffic index was</w:t>
      </w:r>
      <w:r w:rsidR="002B4188">
        <w:t xml:space="preserve"> 13.</w:t>
      </w:r>
    </w:p>
    <w:p w:rsidR="002B4188" w:rsidRPr="004F520E" w:rsidRDefault="002B4188" w:rsidP="004F520E">
      <w:pPr>
        <w:pStyle w:val="Heading3"/>
      </w:pPr>
      <w:bookmarkStart w:id="58" w:name="_Toc171064252"/>
      <w:r w:rsidRPr="004F520E">
        <w:t>JPCP Design</w:t>
      </w:r>
      <w:bookmarkEnd w:id="58"/>
    </w:p>
    <w:p w:rsidR="002B4188" w:rsidRDefault="002B4188" w:rsidP="002B4188">
      <w:r>
        <w:t xml:space="preserve">The </w:t>
      </w:r>
      <w:r w:rsidR="004F520E">
        <w:t>JPCP</w:t>
      </w:r>
      <w:r>
        <w:t xml:space="preserve"> design per Table 623.1G of the Highway Design Manual for</w:t>
      </w:r>
      <w:r w:rsidR="004F520E">
        <w:t xml:space="preserve"> doweled JPCP with a nominal 40-</w:t>
      </w:r>
      <w:r>
        <w:t xml:space="preserve">year design life </w:t>
      </w:r>
      <w:r w:rsidR="00500CB1">
        <w:t>was</w:t>
      </w:r>
      <w:r w:rsidR="004F520E">
        <w:t xml:space="preserve"> the following:</w:t>
      </w:r>
    </w:p>
    <w:p w:rsidR="004F520E" w:rsidRDefault="004F520E" w:rsidP="002B4188"/>
    <w:p w:rsidR="002B4188" w:rsidRPr="004F520E" w:rsidRDefault="002B4188" w:rsidP="004F520E">
      <w:pPr>
        <w:pStyle w:val="ListParagraph"/>
        <w:numPr>
          <w:ilvl w:val="0"/>
          <w:numId w:val="28"/>
        </w:numPr>
        <w:rPr>
          <w:rFonts w:cs="Times New Roman"/>
          <w:szCs w:val="24"/>
        </w:rPr>
      </w:pPr>
      <w:r w:rsidRPr="004F520E">
        <w:rPr>
          <w:rFonts w:cs="Times New Roman"/>
          <w:szCs w:val="24"/>
        </w:rPr>
        <w:t>300 mm (12 in) PCC</w:t>
      </w:r>
    </w:p>
    <w:p w:rsidR="002B4188" w:rsidRPr="004F520E" w:rsidRDefault="002B4188" w:rsidP="004F520E">
      <w:pPr>
        <w:pStyle w:val="ListParagraph"/>
        <w:numPr>
          <w:ilvl w:val="0"/>
          <w:numId w:val="28"/>
        </w:numPr>
        <w:rPr>
          <w:rFonts w:cs="Times New Roman"/>
          <w:szCs w:val="24"/>
        </w:rPr>
      </w:pPr>
      <w:r w:rsidRPr="004F520E">
        <w:rPr>
          <w:rFonts w:cs="Times New Roman"/>
          <w:szCs w:val="24"/>
        </w:rPr>
        <w:t>150 mm (6 in) HMA base</w:t>
      </w:r>
    </w:p>
    <w:p w:rsidR="002B4188" w:rsidRDefault="002B4188" w:rsidP="008379E0">
      <w:r>
        <w:t>The maintenan</w:t>
      </w:r>
      <w:r w:rsidR="000E1076">
        <w:t>ce and rehabilitation schedule wa</w:t>
      </w:r>
      <w:r>
        <w:t>s assumed as shown in Table 1.</w:t>
      </w:r>
    </w:p>
    <w:p w:rsidR="00EA265B" w:rsidRDefault="00EA265B" w:rsidP="002B4188">
      <w:pPr>
        <w:outlineLvl w:val="0"/>
        <w:rPr>
          <w:u w:val="single"/>
        </w:rPr>
      </w:pPr>
    </w:p>
    <w:p w:rsidR="002B4188" w:rsidRPr="008379E0" w:rsidRDefault="002B4188" w:rsidP="008379E0">
      <w:pPr>
        <w:pStyle w:val="Heading3"/>
      </w:pPr>
      <w:bookmarkStart w:id="59" w:name="_Toc171064253"/>
      <w:r w:rsidRPr="008379E0">
        <w:lastRenderedPageBreak/>
        <w:t>TICP Design 1</w:t>
      </w:r>
      <w:bookmarkEnd w:id="59"/>
    </w:p>
    <w:p w:rsidR="002B4188" w:rsidRDefault="002B4188" w:rsidP="002B4188">
      <w:r>
        <w:t>The pavement design per Table 623.1G of the Highway Design Manual for</w:t>
      </w:r>
      <w:r w:rsidR="008379E0">
        <w:t xml:space="preserve"> doweled JPCP with a nominal 40-</w:t>
      </w:r>
      <w:r w:rsidR="000E1076">
        <w:t>year design life wa</w:t>
      </w:r>
      <w:r>
        <w:t>s:</w:t>
      </w:r>
    </w:p>
    <w:p w:rsidR="008379E0" w:rsidRDefault="008379E0" w:rsidP="002B4188"/>
    <w:p w:rsidR="008379E0" w:rsidRDefault="002B4188" w:rsidP="008379E0">
      <w:pPr>
        <w:pStyle w:val="ListParagraph"/>
        <w:numPr>
          <w:ilvl w:val="0"/>
          <w:numId w:val="29"/>
        </w:numPr>
        <w:rPr>
          <w:rFonts w:cs="Times New Roman"/>
          <w:szCs w:val="24"/>
        </w:rPr>
      </w:pPr>
      <w:r w:rsidRPr="008379E0">
        <w:rPr>
          <w:rFonts w:cs="Times New Roman"/>
          <w:szCs w:val="24"/>
        </w:rPr>
        <w:t xml:space="preserve">300 mm (12 in) PCC (PCC thickness </w:t>
      </w:r>
      <w:r w:rsidR="008379E0">
        <w:rPr>
          <w:rFonts w:cs="Times New Roman"/>
          <w:szCs w:val="24"/>
        </w:rPr>
        <w:t>was</w:t>
      </w:r>
      <w:r w:rsidRPr="008379E0">
        <w:rPr>
          <w:rFonts w:cs="Times New Roman"/>
          <w:szCs w:val="24"/>
        </w:rPr>
        <w:t xml:space="preserve"> solved for in TICP PCC thickness analysis cases)</w:t>
      </w:r>
    </w:p>
    <w:p w:rsidR="002B4188" w:rsidRPr="008379E0" w:rsidRDefault="002B4188" w:rsidP="008379E0">
      <w:pPr>
        <w:pStyle w:val="ListParagraph"/>
        <w:numPr>
          <w:ilvl w:val="0"/>
          <w:numId w:val="29"/>
        </w:numPr>
        <w:rPr>
          <w:rFonts w:cs="Times New Roman"/>
          <w:szCs w:val="24"/>
        </w:rPr>
      </w:pPr>
      <w:r w:rsidRPr="008379E0">
        <w:t>150 mm (6 in) HMA base</w:t>
      </w:r>
    </w:p>
    <w:p w:rsidR="002B4188" w:rsidRDefault="002B4188" w:rsidP="002B4188">
      <w:r>
        <w:t xml:space="preserve">The following two asphalt overlays </w:t>
      </w:r>
      <w:r w:rsidR="008379E0">
        <w:t>were</w:t>
      </w:r>
      <w:r>
        <w:t xml:space="preserve"> considered:</w:t>
      </w:r>
    </w:p>
    <w:p w:rsidR="008379E0" w:rsidRDefault="008379E0" w:rsidP="002B4188"/>
    <w:p w:rsidR="002B4188" w:rsidRDefault="002B4188" w:rsidP="008379E0">
      <w:pPr>
        <w:pStyle w:val="ListParagraph"/>
        <w:numPr>
          <w:ilvl w:val="0"/>
          <w:numId w:val="30"/>
        </w:numPr>
      </w:pPr>
      <w:r>
        <w:t>105 mm  (4 in</w:t>
      </w:r>
      <w:r w:rsidR="008379E0">
        <w:t>) HMA</w:t>
      </w:r>
    </w:p>
    <w:p w:rsidR="002B4188" w:rsidRDefault="002B4188" w:rsidP="008379E0">
      <w:pPr>
        <w:pStyle w:val="ListParagraph"/>
        <w:numPr>
          <w:ilvl w:val="0"/>
          <w:numId w:val="30"/>
        </w:numPr>
        <w:outlineLvl w:val="0"/>
      </w:pPr>
      <w:r>
        <w:t>75 mm  (3 in)</w:t>
      </w:r>
      <w:r w:rsidR="008379E0">
        <w:t xml:space="preserve"> RHMA</w:t>
      </w:r>
    </w:p>
    <w:p w:rsidR="002B4188" w:rsidRDefault="002B4188" w:rsidP="002B4188">
      <w:r>
        <w:t xml:space="preserve">The maintenance and rehabilitation schedule </w:t>
      </w:r>
      <w:r w:rsidR="008379E0">
        <w:t>was</w:t>
      </w:r>
      <w:r>
        <w:t xml:space="preserve"> assumed as shown in Table 2.  </w:t>
      </w:r>
    </w:p>
    <w:p w:rsidR="008379E0" w:rsidRDefault="008379E0" w:rsidP="002B4188"/>
    <w:p w:rsidR="002B4188" w:rsidRPr="008379E0" w:rsidRDefault="002B4188" w:rsidP="008379E0">
      <w:pPr>
        <w:pStyle w:val="Heading3"/>
      </w:pPr>
      <w:bookmarkStart w:id="60" w:name="_Toc171064254"/>
      <w:r w:rsidRPr="008379E0">
        <w:t>TICP Design 2</w:t>
      </w:r>
      <w:bookmarkEnd w:id="60"/>
    </w:p>
    <w:p w:rsidR="002B4188" w:rsidRDefault="002B4188" w:rsidP="002B4188">
      <w:r>
        <w:t>The pavement design per Table 623.1G of the Highway Design Manual for</w:t>
      </w:r>
      <w:r w:rsidR="008379E0">
        <w:t xml:space="preserve"> doweled JPCP with a nominal 20-</w:t>
      </w:r>
      <w:r w:rsidR="000E1076">
        <w:t>year design life wa</w:t>
      </w:r>
      <w:r>
        <w:t>s:</w:t>
      </w:r>
    </w:p>
    <w:p w:rsidR="008379E0" w:rsidRDefault="008379E0" w:rsidP="002B4188"/>
    <w:p w:rsidR="002B4188" w:rsidRDefault="002B4188" w:rsidP="008379E0">
      <w:pPr>
        <w:pStyle w:val="ListParagraph"/>
        <w:numPr>
          <w:ilvl w:val="0"/>
          <w:numId w:val="31"/>
        </w:numPr>
      </w:pPr>
      <w:r>
        <w:t>255 mm (10 in) PCC (PCC thickness is solved for in thickness changes cases)</w:t>
      </w:r>
    </w:p>
    <w:p w:rsidR="002B4188" w:rsidRDefault="002B4188" w:rsidP="008379E0">
      <w:pPr>
        <w:pStyle w:val="ListParagraph"/>
        <w:numPr>
          <w:ilvl w:val="0"/>
          <w:numId w:val="31"/>
        </w:numPr>
        <w:outlineLvl w:val="0"/>
      </w:pPr>
      <w:r>
        <w:t>150 mm (6 in) HMA base</w:t>
      </w:r>
    </w:p>
    <w:p w:rsidR="002B4188" w:rsidRDefault="002B4188" w:rsidP="002B4188">
      <w:r>
        <w:t xml:space="preserve">The following four asphalt overlays </w:t>
      </w:r>
      <w:r w:rsidR="000E1076">
        <w:t>were</w:t>
      </w:r>
      <w:r>
        <w:t xml:space="preserve"> considered:</w:t>
      </w:r>
    </w:p>
    <w:p w:rsidR="008379E0" w:rsidRDefault="002B4188" w:rsidP="008379E0">
      <w:pPr>
        <w:pStyle w:val="ListParagraph"/>
        <w:numPr>
          <w:ilvl w:val="0"/>
          <w:numId w:val="32"/>
        </w:numPr>
        <w:outlineLvl w:val="0"/>
      </w:pPr>
      <w:r>
        <w:t>30 mm</w:t>
      </w:r>
      <w:r w:rsidR="008379E0">
        <w:t xml:space="preserve"> (1.2 in) HMA</w:t>
      </w:r>
    </w:p>
    <w:p w:rsidR="002B4188" w:rsidRDefault="008379E0" w:rsidP="008379E0">
      <w:pPr>
        <w:pStyle w:val="ListParagraph"/>
        <w:numPr>
          <w:ilvl w:val="0"/>
          <w:numId w:val="32"/>
        </w:numPr>
        <w:outlineLvl w:val="0"/>
      </w:pPr>
      <w:r>
        <w:t>45 mm (1.8 in) HMA</w:t>
      </w:r>
    </w:p>
    <w:p w:rsidR="008379E0" w:rsidRDefault="002B4188" w:rsidP="008379E0">
      <w:pPr>
        <w:pStyle w:val="ListParagraph"/>
        <w:numPr>
          <w:ilvl w:val="0"/>
          <w:numId w:val="32"/>
        </w:numPr>
        <w:outlineLvl w:val="0"/>
      </w:pPr>
      <w:r>
        <w:t>3</w:t>
      </w:r>
      <w:r w:rsidR="008379E0">
        <w:t>0 mm  (1.2 in) RHMA</w:t>
      </w:r>
    </w:p>
    <w:p w:rsidR="002B4188" w:rsidRDefault="008379E0" w:rsidP="008379E0">
      <w:pPr>
        <w:pStyle w:val="ListParagraph"/>
        <w:numPr>
          <w:ilvl w:val="0"/>
          <w:numId w:val="32"/>
        </w:numPr>
        <w:outlineLvl w:val="0"/>
      </w:pPr>
      <w:r>
        <w:t xml:space="preserve">45 mm </w:t>
      </w:r>
      <w:r w:rsidR="002B4188">
        <w:t>(1.8 in)</w:t>
      </w:r>
      <w:r>
        <w:t xml:space="preserve"> RHMA</w:t>
      </w:r>
    </w:p>
    <w:p w:rsidR="002B4188" w:rsidRDefault="002B4188" w:rsidP="002B4188">
      <w:r>
        <w:t>The maintenan</w:t>
      </w:r>
      <w:r w:rsidR="000E1076">
        <w:t>ce and rehabilitation schedule wa</w:t>
      </w:r>
      <w:r>
        <w:t>s assumed as shown in Table 3.</w:t>
      </w:r>
    </w:p>
    <w:p w:rsidR="003617A2" w:rsidRDefault="003617A2" w:rsidP="002B4188"/>
    <w:p w:rsidR="002B4188" w:rsidRDefault="000B0CDC" w:rsidP="000B0CDC">
      <w:pPr>
        <w:pStyle w:val="TableHeader"/>
      </w:pPr>
      <w:bookmarkStart w:id="61" w:name="_Toc171063930"/>
      <w:r>
        <w:t>Table 1</w:t>
      </w:r>
      <w:r w:rsidR="00602FB9">
        <w:t>a</w:t>
      </w:r>
      <w:r w:rsidR="002B4188">
        <w:t xml:space="preserve"> </w:t>
      </w:r>
      <w:r>
        <w:t xml:space="preserve"> Caltrans Case 1</w:t>
      </w:r>
      <w:r w:rsidR="002B4188">
        <w:t xml:space="preserve"> JPCP </w:t>
      </w:r>
      <w:r w:rsidR="00602FB9">
        <w:t xml:space="preserve">truck lane </w:t>
      </w:r>
      <w:r w:rsidR="002B4188">
        <w:t>maintena</w:t>
      </w:r>
      <w:r>
        <w:t>nce and rehabilitation schedule</w:t>
      </w:r>
      <w:bookmarkEnd w:id="61"/>
    </w:p>
    <w:tbl>
      <w:tblPr>
        <w:tblStyle w:val="TableGrid"/>
        <w:tblW w:w="0" w:type="auto"/>
        <w:jc w:val="center"/>
        <w:tblLook w:val="04A0"/>
      </w:tblPr>
      <w:tblGrid>
        <w:gridCol w:w="1563"/>
        <w:gridCol w:w="1534"/>
        <w:gridCol w:w="1407"/>
        <w:gridCol w:w="1593"/>
        <w:gridCol w:w="1747"/>
      </w:tblGrid>
      <w:tr w:rsidR="002B4188" w:rsidTr="000B0CDC">
        <w:trPr>
          <w:jc w:val="center"/>
        </w:trPr>
        <w:tc>
          <w:tcPr>
            <w:tcW w:w="1563" w:type="dxa"/>
          </w:tcPr>
          <w:p w:rsidR="002B4188" w:rsidRPr="00476452" w:rsidRDefault="002B4188" w:rsidP="003F52EC">
            <w:pPr>
              <w:rPr>
                <w:b/>
              </w:rPr>
            </w:pPr>
            <w:r w:rsidRPr="00476452">
              <w:rPr>
                <w:b/>
              </w:rPr>
              <w:t>Item</w:t>
            </w:r>
          </w:p>
        </w:tc>
        <w:tc>
          <w:tcPr>
            <w:tcW w:w="1534" w:type="dxa"/>
          </w:tcPr>
          <w:p w:rsidR="002B4188" w:rsidRPr="00476452" w:rsidRDefault="002B4188" w:rsidP="003F52EC">
            <w:pPr>
              <w:rPr>
                <w:b/>
              </w:rPr>
            </w:pPr>
            <w:r w:rsidRPr="00476452">
              <w:rPr>
                <w:b/>
              </w:rPr>
              <w:t>Year</w:t>
            </w:r>
          </w:p>
        </w:tc>
        <w:tc>
          <w:tcPr>
            <w:tcW w:w="1407" w:type="dxa"/>
          </w:tcPr>
          <w:p w:rsidR="002B4188" w:rsidRPr="00476452" w:rsidRDefault="002B4188" w:rsidP="003F52EC">
            <w:pPr>
              <w:rPr>
                <w:b/>
              </w:rPr>
            </w:pPr>
            <w:r w:rsidRPr="00476452">
              <w:rPr>
                <w:b/>
              </w:rPr>
              <w:t>Cost/ln-mi</w:t>
            </w:r>
          </w:p>
        </w:tc>
        <w:tc>
          <w:tcPr>
            <w:tcW w:w="1593" w:type="dxa"/>
          </w:tcPr>
          <w:p w:rsidR="002B4188" w:rsidRPr="00476452" w:rsidRDefault="002B4188" w:rsidP="003F52EC">
            <w:pPr>
              <w:rPr>
                <w:b/>
              </w:rPr>
            </w:pPr>
            <w:r w:rsidRPr="00476452">
              <w:rPr>
                <w:b/>
              </w:rPr>
              <w:t>Design Life</w:t>
            </w:r>
          </w:p>
        </w:tc>
        <w:tc>
          <w:tcPr>
            <w:tcW w:w="1747" w:type="dxa"/>
          </w:tcPr>
          <w:p w:rsidR="002B4188" w:rsidRPr="00476452" w:rsidRDefault="002B4188" w:rsidP="003F52EC">
            <w:pPr>
              <w:rPr>
                <w:b/>
              </w:rPr>
            </w:pPr>
            <w:r w:rsidRPr="00476452">
              <w:rPr>
                <w:b/>
              </w:rPr>
              <w:t>Annual Maintenance Cost/ln-mi</w:t>
            </w:r>
          </w:p>
        </w:tc>
      </w:tr>
      <w:tr w:rsidR="002B4188" w:rsidTr="000B0CDC">
        <w:trPr>
          <w:jc w:val="center"/>
        </w:trPr>
        <w:tc>
          <w:tcPr>
            <w:tcW w:w="1563" w:type="dxa"/>
          </w:tcPr>
          <w:p w:rsidR="002B4188" w:rsidRPr="00476452" w:rsidRDefault="002B4188" w:rsidP="003F52EC">
            <w:r w:rsidRPr="00476452">
              <w:t>Initial JPCP</w:t>
            </w:r>
          </w:p>
        </w:tc>
        <w:tc>
          <w:tcPr>
            <w:tcW w:w="1534" w:type="dxa"/>
          </w:tcPr>
          <w:p w:rsidR="002B4188" w:rsidRDefault="002B4188" w:rsidP="003F52EC">
            <w:r>
              <w:t>0</w:t>
            </w:r>
          </w:p>
        </w:tc>
        <w:tc>
          <w:tcPr>
            <w:tcW w:w="1407" w:type="dxa"/>
          </w:tcPr>
          <w:p w:rsidR="002B4188" w:rsidRDefault="002B4188" w:rsidP="003F52EC">
            <w:r>
              <w:t>Calculated elsewhere</w:t>
            </w:r>
          </w:p>
        </w:tc>
        <w:tc>
          <w:tcPr>
            <w:tcW w:w="1593" w:type="dxa"/>
          </w:tcPr>
          <w:p w:rsidR="002B4188" w:rsidRDefault="002B4188" w:rsidP="003F52EC">
            <w:r>
              <w:t>45</w:t>
            </w:r>
          </w:p>
        </w:tc>
        <w:tc>
          <w:tcPr>
            <w:tcW w:w="1747" w:type="dxa"/>
          </w:tcPr>
          <w:p w:rsidR="002B4188" w:rsidRDefault="002B4188" w:rsidP="003F52EC">
            <w:r>
              <w:t>$800</w:t>
            </w:r>
          </w:p>
        </w:tc>
      </w:tr>
      <w:tr w:rsidR="002B4188" w:rsidTr="000B0CDC">
        <w:trPr>
          <w:jc w:val="center"/>
        </w:trPr>
        <w:tc>
          <w:tcPr>
            <w:tcW w:w="1563" w:type="dxa"/>
          </w:tcPr>
          <w:p w:rsidR="002B4188" w:rsidRPr="00476452" w:rsidRDefault="002B4188" w:rsidP="003F52EC">
            <w:r w:rsidRPr="00476452">
              <w:t>CPR-C</w:t>
            </w:r>
          </w:p>
        </w:tc>
        <w:tc>
          <w:tcPr>
            <w:tcW w:w="1534" w:type="dxa"/>
          </w:tcPr>
          <w:p w:rsidR="002B4188" w:rsidRDefault="002B4188" w:rsidP="003F52EC">
            <w:r>
              <w:t>45</w:t>
            </w:r>
          </w:p>
        </w:tc>
        <w:tc>
          <w:tcPr>
            <w:tcW w:w="1407" w:type="dxa"/>
          </w:tcPr>
          <w:p w:rsidR="002B4188" w:rsidRDefault="002B4188" w:rsidP="003F52EC">
            <w:r>
              <w:t>$89,000</w:t>
            </w:r>
          </w:p>
        </w:tc>
        <w:tc>
          <w:tcPr>
            <w:tcW w:w="1593" w:type="dxa"/>
          </w:tcPr>
          <w:p w:rsidR="002B4188" w:rsidRDefault="002B4188" w:rsidP="003F52EC">
            <w:r>
              <w:t>5</w:t>
            </w:r>
          </w:p>
        </w:tc>
        <w:tc>
          <w:tcPr>
            <w:tcW w:w="1747" w:type="dxa"/>
          </w:tcPr>
          <w:p w:rsidR="002B4188" w:rsidRDefault="002B4188" w:rsidP="003F52EC">
            <w:r>
              <w:t>$3000</w:t>
            </w:r>
          </w:p>
        </w:tc>
      </w:tr>
      <w:tr w:rsidR="002B4188" w:rsidTr="000B0CDC">
        <w:trPr>
          <w:jc w:val="center"/>
        </w:trPr>
        <w:tc>
          <w:tcPr>
            <w:tcW w:w="1563" w:type="dxa"/>
          </w:tcPr>
          <w:p w:rsidR="002B4188" w:rsidRPr="00476452" w:rsidRDefault="002B4188" w:rsidP="003F52EC">
            <w:r w:rsidRPr="00476452">
              <w:t>CPR-B</w:t>
            </w:r>
          </w:p>
        </w:tc>
        <w:tc>
          <w:tcPr>
            <w:tcW w:w="1534" w:type="dxa"/>
          </w:tcPr>
          <w:p w:rsidR="002B4188" w:rsidRDefault="002B4188" w:rsidP="003F52EC">
            <w:r>
              <w:t>50</w:t>
            </w:r>
          </w:p>
        </w:tc>
        <w:tc>
          <w:tcPr>
            <w:tcW w:w="1407" w:type="dxa"/>
          </w:tcPr>
          <w:p w:rsidR="002B4188" w:rsidRDefault="002B4188" w:rsidP="003F52EC">
            <w:r>
              <w:t>$106,000</w:t>
            </w:r>
          </w:p>
        </w:tc>
        <w:tc>
          <w:tcPr>
            <w:tcW w:w="1593" w:type="dxa"/>
          </w:tcPr>
          <w:p w:rsidR="002B4188" w:rsidRDefault="002B4188" w:rsidP="003F52EC">
            <w:r>
              <w:t>10</w:t>
            </w:r>
          </w:p>
        </w:tc>
        <w:tc>
          <w:tcPr>
            <w:tcW w:w="1747" w:type="dxa"/>
          </w:tcPr>
          <w:p w:rsidR="002B4188" w:rsidRDefault="002B4188" w:rsidP="003F52EC">
            <w:r>
              <w:t>$1500</w:t>
            </w:r>
          </w:p>
        </w:tc>
      </w:tr>
      <w:tr w:rsidR="002B4188" w:rsidTr="000B0CDC">
        <w:trPr>
          <w:jc w:val="center"/>
        </w:trPr>
        <w:tc>
          <w:tcPr>
            <w:tcW w:w="1563" w:type="dxa"/>
          </w:tcPr>
          <w:p w:rsidR="002B4188" w:rsidRPr="00476452" w:rsidRDefault="002B4188" w:rsidP="003F52EC">
            <w:r w:rsidRPr="00476452">
              <w:t>Reconstruct JPCP **</w:t>
            </w:r>
          </w:p>
        </w:tc>
        <w:tc>
          <w:tcPr>
            <w:tcW w:w="1534" w:type="dxa"/>
          </w:tcPr>
          <w:p w:rsidR="002B4188" w:rsidRDefault="002B4188" w:rsidP="003F52EC">
            <w:r>
              <w:t>60</w:t>
            </w:r>
          </w:p>
        </w:tc>
        <w:tc>
          <w:tcPr>
            <w:tcW w:w="1407" w:type="dxa"/>
          </w:tcPr>
          <w:p w:rsidR="002B4188" w:rsidRDefault="002B4188" w:rsidP="003F52EC">
            <w:r>
              <w:t>Same as Year 0</w:t>
            </w:r>
          </w:p>
        </w:tc>
        <w:tc>
          <w:tcPr>
            <w:tcW w:w="1593" w:type="dxa"/>
          </w:tcPr>
          <w:p w:rsidR="002B4188" w:rsidRDefault="002B4188" w:rsidP="003F52EC">
            <w:r>
              <w:t>45</w:t>
            </w:r>
          </w:p>
        </w:tc>
        <w:tc>
          <w:tcPr>
            <w:tcW w:w="1747" w:type="dxa"/>
          </w:tcPr>
          <w:p w:rsidR="002B4188" w:rsidRDefault="002B4188" w:rsidP="003F52EC">
            <w:r>
              <w:t>$800</w:t>
            </w:r>
          </w:p>
        </w:tc>
      </w:tr>
    </w:tbl>
    <w:p w:rsidR="002B4188" w:rsidRDefault="002B4188" w:rsidP="002B4188"/>
    <w:p w:rsidR="002B4188" w:rsidRDefault="002B4188" w:rsidP="002B4188"/>
    <w:p w:rsidR="00A54964" w:rsidRDefault="00A54964" w:rsidP="000B0CDC">
      <w:pPr>
        <w:pStyle w:val="TableHeader"/>
      </w:pPr>
      <w:bookmarkStart w:id="62" w:name="_Toc171063931"/>
      <w:r>
        <w:br w:type="page"/>
      </w:r>
    </w:p>
    <w:p w:rsidR="002B4188" w:rsidRDefault="000B0CDC" w:rsidP="000B0CDC">
      <w:pPr>
        <w:pStyle w:val="TableHeader"/>
      </w:pPr>
      <w:r>
        <w:lastRenderedPageBreak/>
        <w:t xml:space="preserve">Table </w:t>
      </w:r>
      <w:r w:rsidR="00602FB9">
        <w:t>1b</w:t>
      </w:r>
      <w:r>
        <w:t xml:space="preserve">  Caltrans Case 1</w:t>
      </w:r>
      <w:r w:rsidR="00602FB9">
        <w:t xml:space="preserve"> JPCP passenger lane</w:t>
      </w:r>
      <w:r>
        <w:t xml:space="preserve"> maintenance and rehabilitation schedule</w:t>
      </w:r>
      <w:bookmarkEnd w:id="62"/>
    </w:p>
    <w:tbl>
      <w:tblPr>
        <w:tblStyle w:val="TableGrid"/>
        <w:tblW w:w="0" w:type="auto"/>
        <w:jc w:val="center"/>
        <w:tblLook w:val="04A0"/>
      </w:tblPr>
      <w:tblGrid>
        <w:gridCol w:w="1555"/>
        <w:gridCol w:w="1536"/>
        <w:gridCol w:w="1410"/>
        <w:gridCol w:w="1594"/>
        <w:gridCol w:w="1748"/>
      </w:tblGrid>
      <w:tr w:rsidR="002B4188" w:rsidTr="000B0CDC">
        <w:trPr>
          <w:jc w:val="center"/>
        </w:trPr>
        <w:tc>
          <w:tcPr>
            <w:tcW w:w="1555" w:type="dxa"/>
          </w:tcPr>
          <w:p w:rsidR="002B4188" w:rsidRPr="00476452" w:rsidRDefault="002B4188" w:rsidP="003F52EC">
            <w:pPr>
              <w:rPr>
                <w:b/>
              </w:rPr>
            </w:pPr>
            <w:r w:rsidRPr="00476452">
              <w:rPr>
                <w:b/>
              </w:rPr>
              <w:t>Item</w:t>
            </w:r>
          </w:p>
        </w:tc>
        <w:tc>
          <w:tcPr>
            <w:tcW w:w="1536" w:type="dxa"/>
          </w:tcPr>
          <w:p w:rsidR="002B4188" w:rsidRPr="00476452" w:rsidRDefault="002B4188" w:rsidP="003F52EC">
            <w:pPr>
              <w:rPr>
                <w:b/>
              </w:rPr>
            </w:pPr>
            <w:r w:rsidRPr="00476452">
              <w:rPr>
                <w:b/>
              </w:rPr>
              <w:t>Year</w:t>
            </w:r>
          </w:p>
        </w:tc>
        <w:tc>
          <w:tcPr>
            <w:tcW w:w="1410" w:type="dxa"/>
          </w:tcPr>
          <w:p w:rsidR="002B4188" w:rsidRPr="00476452" w:rsidRDefault="002B4188" w:rsidP="003F52EC">
            <w:pPr>
              <w:rPr>
                <w:b/>
              </w:rPr>
            </w:pPr>
            <w:r w:rsidRPr="00476452">
              <w:rPr>
                <w:b/>
              </w:rPr>
              <w:t>Cost/ln-mi</w:t>
            </w:r>
          </w:p>
        </w:tc>
        <w:tc>
          <w:tcPr>
            <w:tcW w:w="1594" w:type="dxa"/>
          </w:tcPr>
          <w:p w:rsidR="002B4188" w:rsidRPr="00476452" w:rsidRDefault="002B4188" w:rsidP="003F52EC">
            <w:pPr>
              <w:rPr>
                <w:b/>
              </w:rPr>
            </w:pPr>
            <w:r w:rsidRPr="00476452">
              <w:rPr>
                <w:b/>
              </w:rPr>
              <w:t>Design Life</w:t>
            </w:r>
          </w:p>
        </w:tc>
        <w:tc>
          <w:tcPr>
            <w:tcW w:w="1748" w:type="dxa"/>
          </w:tcPr>
          <w:p w:rsidR="002B4188" w:rsidRPr="00476452" w:rsidRDefault="002B4188" w:rsidP="003F52EC">
            <w:pPr>
              <w:rPr>
                <w:b/>
              </w:rPr>
            </w:pPr>
            <w:r w:rsidRPr="00476452">
              <w:rPr>
                <w:b/>
              </w:rPr>
              <w:t>Annual Maintenance Cost/ln-mi</w:t>
            </w:r>
          </w:p>
        </w:tc>
      </w:tr>
      <w:tr w:rsidR="002B4188" w:rsidTr="000B0CDC">
        <w:trPr>
          <w:jc w:val="center"/>
        </w:trPr>
        <w:tc>
          <w:tcPr>
            <w:tcW w:w="1555" w:type="dxa"/>
          </w:tcPr>
          <w:p w:rsidR="002B4188" w:rsidRDefault="002B4188" w:rsidP="003F52EC">
            <w:r>
              <w:t>CPR-C</w:t>
            </w:r>
          </w:p>
        </w:tc>
        <w:tc>
          <w:tcPr>
            <w:tcW w:w="1536" w:type="dxa"/>
          </w:tcPr>
          <w:p w:rsidR="002B4188" w:rsidRDefault="002B4188" w:rsidP="003F52EC">
            <w:r>
              <w:t>0</w:t>
            </w:r>
          </w:p>
        </w:tc>
        <w:tc>
          <w:tcPr>
            <w:tcW w:w="1410" w:type="dxa"/>
          </w:tcPr>
          <w:p w:rsidR="002B4188" w:rsidRDefault="002B4188" w:rsidP="003F52EC">
            <w:r>
              <w:t>$89,000</w:t>
            </w:r>
          </w:p>
        </w:tc>
        <w:tc>
          <w:tcPr>
            <w:tcW w:w="1594" w:type="dxa"/>
          </w:tcPr>
          <w:p w:rsidR="002B4188" w:rsidRDefault="002B4188" w:rsidP="003F52EC">
            <w:r>
              <w:t>20</w:t>
            </w:r>
          </w:p>
        </w:tc>
        <w:tc>
          <w:tcPr>
            <w:tcW w:w="1748" w:type="dxa"/>
          </w:tcPr>
          <w:p w:rsidR="002B4188" w:rsidRDefault="002B4188" w:rsidP="003F52EC">
            <w:r>
              <w:t>$3000</w:t>
            </w:r>
          </w:p>
        </w:tc>
      </w:tr>
      <w:tr w:rsidR="002B4188" w:rsidTr="000B0CDC">
        <w:trPr>
          <w:jc w:val="center"/>
        </w:trPr>
        <w:tc>
          <w:tcPr>
            <w:tcW w:w="1555" w:type="dxa"/>
          </w:tcPr>
          <w:p w:rsidR="002B4188" w:rsidRDefault="002B4188" w:rsidP="003F52EC">
            <w:r>
              <w:t>CPR-C</w:t>
            </w:r>
          </w:p>
        </w:tc>
        <w:tc>
          <w:tcPr>
            <w:tcW w:w="1536" w:type="dxa"/>
          </w:tcPr>
          <w:p w:rsidR="002B4188" w:rsidRDefault="002B4188" w:rsidP="003F52EC">
            <w:r>
              <w:t>20</w:t>
            </w:r>
          </w:p>
        </w:tc>
        <w:tc>
          <w:tcPr>
            <w:tcW w:w="1410" w:type="dxa"/>
          </w:tcPr>
          <w:p w:rsidR="002B4188" w:rsidRPr="004F6A63" w:rsidRDefault="002B4188" w:rsidP="003F52EC">
            <w:r w:rsidRPr="004F6A63">
              <w:t>$89</w:t>
            </w:r>
            <w:r>
              <w:t>,000</w:t>
            </w:r>
          </w:p>
        </w:tc>
        <w:tc>
          <w:tcPr>
            <w:tcW w:w="1594" w:type="dxa"/>
          </w:tcPr>
          <w:p w:rsidR="002B4188" w:rsidRDefault="002B4188" w:rsidP="003F52EC">
            <w:r>
              <w:t>20</w:t>
            </w:r>
          </w:p>
        </w:tc>
        <w:tc>
          <w:tcPr>
            <w:tcW w:w="1748" w:type="dxa"/>
          </w:tcPr>
          <w:p w:rsidR="002B4188" w:rsidRDefault="002B4188" w:rsidP="003F52EC">
            <w:r>
              <w:t>$3000</w:t>
            </w:r>
          </w:p>
        </w:tc>
      </w:tr>
      <w:tr w:rsidR="002B4188" w:rsidTr="000B0CDC">
        <w:trPr>
          <w:jc w:val="center"/>
        </w:trPr>
        <w:tc>
          <w:tcPr>
            <w:tcW w:w="1555" w:type="dxa"/>
          </w:tcPr>
          <w:p w:rsidR="002B4188" w:rsidRDefault="002B4188" w:rsidP="003F52EC">
            <w:r>
              <w:t>CPR-C</w:t>
            </w:r>
          </w:p>
        </w:tc>
        <w:tc>
          <w:tcPr>
            <w:tcW w:w="1536" w:type="dxa"/>
          </w:tcPr>
          <w:p w:rsidR="002B4188" w:rsidRDefault="002B4188" w:rsidP="003F52EC">
            <w:r>
              <w:t>40</w:t>
            </w:r>
          </w:p>
        </w:tc>
        <w:tc>
          <w:tcPr>
            <w:tcW w:w="1410" w:type="dxa"/>
          </w:tcPr>
          <w:p w:rsidR="002B4188" w:rsidRPr="004F6A63" w:rsidRDefault="002B4188" w:rsidP="003F52EC">
            <w:r w:rsidRPr="004F6A63">
              <w:t>$</w:t>
            </w:r>
            <w:r>
              <w:t>89,000</w:t>
            </w:r>
          </w:p>
        </w:tc>
        <w:tc>
          <w:tcPr>
            <w:tcW w:w="1594" w:type="dxa"/>
          </w:tcPr>
          <w:p w:rsidR="002B4188" w:rsidRDefault="002B4188" w:rsidP="003F52EC">
            <w:r>
              <w:t>15* or 20**</w:t>
            </w:r>
          </w:p>
        </w:tc>
        <w:tc>
          <w:tcPr>
            <w:tcW w:w="1748" w:type="dxa"/>
          </w:tcPr>
          <w:p w:rsidR="002B4188" w:rsidRDefault="002B4188" w:rsidP="003F52EC">
            <w:r>
              <w:t>$3000</w:t>
            </w:r>
          </w:p>
        </w:tc>
      </w:tr>
      <w:tr w:rsidR="002B4188" w:rsidTr="000B0CDC">
        <w:trPr>
          <w:jc w:val="center"/>
        </w:trPr>
        <w:tc>
          <w:tcPr>
            <w:tcW w:w="1555" w:type="dxa"/>
          </w:tcPr>
          <w:p w:rsidR="002B4188" w:rsidRDefault="002B4188" w:rsidP="003F52EC">
            <w:r>
              <w:t>CPR-B**</w:t>
            </w:r>
          </w:p>
        </w:tc>
        <w:tc>
          <w:tcPr>
            <w:tcW w:w="1536" w:type="dxa"/>
          </w:tcPr>
          <w:p w:rsidR="002B4188" w:rsidRDefault="002B4188" w:rsidP="003F52EC">
            <w:r>
              <w:t>60</w:t>
            </w:r>
          </w:p>
        </w:tc>
        <w:tc>
          <w:tcPr>
            <w:tcW w:w="1410" w:type="dxa"/>
          </w:tcPr>
          <w:p w:rsidR="002B4188" w:rsidRDefault="002B4188" w:rsidP="003F52EC">
            <w:r>
              <w:t>$106,000</w:t>
            </w:r>
          </w:p>
        </w:tc>
        <w:tc>
          <w:tcPr>
            <w:tcW w:w="1594" w:type="dxa"/>
          </w:tcPr>
          <w:p w:rsidR="002B4188" w:rsidRDefault="002B4188" w:rsidP="003F52EC">
            <w:r>
              <w:t>15</w:t>
            </w:r>
          </w:p>
        </w:tc>
        <w:tc>
          <w:tcPr>
            <w:tcW w:w="1748" w:type="dxa"/>
          </w:tcPr>
          <w:p w:rsidR="002B4188" w:rsidRDefault="002B4188" w:rsidP="003F52EC">
            <w:r>
              <w:t>$1500</w:t>
            </w:r>
          </w:p>
        </w:tc>
      </w:tr>
    </w:tbl>
    <w:p w:rsidR="002B4188" w:rsidRDefault="002B4188" w:rsidP="002B4188">
      <w:r>
        <w:t xml:space="preserve">*  for 55 year analysis period for TICP PCC thickness analyses </w:t>
      </w:r>
      <w:r>
        <w:br/>
        <w:t>** for 75 year analysis period for life extension analyses</w:t>
      </w:r>
    </w:p>
    <w:p w:rsidR="008875CD" w:rsidRDefault="002B4188" w:rsidP="002B4188">
      <w:r>
        <w:t>Notes:</w:t>
      </w:r>
      <w:r>
        <w:br/>
        <w:t>1.  Concrete Pavement Rehabilitation B involves pavement grinding, moderate slab replacement, spall repair, &amp; joint seal repair. It is for JPCP projects with a total number of slabs in the lane that were replaced or exhibit third stage rigid cracking between 2 and 5%.</w:t>
      </w:r>
      <w:r>
        <w:br/>
        <w:t>2.  Concrete Pavement Rehabilitation C involves pavement grinding, minor slab replacement, spall repair, &amp; joint seal repair. It is for JPCP projects with a total number of slabs in the lane that were replaced or exhibit third stage rigid cracking of 2% or less.</w:t>
      </w:r>
    </w:p>
    <w:p w:rsidR="008875CD" w:rsidRDefault="008875CD" w:rsidP="002B4188"/>
    <w:p w:rsidR="002B4188" w:rsidRDefault="008875CD" w:rsidP="008875CD">
      <w:pPr>
        <w:pStyle w:val="TableHeader"/>
      </w:pPr>
      <w:bookmarkStart w:id="63" w:name="_Toc171063932"/>
      <w:r>
        <w:t>Table 2  Caltrans Case 1</w:t>
      </w:r>
      <w:r w:rsidR="002B4188">
        <w:t xml:space="preserve"> TICP Design 1 maintena</w:t>
      </w:r>
      <w:r>
        <w:t>nce and rehabilitation schedule</w:t>
      </w:r>
      <w:bookmarkEnd w:id="63"/>
    </w:p>
    <w:tbl>
      <w:tblPr>
        <w:tblStyle w:val="TableGrid"/>
        <w:tblW w:w="0" w:type="auto"/>
        <w:jc w:val="center"/>
        <w:tblLook w:val="04A0"/>
      </w:tblPr>
      <w:tblGrid>
        <w:gridCol w:w="1303"/>
        <w:gridCol w:w="928"/>
        <w:gridCol w:w="1464"/>
        <w:gridCol w:w="1018"/>
        <w:gridCol w:w="2866"/>
        <w:gridCol w:w="1997"/>
      </w:tblGrid>
      <w:tr w:rsidR="002B4188" w:rsidTr="008875CD">
        <w:trPr>
          <w:jc w:val="center"/>
        </w:trPr>
        <w:tc>
          <w:tcPr>
            <w:tcW w:w="0" w:type="auto"/>
          </w:tcPr>
          <w:p w:rsidR="002B4188" w:rsidRPr="008875CD" w:rsidRDefault="002B4188" w:rsidP="003F52EC">
            <w:pPr>
              <w:rPr>
                <w:b/>
              </w:rPr>
            </w:pPr>
            <w:r w:rsidRPr="008875CD">
              <w:rPr>
                <w:b/>
              </w:rPr>
              <w:t>Item</w:t>
            </w:r>
          </w:p>
        </w:tc>
        <w:tc>
          <w:tcPr>
            <w:tcW w:w="0" w:type="auto"/>
          </w:tcPr>
          <w:p w:rsidR="002B4188" w:rsidRPr="008875CD" w:rsidRDefault="002B4188" w:rsidP="003F52EC">
            <w:pPr>
              <w:rPr>
                <w:b/>
              </w:rPr>
            </w:pPr>
            <w:r w:rsidRPr="008875CD">
              <w:rPr>
                <w:b/>
              </w:rPr>
              <w:t>Year</w:t>
            </w:r>
          </w:p>
        </w:tc>
        <w:tc>
          <w:tcPr>
            <w:tcW w:w="0" w:type="auto"/>
          </w:tcPr>
          <w:p w:rsidR="002B4188" w:rsidRPr="008875CD" w:rsidRDefault="002B4188" w:rsidP="003F52EC">
            <w:pPr>
              <w:rPr>
                <w:b/>
              </w:rPr>
            </w:pPr>
            <w:r w:rsidRPr="008875CD">
              <w:rPr>
                <w:b/>
              </w:rPr>
              <w:t>Cost/ln-mi</w:t>
            </w:r>
          </w:p>
        </w:tc>
        <w:tc>
          <w:tcPr>
            <w:tcW w:w="0" w:type="auto"/>
          </w:tcPr>
          <w:p w:rsidR="002B4188" w:rsidRPr="008875CD" w:rsidRDefault="002B4188" w:rsidP="003F52EC">
            <w:pPr>
              <w:rPr>
                <w:b/>
              </w:rPr>
            </w:pPr>
            <w:r w:rsidRPr="008875CD">
              <w:rPr>
                <w:b/>
              </w:rPr>
              <w:t>Design Life</w:t>
            </w:r>
          </w:p>
        </w:tc>
        <w:tc>
          <w:tcPr>
            <w:tcW w:w="0" w:type="auto"/>
          </w:tcPr>
          <w:p w:rsidR="002B4188" w:rsidRPr="008875CD" w:rsidRDefault="002B4188" w:rsidP="003F52EC">
            <w:pPr>
              <w:rPr>
                <w:b/>
              </w:rPr>
            </w:pPr>
            <w:r w:rsidRPr="008875CD">
              <w:rPr>
                <w:b/>
              </w:rPr>
              <w:t>Lanes</w:t>
            </w:r>
          </w:p>
        </w:tc>
        <w:tc>
          <w:tcPr>
            <w:tcW w:w="0" w:type="auto"/>
          </w:tcPr>
          <w:p w:rsidR="002B4188" w:rsidRPr="008875CD" w:rsidRDefault="002B4188" w:rsidP="003F52EC">
            <w:pPr>
              <w:rPr>
                <w:b/>
              </w:rPr>
            </w:pPr>
            <w:r w:rsidRPr="008875CD">
              <w:rPr>
                <w:b/>
              </w:rPr>
              <w:t>Annual Maintenance Cost/ln-mi</w:t>
            </w:r>
          </w:p>
        </w:tc>
      </w:tr>
      <w:tr w:rsidR="002B4188" w:rsidTr="008875CD">
        <w:trPr>
          <w:jc w:val="center"/>
        </w:trPr>
        <w:tc>
          <w:tcPr>
            <w:tcW w:w="0" w:type="auto"/>
          </w:tcPr>
          <w:p w:rsidR="002B4188" w:rsidRPr="00476452" w:rsidRDefault="002B4188" w:rsidP="003F52EC">
            <w:r w:rsidRPr="00476452">
              <w:t>Initial TICP</w:t>
            </w:r>
          </w:p>
        </w:tc>
        <w:tc>
          <w:tcPr>
            <w:tcW w:w="0" w:type="auto"/>
          </w:tcPr>
          <w:p w:rsidR="002B4188" w:rsidRDefault="002B4188" w:rsidP="003F52EC">
            <w:r>
              <w:t>0</w:t>
            </w:r>
          </w:p>
        </w:tc>
        <w:tc>
          <w:tcPr>
            <w:tcW w:w="0" w:type="auto"/>
          </w:tcPr>
          <w:p w:rsidR="002B4188" w:rsidRDefault="002B4188" w:rsidP="003F52EC">
            <w:r>
              <w:t>Calculated</w:t>
            </w:r>
          </w:p>
        </w:tc>
        <w:tc>
          <w:tcPr>
            <w:tcW w:w="0" w:type="auto"/>
          </w:tcPr>
          <w:p w:rsidR="002B4188" w:rsidRDefault="002B4188" w:rsidP="003F52EC">
            <w:r>
              <w:t>50 + LE*</w:t>
            </w:r>
          </w:p>
        </w:tc>
        <w:tc>
          <w:tcPr>
            <w:tcW w:w="0" w:type="auto"/>
          </w:tcPr>
          <w:p w:rsidR="002B4188" w:rsidRDefault="002B4188" w:rsidP="003F52EC">
            <w:r>
              <w:t>Reconstruct PCC/base in truck lanes (18 ln-km) and overlay all lanes (32 ln-km)</w:t>
            </w:r>
          </w:p>
        </w:tc>
        <w:tc>
          <w:tcPr>
            <w:tcW w:w="0" w:type="auto"/>
          </w:tcPr>
          <w:p w:rsidR="002B4188" w:rsidRDefault="002B4188" w:rsidP="003F52EC">
            <w:r>
              <w:t xml:space="preserve">$4800** </w:t>
            </w:r>
          </w:p>
        </w:tc>
      </w:tr>
      <w:tr w:rsidR="002B4188" w:rsidTr="008875CD">
        <w:trPr>
          <w:jc w:val="center"/>
        </w:trPr>
        <w:tc>
          <w:tcPr>
            <w:tcW w:w="0" w:type="auto"/>
          </w:tcPr>
          <w:p w:rsidR="002B4188" w:rsidRPr="00476452" w:rsidRDefault="002B4188" w:rsidP="003F52EC">
            <w:r w:rsidRPr="00476452">
              <w:t>FO+JPCP SR</w:t>
            </w:r>
          </w:p>
        </w:tc>
        <w:tc>
          <w:tcPr>
            <w:tcW w:w="0" w:type="auto"/>
          </w:tcPr>
          <w:p w:rsidR="002B4188" w:rsidRDefault="002B4188" w:rsidP="003F52EC">
            <w:r>
              <w:t>50 + LE*</w:t>
            </w:r>
          </w:p>
        </w:tc>
        <w:tc>
          <w:tcPr>
            <w:tcW w:w="0" w:type="auto"/>
          </w:tcPr>
          <w:p w:rsidR="002B4188" w:rsidRDefault="002B4188" w:rsidP="003F52EC">
            <w:r>
              <w:t>$91,000</w:t>
            </w:r>
          </w:p>
        </w:tc>
        <w:tc>
          <w:tcPr>
            <w:tcW w:w="0" w:type="auto"/>
          </w:tcPr>
          <w:p w:rsidR="002B4188" w:rsidRDefault="002B4188" w:rsidP="003F52EC">
            <w:r>
              <w:t>8</w:t>
            </w:r>
          </w:p>
        </w:tc>
        <w:tc>
          <w:tcPr>
            <w:tcW w:w="0" w:type="auto"/>
          </w:tcPr>
          <w:p w:rsidR="002B4188" w:rsidRDefault="002B4188" w:rsidP="003F52EC">
            <w:r>
              <w:t>Truck lanes (18 ln-km)</w:t>
            </w:r>
          </w:p>
        </w:tc>
        <w:tc>
          <w:tcPr>
            <w:tcW w:w="0" w:type="auto"/>
          </w:tcPr>
          <w:p w:rsidR="002B4188" w:rsidRDefault="002B4188" w:rsidP="003F52EC">
            <w:r>
              <w:t>$700</w:t>
            </w:r>
          </w:p>
        </w:tc>
      </w:tr>
      <w:tr w:rsidR="002B4188" w:rsidTr="008875CD">
        <w:trPr>
          <w:jc w:val="center"/>
        </w:trPr>
        <w:tc>
          <w:tcPr>
            <w:tcW w:w="0" w:type="auto"/>
          </w:tcPr>
          <w:p w:rsidR="002B4188" w:rsidRPr="00476452" w:rsidRDefault="002B4188" w:rsidP="003F52EC">
            <w:r w:rsidRPr="00476452">
              <w:t>75 mm Overlay</w:t>
            </w:r>
          </w:p>
        </w:tc>
        <w:tc>
          <w:tcPr>
            <w:tcW w:w="0" w:type="auto"/>
          </w:tcPr>
          <w:p w:rsidR="002B4188" w:rsidRDefault="002B4188" w:rsidP="003F52EC">
            <w:r>
              <w:t>50 + LE*</w:t>
            </w:r>
          </w:p>
        </w:tc>
        <w:tc>
          <w:tcPr>
            <w:tcW w:w="0" w:type="auto"/>
          </w:tcPr>
          <w:p w:rsidR="002B4188" w:rsidRDefault="002B4188" w:rsidP="003F52EC">
            <w:r>
              <w:t>Calculated</w:t>
            </w:r>
          </w:p>
        </w:tc>
        <w:tc>
          <w:tcPr>
            <w:tcW w:w="0" w:type="auto"/>
          </w:tcPr>
          <w:p w:rsidR="002B4188" w:rsidRDefault="002B4188" w:rsidP="003F52EC">
            <w:r>
              <w:t>15</w:t>
            </w:r>
          </w:p>
        </w:tc>
        <w:tc>
          <w:tcPr>
            <w:tcW w:w="0" w:type="auto"/>
          </w:tcPr>
          <w:p w:rsidR="002B4188" w:rsidRDefault="002B4188" w:rsidP="003F52EC">
            <w:r>
              <w:t>Passenger lanes (14 ln-km)</w:t>
            </w:r>
          </w:p>
        </w:tc>
        <w:tc>
          <w:tcPr>
            <w:tcW w:w="0" w:type="auto"/>
          </w:tcPr>
          <w:p w:rsidR="002B4188" w:rsidRDefault="002B4188" w:rsidP="003F52EC">
            <w:r>
              <w:t>$4800</w:t>
            </w:r>
          </w:p>
        </w:tc>
      </w:tr>
      <w:tr w:rsidR="002B4188" w:rsidTr="008875CD">
        <w:trPr>
          <w:jc w:val="center"/>
        </w:trPr>
        <w:tc>
          <w:tcPr>
            <w:tcW w:w="0" w:type="auto"/>
          </w:tcPr>
          <w:p w:rsidR="002B4188" w:rsidRPr="00476452" w:rsidRDefault="002B4188" w:rsidP="003F52EC">
            <w:r w:rsidRPr="00476452">
              <w:t>FO+JPCP SR</w:t>
            </w:r>
          </w:p>
        </w:tc>
        <w:tc>
          <w:tcPr>
            <w:tcW w:w="0" w:type="auto"/>
          </w:tcPr>
          <w:p w:rsidR="002B4188" w:rsidRDefault="002B4188" w:rsidP="003F52EC">
            <w:r>
              <w:t>50 + LE* + 8</w:t>
            </w:r>
          </w:p>
        </w:tc>
        <w:tc>
          <w:tcPr>
            <w:tcW w:w="0" w:type="auto"/>
          </w:tcPr>
          <w:p w:rsidR="002B4188" w:rsidRDefault="002B4188" w:rsidP="003F52EC">
            <w:r>
              <w:t>$91,000</w:t>
            </w:r>
          </w:p>
        </w:tc>
        <w:tc>
          <w:tcPr>
            <w:tcW w:w="0" w:type="auto"/>
          </w:tcPr>
          <w:p w:rsidR="002B4188" w:rsidRDefault="002B4188" w:rsidP="003F52EC">
            <w:r>
              <w:t>7</w:t>
            </w:r>
          </w:p>
        </w:tc>
        <w:tc>
          <w:tcPr>
            <w:tcW w:w="0" w:type="auto"/>
          </w:tcPr>
          <w:p w:rsidR="002B4188" w:rsidRDefault="002B4188" w:rsidP="003F52EC">
            <w:r>
              <w:t>Truck lanes (18 ln-km)</w:t>
            </w:r>
          </w:p>
        </w:tc>
        <w:tc>
          <w:tcPr>
            <w:tcW w:w="0" w:type="auto"/>
          </w:tcPr>
          <w:p w:rsidR="002B4188" w:rsidRDefault="002B4188" w:rsidP="003F52EC">
            <w:r>
              <w:t>$700</w:t>
            </w:r>
          </w:p>
        </w:tc>
      </w:tr>
      <w:tr w:rsidR="002B4188" w:rsidTr="008875CD">
        <w:trPr>
          <w:jc w:val="center"/>
        </w:trPr>
        <w:tc>
          <w:tcPr>
            <w:tcW w:w="0" w:type="auto"/>
          </w:tcPr>
          <w:p w:rsidR="002B4188" w:rsidRPr="00476452" w:rsidRDefault="002B4188" w:rsidP="003F52EC">
            <w:r w:rsidRPr="00476452">
              <w:t>Repeat TICP</w:t>
            </w:r>
          </w:p>
        </w:tc>
        <w:tc>
          <w:tcPr>
            <w:tcW w:w="0" w:type="auto"/>
          </w:tcPr>
          <w:p w:rsidR="002B4188" w:rsidRDefault="002B4188" w:rsidP="003F52EC">
            <w:r>
              <w:t>50 + LE* + 15</w:t>
            </w:r>
          </w:p>
        </w:tc>
        <w:tc>
          <w:tcPr>
            <w:tcW w:w="0" w:type="auto"/>
          </w:tcPr>
          <w:p w:rsidR="002B4188" w:rsidRDefault="002B4188" w:rsidP="003F52EC">
            <w:r>
              <w:t>Same as initial TICP</w:t>
            </w:r>
          </w:p>
        </w:tc>
        <w:tc>
          <w:tcPr>
            <w:tcW w:w="0" w:type="auto"/>
          </w:tcPr>
          <w:p w:rsidR="002B4188" w:rsidRDefault="002B4188" w:rsidP="003F52EC">
            <w:r>
              <w:t>50 + LE*</w:t>
            </w:r>
          </w:p>
        </w:tc>
        <w:tc>
          <w:tcPr>
            <w:tcW w:w="0" w:type="auto"/>
          </w:tcPr>
          <w:p w:rsidR="002B4188" w:rsidRDefault="002B4188" w:rsidP="003F52EC">
            <w:r>
              <w:t>Truck lanes (18 ln-km)</w:t>
            </w:r>
          </w:p>
        </w:tc>
        <w:tc>
          <w:tcPr>
            <w:tcW w:w="0" w:type="auto"/>
          </w:tcPr>
          <w:p w:rsidR="002B4188" w:rsidRDefault="002B4188" w:rsidP="003F52EC">
            <w:r>
              <w:t>$700</w:t>
            </w:r>
          </w:p>
        </w:tc>
      </w:tr>
      <w:tr w:rsidR="002B4188" w:rsidTr="008875CD">
        <w:trPr>
          <w:jc w:val="center"/>
        </w:trPr>
        <w:tc>
          <w:tcPr>
            <w:tcW w:w="0" w:type="auto"/>
          </w:tcPr>
          <w:p w:rsidR="002B4188" w:rsidRPr="00476452" w:rsidRDefault="002B4188" w:rsidP="003F52EC">
            <w:r w:rsidRPr="00476452">
              <w:t>75 mm Overlay</w:t>
            </w:r>
          </w:p>
        </w:tc>
        <w:tc>
          <w:tcPr>
            <w:tcW w:w="0" w:type="auto"/>
          </w:tcPr>
          <w:p w:rsidR="002B4188" w:rsidRDefault="002B4188" w:rsidP="003F52EC">
            <w:r>
              <w:t>50 + LE* + 15</w:t>
            </w:r>
          </w:p>
        </w:tc>
        <w:tc>
          <w:tcPr>
            <w:tcW w:w="0" w:type="auto"/>
          </w:tcPr>
          <w:p w:rsidR="002B4188" w:rsidRDefault="002B4188" w:rsidP="003F52EC">
            <w:r>
              <w:t>Calculated</w:t>
            </w:r>
          </w:p>
        </w:tc>
        <w:tc>
          <w:tcPr>
            <w:tcW w:w="0" w:type="auto"/>
          </w:tcPr>
          <w:p w:rsidR="002B4188" w:rsidRDefault="002B4188" w:rsidP="003F52EC">
            <w:r>
              <w:t>15</w:t>
            </w:r>
          </w:p>
        </w:tc>
        <w:tc>
          <w:tcPr>
            <w:tcW w:w="0" w:type="auto"/>
          </w:tcPr>
          <w:p w:rsidR="002B4188" w:rsidRDefault="002B4188" w:rsidP="003F52EC">
            <w:r>
              <w:t>Passenger lanes (14 ln-km)</w:t>
            </w:r>
          </w:p>
        </w:tc>
        <w:tc>
          <w:tcPr>
            <w:tcW w:w="0" w:type="auto"/>
          </w:tcPr>
          <w:p w:rsidR="002B4188" w:rsidRDefault="002B4188" w:rsidP="003F52EC">
            <w:r>
              <w:t>$4800</w:t>
            </w:r>
          </w:p>
        </w:tc>
      </w:tr>
    </w:tbl>
    <w:p w:rsidR="002B4188" w:rsidRDefault="002B4188" w:rsidP="002B4188">
      <w:r>
        <w:t xml:space="preserve">* Life Extension (LE) additional years solved for in life extension analyses, equal to zero in TICP PCC thickness analyses. </w:t>
      </w:r>
    </w:p>
    <w:p w:rsidR="002B4188" w:rsidRDefault="002B4188" w:rsidP="002B4188">
      <w:r>
        <w:t>** Annual maintenance cost for TICP and other longer life overlays includes the cost of patching and other maintenance towards the end of life of the overlay, and includes the cost of periodic replacement of the overlay for the very long design lives of the TICP overlays.  This value comes from the Caltrans LCCA Manual.</w:t>
      </w:r>
    </w:p>
    <w:p w:rsidR="002B4188" w:rsidRDefault="002B4188" w:rsidP="002B4188"/>
    <w:p w:rsidR="002B4188" w:rsidRDefault="008875CD" w:rsidP="008875CD">
      <w:pPr>
        <w:pStyle w:val="TableHeader"/>
      </w:pPr>
      <w:bookmarkStart w:id="64" w:name="_Toc171063933"/>
      <w:r>
        <w:lastRenderedPageBreak/>
        <w:t>Table 3</w:t>
      </w:r>
      <w:r w:rsidR="002B4188">
        <w:t xml:space="preserve">  </w:t>
      </w:r>
      <w:r>
        <w:t xml:space="preserve">Caltrans </w:t>
      </w:r>
      <w:r w:rsidR="002B4188">
        <w:t xml:space="preserve">Case </w:t>
      </w:r>
      <w:r>
        <w:t>1</w:t>
      </w:r>
      <w:r w:rsidR="002B4188">
        <w:t xml:space="preserve"> TICP Design 2 maintena</w:t>
      </w:r>
      <w:r>
        <w:t>nce and rehabilitation schedule</w:t>
      </w:r>
      <w:bookmarkEnd w:id="64"/>
    </w:p>
    <w:tbl>
      <w:tblPr>
        <w:tblStyle w:val="TableGrid"/>
        <w:tblW w:w="0" w:type="auto"/>
        <w:jc w:val="center"/>
        <w:tblLook w:val="04A0"/>
      </w:tblPr>
      <w:tblGrid>
        <w:gridCol w:w="1515"/>
        <w:gridCol w:w="1031"/>
        <w:gridCol w:w="1457"/>
        <w:gridCol w:w="1014"/>
        <w:gridCol w:w="2576"/>
        <w:gridCol w:w="1983"/>
      </w:tblGrid>
      <w:tr w:rsidR="002B4188" w:rsidTr="008875CD">
        <w:trPr>
          <w:jc w:val="center"/>
        </w:trPr>
        <w:tc>
          <w:tcPr>
            <w:tcW w:w="0" w:type="auto"/>
          </w:tcPr>
          <w:p w:rsidR="002B4188" w:rsidRPr="008875CD" w:rsidRDefault="002B4188" w:rsidP="003F52EC">
            <w:pPr>
              <w:rPr>
                <w:b/>
              </w:rPr>
            </w:pPr>
            <w:r w:rsidRPr="008875CD">
              <w:rPr>
                <w:b/>
              </w:rPr>
              <w:t>Item</w:t>
            </w:r>
          </w:p>
        </w:tc>
        <w:tc>
          <w:tcPr>
            <w:tcW w:w="0" w:type="auto"/>
          </w:tcPr>
          <w:p w:rsidR="002B4188" w:rsidRPr="008875CD" w:rsidRDefault="002B4188" w:rsidP="003F52EC">
            <w:pPr>
              <w:rPr>
                <w:b/>
              </w:rPr>
            </w:pPr>
            <w:r w:rsidRPr="008875CD">
              <w:rPr>
                <w:b/>
              </w:rPr>
              <w:t>Year</w:t>
            </w:r>
          </w:p>
        </w:tc>
        <w:tc>
          <w:tcPr>
            <w:tcW w:w="0" w:type="auto"/>
          </w:tcPr>
          <w:p w:rsidR="002B4188" w:rsidRPr="008875CD" w:rsidRDefault="002B4188" w:rsidP="003F52EC">
            <w:pPr>
              <w:rPr>
                <w:b/>
              </w:rPr>
            </w:pPr>
            <w:r w:rsidRPr="008875CD">
              <w:rPr>
                <w:b/>
              </w:rPr>
              <w:t>Cost/ln-mi</w:t>
            </w:r>
          </w:p>
        </w:tc>
        <w:tc>
          <w:tcPr>
            <w:tcW w:w="0" w:type="auto"/>
          </w:tcPr>
          <w:p w:rsidR="002B4188" w:rsidRPr="008875CD" w:rsidRDefault="002B4188" w:rsidP="003F52EC">
            <w:pPr>
              <w:rPr>
                <w:b/>
              </w:rPr>
            </w:pPr>
            <w:r w:rsidRPr="008875CD">
              <w:rPr>
                <w:b/>
              </w:rPr>
              <w:t>Design Life</w:t>
            </w:r>
          </w:p>
        </w:tc>
        <w:tc>
          <w:tcPr>
            <w:tcW w:w="0" w:type="auto"/>
          </w:tcPr>
          <w:p w:rsidR="002B4188" w:rsidRPr="008875CD" w:rsidRDefault="002B4188" w:rsidP="003F52EC">
            <w:pPr>
              <w:rPr>
                <w:b/>
              </w:rPr>
            </w:pPr>
            <w:r w:rsidRPr="008875CD">
              <w:rPr>
                <w:b/>
              </w:rPr>
              <w:t>Lanes</w:t>
            </w:r>
          </w:p>
        </w:tc>
        <w:tc>
          <w:tcPr>
            <w:tcW w:w="0" w:type="auto"/>
          </w:tcPr>
          <w:p w:rsidR="002B4188" w:rsidRPr="008875CD" w:rsidRDefault="002B4188" w:rsidP="003F52EC">
            <w:pPr>
              <w:rPr>
                <w:b/>
              </w:rPr>
            </w:pPr>
            <w:r w:rsidRPr="008875CD">
              <w:rPr>
                <w:b/>
              </w:rPr>
              <w:t>Annual Maintenance Cost/ln-mi</w:t>
            </w:r>
          </w:p>
        </w:tc>
      </w:tr>
      <w:tr w:rsidR="002B4188" w:rsidTr="008875CD">
        <w:trPr>
          <w:jc w:val="center"/>
        </w:trPr>
        <w:tc>
          <w:tcPr>
            <w:tcW w:w="0" w:type="auto"/>
          </w:tcPr>
          <w:p w:rsidR="002B4188" w:rsidRPr="00476452" w:rsidRDefault="002B4188" w:rsidP="003F52EC">
            <w:r w:rsidRPr="00476452">
              <w:t>Initial TICP</w:t>
            </w:r>
          </w:p>
        </w:tc>
        <w:tc>
          <w:tcPr>
            <w:tcW w:w="0" w:type="auto"/>
          </w:tcPr>
          <w:p w:rsidR="002B4188" w:rsidRDefault="002B4188" w:rsidP="003F52EC">
            <w:r>
              <w:t>0</w:t>
            </w:r>
          </w:p>
        </w:tc>
        <w:tc>
          <w:tcPr>
            <w:tcW w:w="0" w:type="auto"/>
          </w:tcPr>
          <w:p w:rsidR="002B4188" w:rsidRDefault="002B4188" w:rsidP="003F52EC">
            <w:r>
              <w:t>Calculated</w:t>
            </w:r>
          </w:p>
        </w:tc>
        <w:tc>
          <w:tcPr>
            <w:tcW w:w="0" w:type="auto"/>
          </w:tcPr>
          <w:p w:rsidR="002B4188" w:rsidRDefault="002B4188" w:rsidP="003F52EC">
            <w:r>
              <w:t>30 + LE*</w:t>
            </w:r>
          </w:p>
        </w:tc>
        <w:tc>
          <w:tcPr>
            <w:tcW w:w="0" w:type="auto"/>
          </w:tcPr>
          <w:p w:rsidR="00D860BD" w:rsidRDefault="002B4188" w:rsidP="003F52EC">
            <w:r>
              <w:t xml:space="preserve">Reconstruct PCC/base in truck lanes (18 ln-km) and overlay all lanes </w:t>
            </w:r>
          </w:p>
          <w:p w:rsidR="002B4188" w:rsidRDefault="002B4188" w:rsidP="003F52EC">
            <w:r>
              <w:t>(32 ln-km)</w:t>
            </w:r>
          </w:p>
        </w:tc>
        <w:tc>
          <w:tcPr>
            <w:tcW w:w="0" w:type="auto"/>
          </w:tcPr>
          <w:p w:rsidR="002B4188" w:rsidRDefault="002B4188" w:rsidP="003F52EC">
            <w:r>
              <w:t>$4800***</w:t>
            </w:r>
          </w:p>
        </w:tc>
      </w:tr>
      <w:tr w:rsidR="002B4188" w:rsidTr="008875CD">
        <w:trPr>
          <w:jc w:val="center"/>
        </w:trPr>
        <w:tc>
          <w:tcPr>
            <w:tcW w:w="0" w:type="auto"/>
          </w:tcPr>
          <w:p w:rsidR="002B4188" w:rsidRPr="00476452" w:rsidRDefault="002B4188" w:rsidP="003F52EC">
            <w:r w:rsidRPr="00476452">
              <w:t>FO+JPCP SR</w:t>
            </w:r>
          </w:p>
        </w:tc>
        <w:tc>
          <w:tcPr>
            <w:tcW w:w="0" w:type="auto"/>
          </w:tcPr>
          <w:p w:rsidR="002B4188" w:rsidRDefault="002B4188" w:rsidP="003F52EC">
            <w:r>
              <w:t>30 + LE*</w:t>
            </w:r>
          </w:p>
        </w:tc>
        <w:tc>
          <w:tcPr>
            <w:tcW w:w="0" w:type="auto"/>
          </w:tcPr>
          <w:p w:rsidR="002B4188" w:rsidRDefault="002B4188" w:rsidP="003F52EC">
            <w:r>
              <w:t>$91,000</w:t>
            </w:r>
          </w:p>
        </w:tc>
        <w:tc>
          <w:tcPr>
            <w:tcW w:w="0" w:type="auto"/>
          </w:tcPr>
          <w:p w:rsidR="002B4188" w:rsidRDefault="002B4188" w:rsidP="003F52EC">
            <w:r>
              <w:t>8</w:t>
            </w:r>
          </w:p>
        </w:tc>
        <w:tc>
          <w:tcPr>
            <w:tcW w:w="0" w:type="auto"/>
          </w:tcPr>
          <w:p w:rsidR="00D860BD" w:rsidRDefault="002B4188" w:rsidP="003F52EC">
            <w:r>
              <w:t xml:space="preserve">Truck lanes </w:t>
            </w:r>
          </w:p>
          <w:p w:rsidR="002B4188" w:rsidRDefault="002B4188" w:rsidP="003F52EC">
            <w:r>
              <w:t>(18 ln-km)</w:t>
            </w:r>
          </w:p>
        </w:tc>
        <w:tc>
          <w:tcPr>
            <w:tcW w:w="0" w:type="auto"/>
          </w:tcPr>
          <w:p w:rsidR="002B4188" w:rsidRDefault="002B4188" w:rsidP="003F52EC">
            <w:r>
              <w:t>$700</w:t>
            </w:r>
          </w:p>
        </w:tc>
      </w:tr>
      <w:tr w:rsidR="002B4188" w:rsidTr="008875CD">
        <w:trPr>
          <w:jc w:val="center"/>
        </w:trPr>
        <w:tc>
          <w:tcPr>
            <w:tcW w:w="0" w:type="auto"/>
          </w:tcPr>
          <w:p w:rsidR="002B4188" w:rsidRPr="00476452" w:rsidRDefault="002B4188" w:rsidP="003F52EC">
            <w:r w:rsidRPr="00476452">
              <w:t>30 or 45 mm Overlay**</w:t>
            </w:r>
          </w:p>
        </w:tc>
        <w:tc>
          <w:tcPr>
            <w:tcW w:w="0" w:type="auto"/>
          </w:tcPr>
          <w:p w:rsidR="002B4188" w:rsidRDefault="002B4188" w:rsidP="003F52EC">
            <w:r>
              <w:t>30 + LE*</w:t>
            </w:r>
          </w:p>
        </w:tc>
        <w:tc>
          <w:tcPr>
            <w:tcW w:w="0" w:type="auto"/>
          </w:tcPr>
          <w:p w:rsidR="002B4188" w:rsidRDefault="002B4188" w:rsidP="003F52EC">
            <w:r>
              <w:t>Calculated</w:t>
            </w:r>
          </w:p>
        </w:tc>
        <w:tc>
          <w:tcPr>
            <w:tcW w:w="0" w:type="auto"/>
          </w:tcPr>
          <w:p w:rsidR="002B4188" w:rsidRDefault="002B4188" w:rsidP="003F52EC">
            <w:r>
              <w:t>15</w:t>
            </w:r>
          </w:p>
        </w:tc>
        <w:tc>
          <w:tcPr>
            <w:tcW w:w="0" w:type="auto"/>
          </w:tcPr>
          <w:p w:rsidR="00D860BD" w:rsidRDefault="002B4188" w:rsidP="003F52EC">
            <w:r>
              <w:t xml:space="preserve">Passenger lanes </w:t>
            </w:r>
          </w:p>
          <w:p w:rsidR="002B4188" w:rsidRDefault="002B4188" w:rsidP="003F52EC">
            <w:r>
              <w:t>(14 ln-km)</w:t>
            </w:r>
          </w:p>
        </w:tc>
        <w:tc>
          <w:tcPr>
            <w:tcW w:w="0" w:type="auto"/>
          </w:tcPr>
          <w:p w:rsidR="002B4188" w:rsidRDefault="002B4188" w:rsidP="003F52EC">
            <w:r>
              <w:t>$4800</w:t>
            </w:r>
          </w:p>
        </w:tc>
      </w:tr>
      <w:tr w:rsidR="002B4188" w:rsidTr="008875CD">
        <w:trPr>
          <w:jc w:val="center"/>
        </w:trPr>
        <w:tc>
          <w:tcPr>
            <w:tcW w:w="0" w:type="auto"/>
          </w:tcPr>
          <w:p w:rsidR="002B4188" w:rsidRPr="00476452" w:rsidRDefault="002B4188" w:rsidP="003F52EC">
            <w:r w:rsidRPr="00476452">
              <w:t>FO+JPCP SR</w:t>
            </w:r>
          </w:p>
        </w:tc>
        <w:tc>
          <w:tcPr>
            <w:tcW w:w="0" w:type="auto"/>
          </w:tcPr>
          <w:p w:rsidR="002B4188" w:rsidRDefault="002B4188" w:rsidP="003F52EC">
            <w:r>
              <w:t>30 + LE* + 8</w:t>
            </w:r>
          </w:p>
        </w:tc>
        <w:tc>
          <w:tcPr>
            <w:tcW w:w="0" w:type="auto"/>
          </w:tcPr>
          <w:p w:rsidR="002B4188" w:rsidRDefault="002B4188" w:rsidP="003F52EC">
            <w:r>
              <w:t>$91,000</w:t>
            </w:r>
          </w:p>
        </w:tc>
        <w:tc>
          <w:tcPr>
            <w:tcW w:w="0" w:type="auto"/>
          </w:tcPr>
          <w:p w:rsidR="002B4188" w:rsidRDefault="002B4188" w:rsidP="003F52EC">
            <w:r>
              <w:t>7</w:t>
            </w:r>
          </w:p>
        </w:tc>
        <w:tc>
          <w:tcPr>
            <w:tcW w:w="0" w:type="auto"/>
          </w:tcPr>
          <w:p w:rsidR="00D860BD" w:rsidRDefault="002B4188" w:rsidP="003F52EC">
            <w:r>
              <w:t xml:space="preserve">Truck lanes </w:t>
            </w:r>
          </w:p>
          <w:p w:rsidR="002B4188" w:rsidRDefault="002B4188" w:rsidP="003F52EC">
            <w:r>
              <w:t>(18 ln-km)</w:t>
            </w:r>
          </w:p>
        </w:tc>
        <w:tc>
          <w:tcPr>
            <w:tcW w:w="0" w:type="auto"/>
          </w:tcPr>
          <w:p w:rsidR="002B4188" w:rsidRDefault="002B4188" w:rsidP="003F52EC">
            <w:r>
              <w:t>$700</w:t>
            </w:r>
          </w:p>
        </w:tc>
      </w:tr>
      <w:tr w:rsidR="002B4188" w:rsidTr="008875CD">
        <w:trPr>
          <w:jc w:val="center"/>
        </w:trPr>
        <w:tc>
          <w:tcPr>
            <w:tcW w:w="0" w:type="auto"/>
          </w:tcPr>
          <w:p w:rsidR="002B4188" w:rsidRPr="00476452" w:rsidRDefault="002B4188" w:rsidP="003F52EC">
            <w:r w:rsidRPr="00476452">
              <w:t>Repeat TICP</w:t>
            </w:r>
          </w:p>
        </w:tc>
        <w:tc>
          <w:tcPr>
            <w:tcW w:w="0" w:type="auto"/>
          </w:tcPr>
          <w:p w:rsidR="002B4188" w:rsidRDefault="002B4188" w:rsidP="003F52EC">
            <w:r>
              <w:t>30 + LE* + 15</w:t>
            </w:r>
          </w:p>
        </w:tc>
        <w:tc>
          <w:tcPr>
            <w:tcW w:w="0" w:type="auto"/>
          </w:tcPr>
          <w:p w:rsidR="002B4188" w:rsidRDefault="002B4188" w:rsidP="003F52EC">
            <w:r>
              <w:t>Same as initial TICP</w:t>
            </w:r>
          </w:p>
        </w:tc>
        <w:tc>
          <w:tcPr>
            <w:tcW w:w="0" w:type="auto"/>
          </w:tcPr>
          <w:p w:rsidR="002B4188" w:rsidRDefault="002B4188" w:rsidP="003F52EC">
            <w:r>
              <w:t>30 + LE*</w:t>
            </w:r>
          </w:p>
        </w:tc>
        <w:tc>
          <w:tcPr>
            <w:tcW w:w="0" w:type="auto"/>
          </w:tcPr>
          <w:p w:rsidR="00D860BD" w:rsidRDefault="002B4188" w:rsidP="003F52EC">
            <w:r>
              <w:t xml:space="preserve">Truck lanes </w:t>
            </w:r>
          </w:p>
          <w:p w:rsidR="002B4188" w:rsidRDefault="002B4188" w:rsidP="003F52EC">
            <w:r>
              <w:t>(18 ln-km)</w:t>
            </w:r>
          </w:p>
        </w:tc>
        <w:tc>
          <w:tcPr>
            <w:tcW w:w="0" w:type="auto"/>
          </w:tcPr>
          <w:p w:rsidR="002B4188" w:rsidRDefault="002B4188" w:rsidP="003F52EC">
            <w:r>
              <w:t>$700</w:t>
            </w:r>
          </w:p>
        </w:tc>
      </w:tr>
      <w:tr w:rsidR="002B4188" w:rsidTr="008875CD">
        <w:trPr>
          <w:jc w:val="center"/>
        </w:trPr>
        <w:tc>
          <w:tcPr>
            <w:tcW w:w="0" w:type="auto"/>
          </w:tcPr>
          <w:p w:rsidR="002B4188" w:rsidRPr="00476452" w:rsidRDefault="002B4188" w:rsidP="003F52EC">
            <w:r w:rsidRPr="00476452">
              <w:t>30 or 45 mm Overlay**</w:t>
            </w:r>
          </w:p>
        </w:tc>
        <w:tc>
          <w:tcPr>
            <w:tcW w:w="0" w:type="auto"/>
          </w:tcPr>
          <w:p w:rsidR="002B4188" w:rsidRDefault="002B4188" w:rsidP="003F52EC">
            <w:r>
              <w:t>30 + LE* + 15</w:t>
            </w:r>
          </w:p>
        </w:tc>
        <w:tc>
          <w:tcPr>
            <w:tcW w:w="0" w:type="auto"/>
          </w:tcPr>
          <w:p w:rsidR="002B4188" w:rsidRDefault="002B4188" w:rsidP="003F52EC">
            <w:r>
              <w:t>Calculated</w:t>
            </w:r>
          </w:p>
        </w:tc>
        <w:tc>
          <w:tcPr>
            <w:tcW w:w="0" w:type="auto"/>
          </w:tcPr>
          <w:p w:rsidR="002B4188" w:rsidRDefault="002B4188" w:rsidP="003F52EC">
            <w:r>
              <w:t>15</w:t>
            </w:r>
          </w:p>
        </w:tc>
        <w:tc>
          <w:tcPr>
            <w:tcW w:w="0" w:type="auto"/>
          </w:tcPr>
          <w:p w:rsidR="00D860BD" w:rsidRDefault="002B4188" w:rsidP="003F52EC">
            <w:r>
              <w:t xml:space="preserve">Passenger lanes </w:t>
            </w:r>
          </w:p>
          <w:p w:rsidR="002B4188" w:rsidRDefault="002B4188" w:rsidP="003F52EC">
            <w:r>
              <w:t>(14 ln-km)</w:t>
            </w:r>
          </w:p>
        </w:tc>
        <w:tc>
          <w:tcPr>
            <w:tcW w:w="0" w:type="auto"/>
          </w:tcPr>
          <w:p w:rsidR="002B4188" w:rsidRDefault="002B4188" w:rsidP="003F52EC">
            <w:r>
              <w:t>$4800</w:t>
            </w:r>
          </w:p>
        </w:tc>
      </w:tr>
      <w:tr w:rsidR="002B4188" w:rsidTr="008875CD">
        <w:trPr>
          <w:jc w:val="center"/>
        </w:trPr>
        <w:tc>
          <w:tcPr>
            <w:tcW w:w="0" w:type="auto"/>
          </w:tcPr>
          <w:p w:rsidR="002B4188" w:rsidRPr="00476452" w:rsidRDefault="002B4188" w:rsidP="003F52EC">
            <w:r w:rsidRPr="00476452">
              <w:t>30 or 45 mm Overlay**</w:t>
            </w:r>
          </w:p>
        </w:tc>
        <w:tc>
          <w:tcPr>
            <w:tcW w:w="0" w:type="auto"/>
          </w:tcPr>
          <w:p w:rsidR="002B4188" w:rsidRDefault="002B4188" w:rsidP="003F52EC">
            <w:r>
              <w:t>30 + LE* + 15 + 15</w:t>
            </w:r>
          </w:p>
        </w:tc>
        <w:tc>
          <w:tcPr>
            <w:tcW w:w="0" w:type="auto"/>
          </w:tcPr>
          <w:p w:rsidR="002B4188" w:rsidRDefault="002B4188" w:rsidP="003F52EC">
            <w:r>
              <w:t>Calculated</w:t>
            </w:r>
          </w:p>
        </w:tc>
        <w:tc>
          <w:tcPr>
            <w:tcW w:w="0" w:type="auto"/>
          </w:tcPr>
          <w:p w:rsidR="002B4188" w:rsidRDefault="002B4188" w:rsidP="003F52EC">
            <w:r>
              <w:t>15</w:t>
            </w:r>
          </w:p>
        </w:tc>
        <w:tc>
          <w:tcPr>
            <w:tcW w:w="0" w:type="auto"/>
          </w:tcPr>
          <w:p w:rsidR="00D860BD" w:rsidRDefault="002B4188" w:rsidP="003F52EC">
            <w:r>
              <w:t xml:space="preserve">Passenger lanes </w:t>
            </w:r>
          </w:p>
          <w:p w:rsidR="002B4188" w:rsidRDefault="002B4188" w:rsidP="003F52EC">
            <w:r>
              <w:t>(14 ln-km)</w:t>
            </w:r>
          </w:p>
        </w:tc>
        <w:tc>
          <w:tcPr>
            <w:tcW w:w="0" w:type="auto"/>
          </w:tcPr>
          <w:p w:rsidR="002B4188" w:rsidRDefault="002B4188" w:rsidP="003F52EC">
            <w:r>
              <w:t>$4800</w:t>
            </w:r>
          </w:p>
        </w:tc>
      </w:tr>
    </w:tbl>
    <w:p w:rsidR="002B4188" w:rsidRDefault="002B4188" w:rsidP="002B4188">
      <w:r>
        <w:t>* Life Extension (LE) additional years solved for in life extension analyses, equal to zero in TICP PCC thickness analyses.</w:t>
      </w:r>
      <w:r>
        <w:br/>
        <w:t>** Overlay thickness same as original TICP overlay thickness</w:t>
      </w:r>
    </w:p>
    <w:p w:rsidR="002B4188" w:rsidRPr="005A15FC" w:rsidRDefault="002B4188" w:rsidP="005A15FC">
      <w:r>
        <w:t>*** Annual maintenance cost for TICP and other longer life overlays includes the cost of patching and other maintenance towards the end of life of the overlay, and includes the cost of periodic replacement of the overlay for the very long design lives of the TICP overlays.  This value comes from the Caltrans LCCA Manual.</w:t>
      </w:r>
    </w:p>
    <w:p w:rsidR="002B4188" w:rsidRPr="00B233DB" w:rsidRDefault="00843C84" w:rsidP="005A15FC">
      <w:pPr>
        <w:pStyle w:val="Heading2"/>
      </w:pPr>
      <w:bookmarkStart w:id="65" w:name="_Toc171064255"/>
      <w:r>
        <w:t xml:space="preserve">Caltrans Case 1 </w:t>
      </w:r>
      <w:r w:rsidR="002B4188" w:rsidRPr="00B233DB">
        <w:t>Results</w:t>
      </w:r>
      <w:bookmarkEnd w:id="65"/>
    </w:p>
    <w:p w:rsidR="002B4188" w:rsidRPr="005A15FC" w:rsidRDefault="002B4188" w:rsidP="005A15FC">
      <w:pPr>
        <w:pStyle w:val="Heading3"/>
      </w:pPr>
      <w:bookmarkStart w:id="66" w:name="_Toc171064256"/>
      <w:r w:rsidRPr="005A15FC">
        <w:t>TICP PCC Thickness Analyses</w:t>
      </w:r>
      <w:bookmarkEnd w:id="66"/>
    </w:p>
    <w:p w:rsidR="002B4188" w:rsidRDefault="002B4188" w:rsidP="002B4188">
      <w:r>
        <w:t>The results of the analys</w:t>
      </w:r>
      <w:r w:rsidR="005A15FC">
        <w:t xml:space="preserve">es of the </w:t>
      </w:r>
      <w:r>
        <w:t xml:space="preserve">thickness requirement for </w:t>
      </w:r>
      <w:r w:rsidR="005A15FC">
        <w:t xml:space="preserve">the </w:t>
      </w:r>
      <w:r>
        <w:t>TICP</w:t>
      </w:r>
      <w:r w:rsidR="005A15FC">
        <w:t>s</w:t>
      </w:r>
      <w:r>
        <w:t xml:space="preserve"> PCC are shown for 1:1 cost </w:t>
      </w:r>
      <w:r w:rsidR="005A15FC">
        <w:t>scenarios</w:t>
      </w:r>
      <w:r>
        <w:t xml:space="preserve"> in Table 4 and for 0.8:1 </w:t>
      </w:r>
      <w:r w:rsidR="005A15FC">
        <w:t>cost scenarios</w:t>
      </w:r>
      <w:r>
        <w:t xml:space="preserve"> in Table 5.  The tables show the TICP PCC thicknesses </w:t>
      </w:r>
      <w:r w:rsidR="005A15FC">
        <w:t>that</w:t>
      </w:r>
      <w:r>
        <w:t xml:space="preserve"> make the NPV of </w:t>
      </w:r>
      <w:r w:rsidR="005A15FC">
        <w:t xml:space="preserve">the </w:t>
      </w:r>
      <w:r>
        <w:t xml:space="preserve">TICP pavements equal to the NPV of the JPCP pavement.  It can be observed that the </w:t>
      </w:r>
      <w:r w:rsidR="005A15FC">
        <w:t xml:space="preserve">Design 2 </w:t>
      </w:r>
      <w:r>
        <w:t>TICP</w:t>
      </w:r>
      <w:r w:rsidR="005A15FC">
        <w:t>s</w:t>
      </w:r>
      <w:r>
        <w:t xml:space="preserve"> result</w:t>
      </w:r>
      <w:r w:rsidR="005A15FC">
        <w:t>ed</w:t>
      </w:r>
      <w:r>
        <w:t xml:space="preserve"> in a thicker allowable PCC </w:t>
      </w:r>
      <w:r w:rsidR="005A15FC">
        <w:t>layer</w:t>
      </w:r>
      <w:r>
        <w:t xml:space="preserve"> than the </w:t>
      </w:r>
      <w:r w:rsidR="005A15FC">
        <w:t xml:space="preserve">Design 1 </w:t>
      </w:r>
      <w:r>
        <w:t>TICP</w:t>
      </w:r>
      <w:r w:rsidR="005A15FC">
        <w:t>s</w:t>
      </w:r>
      <w:r>
        <w:t xml:space="preserve">.  This is because the lower initial cost of constructing </w:t>
      </w:r>
      <w:r w:rsidR="005A15FC">
        <w:t xml:space="preserve">Design 2 </w:t>
      </w:r>
      <w:r>
        <w:t xml:space="preserve">TICP more than compensates for the later cost of reconstructing the truck lanes a second time with the Caltrans official </w:t>
      </w:r>
      <w:r w:rsidR="005A15FC">
        <w:t xml:space="preserve">discount rate of four percent. </w:t>
      </w:r>
    </w:p>
    <w:p w:rsidR="002B4188" w:rsidRDefault="002B4188" w:rsidP="005A15FC">
      <w:pPr>
        <w:ind w:firstLine="720"/>
      </w:pPr>
      <w:r>
        <w:t>Assuming that an absolute minimum possible thickness for the PCC in the TI</w:t>
      </w:r>
      <w:r w:rsidR="00C456E3">
        <w:t>CP pavements is 175 mm (7 in</w:t>
      </w:r>
      <w:r>
        <w:t xml:space="preserve">), it can be seen that most of the </w:t>
      </w:r>
      <w:r w:rsidR="00C456E3">
        <w:t xml:space="preserve">Design 2 </w:t>
      </w:r>
      <w:r>
        <w:t>TICP</w:t>
      </w:r>
      <w:r w:rsidR="00C456E3">
        <w:t>s</w:t>
      </w:r>
      <w:r>
        <w:t xml:space="preserve"> are potentially viable when the costs are at </w:t>
      </w:r>
      <w:r w:rsidR="00C456E3">
        <w:t>2009</w:t>
      </w:r>
      <w:r>
        <w:t xml:space="preserve"> levels for both HMA and PCC.  If the cost of HMA drops to </w:t>
      </w:r>
      <w:r w:rsidR="00C456E3">
        <w:t>80%</w:t>
      </w:r>
      <w:r>
        <w:t xml:space="preserve"> </w:t>
      </w:r>
      <w:r w:rsidR="00C456E3">
        <w:t>of</w:t>
      </w:r>
      <w:r>
        <w:t xml:space="preserve"> </w:t>
      </w:r>
      <w:r>
        <w:lastRenderedPageBreak/>
        <w:t>its 2009 cost with no change in the cost of PCC, then the results indicate that there is a significant improvement in the allowable PCC thicknesses in the TICP</w:t>
      </w:r>
      <w:r w:rsidR="00C456E3">
        <w:t>s</w:t>
      </w:r>
      <w:r>
        <w:t xml:space="preserve">. </w:t>
      </w:r>
    </w:p>
    <w:p w:rsidR="002B4188" w:rsidRDefault="002B4188" w:rsidP="00B932F1">
      <w:pPr>
        <w:ind w:firstLine="720"/>
      </w:pPr>
      <w:r>
        <w:t>Assuming that 70% is the minimum cost of TICP PCC relative to JPCP PCC, half of the TICP</w:t>
      </w:r>
      <w:r w:rsidR="00B932F1">
        <w:t>s</w:t>
      </w:r>
      <w:r>
        <w:t xml:space="preserve"> have equal NPV to the JPCP</w:t>
      </w:r>
      <w:r w:rsidR="00B932F1">
        <w:t>s</w:t>
      </w:r>
      <w:r>
        <w:t xml:space="preserve"> with 1:1 cost scenarios and two thirds of the TICP</w:t>
      </w:r>
      <w:r w:rsidR="00B932F1">
        <w:t>s</w:t>
      </w:r>
      <w:r>
        <w:t xml:space="preserve"> have equal NPV to the JPCP</w:t>
      </w:r>
      <w:r w:rsidR="00B932F1">
        <w:t>s</w:t>
      </w:r>
      <w:r>
        <w:t xml:space="preserve"> with 0.8:1 cost scenarios.  An equal NPV between TICP and JPCP is more likely achieved with a thinner asphalt overlay and with an HMA rather than an RHMA overlay.</w:t>
      </w:r>
    </w:p>
    <w:p w:rsidR="002B4188" w:rsidRDefault="002B4188" w:rsidP="002B4188"/>
    <w:p w:rsidR="002B4188" w:rsidRPr="002F5F72" w:rsidRDefault="00B932F1" w:rsidP="00B932F1">
      <w:pPr>
        <w:pStyle w:val="TableHeader"/>
      </w:pPr>
      <w:bookmarkStart w:id="67" w:name="_Toc171063934"/>
      <w:r>
        <w:t>Table 4</w:t>
      </w:r>
      <w:r w:rsidR="002B4188">
        <w:t xml:space="preserve">  </w:t>
      </w:r>
      <w:r>
        <w:t xml:space="preserve">Caltrans </w:t>
      </w:r>
      <w:r w:rsidR="002B4188">
        <w:t>Case 1: Change of PCC thickness in TIC</w:t>
      </w:r>
      <w:r>
        <w:t>P pavement for same NPV as JPCP with 1:1 costs</w:t>
      </w:r>
      <w:bookmarkEnd w:id="67"/>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9"/>
        <w:gridCol w:w="1868"/>
        <w:gridCol w:w="1021"/>
        <w:gridCol w:w="1846"/>
        <w:gridCol w:w="2914"/>
      </w:tblGrid>
      <w:tr w:rsidR="002B4188" w:rsidRPr="002F5F72" w:rsidTr="00B932F1">
        <w:trPr>
          <w:trHeight w:val="638"/>
          <w:jc w:val="center"/>
        </w:trPr>
        <w:tc>
          <w:tcPr>
            <w:tcW w:w="0" w:type="auto"/>
            <w:shd w:val="clear" w:color="auto" w:fill="auto"/>
            <w:hideMark/>
          </w:tcPr>
          <w:p w:rsidR="002B4188" w:rsidRPr="00B932F1" w:rsidRDefault="002B4188" w:rsidP="00B932F1">
            <w:pPr>
              <w:jc w:val="center"/>
              <w:rPr>
                <w:b/>
                <w:color w:val="000000"/>
                <w:sz w:val="20"/>
                <w:szCs w:val="20"/>
              </w:rPr>
            </w:pPr>
            <w:r w:rsidRPr="00B932F1">
              <w:rPr>
                <w:b/>
                <w:color w:val="000000"/>
                <w:sz w:val="20"/>
                <w:szCs w:val="20"/>
              </w:rPr>
              <w:t>Traffic Handling Cost on M&amp;R (% pave cost)</w:t>
            </w:r>
          </w:p>
        </w:tc>
        <w:tc>
          <w:tcPr>
            <w:tcW w:w="0" w:type="auto"/>
            <w:shd w:val="clear" w:color="auto" w:fill="auto"/>
            <w:hideMark/>
          </w:tcPr>
          <w:p w:rsidR="002B4188" w:rsidRPr="00B932F1" w:rsidRDefault="002B4188" w:rsidP="00B932F1">
            <w:pPr>
              <w:jc w:val="center"/>
              <w:rPr>
                <w:b/>
                <w:color w:val="000000"/>
                <w:sz w:val="20"/>
                <w:szCs w:val="20"/>
              </w:rPr>
            </w:pPr>
            <w:r w:rsidRPr="00B932F1">
              <w:rPr>
                <w:b/>
                <w:color w:val="000000"/>
                <w:sz w:val="20"/>
                <w:szCs w:val="20"/>
              </w:rPr>
              <w:t>HMA/RHMA type, thickness</w:t>
            </w:r>
            <w:r w:rsidR="000963C9">
              <w:rPr>
                <w:b/>
                <w:color w:val="000000"/>
                <w:sz w:val="20"/>
                <w:szCs w:val="20"/>
              </w:rPr>
              <w:t xml:space="preserve"> (mm)</w:t>
            </w:r>
          </w:p>
        </w:tc>
        <w:tc>
          <w:tcPr>
            <w:tcW w:w="0" w:type="auto"/>
            <w:shd w:val="clear" w:color="auto" w:fill="auto"/>
            <w:hideMark/>
          </w:tcPr>
          <w:p w:rsidR="002B4188" w:rsidRPr="00B932F1" w:rsidRDefault="002B4188" w:rsidP="00B932F1">
            <w:pPr>
              <w:jc w:val="center"/>
              <w:rPr>
                <w:b/>
                <w:color w:val="000000"/>
                <w:sz w:val="20"/>
                <w:szCs w:val="20"/>
              </w:rPr>
            </w:pPr>
            <w:r w:rsidRPr="00B932F1">
              <w:rPr>
                <w:b/>
                <w:color w:val="000000"/>
                <w:sz w:val="20"/>
                <w:szCs w:val="20"/>
              </w:rPr>
              <w:t>TICP Design No.</w:t>
            </w:r>
          </w:p>
        </w:tc>
        <w:tc>
          <w:tcPr>
            <w:tcW w:w="0" w:type="auto"/>
            <w:shd w:val="clear" w:color="auto" w:fill="auto"/>
            <w:hideMark/>
          </w:tcPr>
          <w:p w:rsidR="002B4188" w:rsidRPr="00B932F1" w:rsidRDefault="002B4188" w:rsidP="00B932F1">
            <w:pPr>
              <w:jc w:val="center"/>
              <w:rPr>
                <w:b/>
                <w:color w:val="000000"/>
                <w:sz w:val="20"/>
                <w:szCs w:val="20"/>
              </w:rPr>
            </w:pPr>
            <w:r w:rsidRPr="00B932F1">
              <w:rPr>
                <w:b/>
                <w:color w:val="000000"/>
                <w:sz w:val="20"/>
                <w:szCs w:val="20"/>
              </w:rPr>
              <w:t>Max TICP PCC thickness for equal NPV (mm)</w:t>
            </w:r>
          </w:p>
        </w:tc>
        <w:tc>
          <w:tcPr>
            <w:tcW w:w="0" w:type="auto"/>
          </w:tcPr>
          <w:p w:rsidR="002B4188" w:rsidRPr="00B932F1" w:rsidRDefault="002B4188" w:rsidP="00B932F1">
            <w:pPr>
              <w:jc w:val="center"/>
              <w:rPr>
                <w:b/>
                <w:color w:val="000000"/>
                <w:sz w:val="20"/>
                <w:szCs w:val="20"/>
              </w:rPr>
            </w:pPr>
            <w:r w:rsidRPr="00B932F1">
              <w:rPr>
                <w:b/>
                <w:color w:val="000000"/>
                <w:sz w:val="20"/>
                <w:szCs w:val="20"/>
              </w:rPr>
              <w:t>Cost of TICP PCC relative to JPCP PCC for equal NPV and PCC thickness in JPCP and TICP</w:t>
            </w:r>
          </w:p>
        </w:tc>
      </w:tr>
      <w:tr w:rsidR="002B4188" w:rsidRPr="002F5F72" w:rsidTr="00B932F1">
        <w:trPr>
          <w:trHeight w:val="315"/>
          <w:jc w:val="center"/>
        </w:trPr>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15</w:t>
            </w:r>
          </w:p>
        </w:tc>
        <w:tc>
          <w:tcPr>
            <w:tcW w:w="0" w:type="auto"/>
            <w:shd w:val="clear" w:color="auto" w:fill="auto"/>
            <w:vAlign w:val="bottom"/>
            <w:hideMark/>
          </w:tcPr>
          <w:p w:rsidR="002B4188" w:rsidRDefault="000963C9" w:rsidP="003F52EC">
            <w:pPr>
              <w:jc w:val="center"/>
              <w:rPr>
                <w:color w:val="000000"/>
                <w:sz w:val="20"/>
                <w:szCs w:val="20"/>
              </w:rPr>
            </w:pPr>
            <w:r>
              <w:rPr>
                <w:rFonts w:ascii="Calibri" w:hAnsi="Calibri"/>
                <w:color w:val="000000"/>
                <w:sz w:val="20"/>
                <w:szCs w:val="20"/>
              </w:rPr>
              <w:t>HMA 105</w:t>
            </w:r>
          </w:p>
        </w:tc>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1</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136</w:t>
            </w:r>
          </w:p>
        </w:tc>
        <w:tc>
          <w:tcPr>
            <w:tcW w:w="0" w:type="auto"/>
          </w:tcPr>
          <w:p w:rsidR="002B4188" w:rsidRDefault="002B4188" w:rsidP="003F52EC">
            <w:pPr>
              <w:jc w:val="center"/>
              <w:rPr>
                <w:rFonts w:ascii="Calibri" w:hAnsi="Calibri"/>
                <w:color w:val="000000"/>
                <w:sz w:val="20"/>
                <w:szCs w:val="20"/>
              </w:rPr>
            </w:pPr>
            <w:r>
              <w:rPr>
                <w:rFonts w:ascii="Calibri" w:hAnsi="Calibri"/>
                <w:color w:val="000000"/>
                <w:sz w:val="20"/>
                <w:szCs w:val="20"/>
              </w:rPr>
              <w:t>45%</w:t>
            </w:r>
          </w:p>
        </w:tc>
      </w:tr>
      <w:tr w:rsidR="002B4188" w:rsidRPr="002F5F72" w:rsidTr="00B932F1">
        <w:trPr>
          <w:trHeight w:val="315"/>
          <w:jc w:val="center"/>
        </w:trPr>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15</w:t>
            </w:r>
          </w:p>
        </w:tc>
        <w:tc>
          <w:tcPr>
            <w:tcW w:w="0" w:type="auto"/>
            <w:shd w:val="clear" w:color="auto" w:fill="auto"/>
            <w:vAlign w:val="bottom"/>
            <w:hideMark/>
          </w:tcPr>
          <w:p w:rsidR="002B4188" w:rsidRDefault="000963C9" w:rsidP="003F52EC">
            <w:pPr>
              <w:jc w:val="center"/>
              <w:rPr>
                <w:color w:val="000000"/>
                <w:sz w:val="20"/>
                <w:szCs w:val="20"/>
              </w:rPr>
            </w:pPr>
            <w:r>
              <w:rPr>
                <w:rFonts w:ascii="Calibri" w:hAnsi="Calibri"/>
                <w:color w:val="000000"/>
                <w:sz w:val="20"/>
                <w:szCs w:val="20"/>
              </w:rPr>
              <w:t>RHMA 75</w:t>
            </w:r>
          </w:p>
        </w:tc>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1</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153</w:t>
            </w:r>
          </w:p>
        </w:tc>
        <w:tc>
          <w:tcPr>
            <w:tcW w:w="0" w:type="auto"/>
          </w:tcPr>
          <w:p w:rsidR="002B4188" w:rsidRDefault="002B4188" w:rsidP="003F52EC">
            <w:pPr>
              <w:jc w:val="center"/>
              <w:rPr>
                <w:rFonts w:ascii="Calibri" w:hAnsi="Calibri"/>
                <w:color w:val="000000"/>
                <w:sz w:val="20"/>
                <w:szCs w:val="20"/>
              </w:rPr>
            </w:pPr>
            <w:r>
              <w:rPr>
                <w:rFonts w:ascii="Calibri" w:hAnsi="Calibri"/>
                <w:color w:val="000000"/>
                <w:sz w:val="20"/>
                <w:szCs w:val="20"/>
              </w:rPr>
              <w:t>51%</w:t>
            </w:r>
          </w:p>
        </w:tc>
      </w:tr>
      <w:tr w:rsidR="002B4188" w:rsidRPr="002F5F72" w:rsidTr="00B932F1">
        <w:trPr>
          <w:trHeight w:val="315"/>
          <w:jc w:val="center"/>
        </w:trPr>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15</w:t>
            </w:r>
          </w:p>
        </w:tc>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HMA 30</w:t>
            </w:r>
          </w:p>
        </w:tc>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2</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207</w:t>
            </w:r>
          </w:p>
        </w:tc>
        <w:tc>
          <w:tcPr>
            <w:tcW w:w="0" w:type="auto"/>
          </w:tcPr>
          <w:p w:rsidR="002B4188" w:rsidRDefault="002B4188" w:rsidP="003F52EC">
            <w:pPr>
              <w:jc w:val="center"/>
              <w:rPr>
                <w:rFonts w:ascii="Calibri" w:hAnsi="Calibri"/>
                <w:color w:val="000000"/>
                <w:sz w:val="20"/>
                <w:szCs w:val="20"/>
              </w:rPr>
            </w:pPr>
            <w:r>
              <w:rPr>
                <w:rFonts w:ascii="Calibri" w:hAnsi="Calibri"/>
                <w:color w:val="000000"/>
                <w:sz w:val="20"/>
                <w:szCs w:val="20"/>
              </w:rPr>
              <w:t>81%</w:t>
            </w:r>
          </w:p>
        </w:tc>
      </w:tr>
      <w:tr w:rsidR="002B4188" w:rsidRPr="002F5F72" w:rsidTr="00B932F1">
        <w:trPr>
          <w:trHeight w:val="315"/>
          <w:jc w:val="center"/>
        </w:trPr>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15</w:t>
            </w:r>
          </w:p>
        </w:tc>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HMA 45</w:t>
            </w:r>
          </w:p>
        </w:tc>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2</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180</w:t>
            </w:r>
          </w:p>
        </w:tc>
        <w:tc>
          <w:tcPr>
            <w:tcW w:w="0" w:type="auto"/>
          </w:tcPr>
          <w:p w:rsidR="002B4188" w:rsidRDefault="002B4188" w:rsidP="003F52EC">
            <w:pPr>
              <w:jc w:val="center"/>
              <w:rPr>
                <w:rFonts w:ascii="Calibri" w:hAnsi="Calibri"/>
                <w:color w:val="000000"/>
                <w:sz w:val="20"/>
                <w:szCs w:val="20"/>
              </w:rPr>
            </w:pPr>
            <w:r>
              <w:rPr>
                <w:rFonts w:ascii="Calibri" w:hAnsi="Calibri"/>
                <w:color w:val="000000"/>
                <w:sz w:val="20"/>
                <w:szCs w:val="20"/>
              </w:rPr>
              <w:t>71%</w:t>
            </w:r>
          </w:p>
        </w:tc>
      </w:tr>
      <w:tr w:rsidR="002B4188" w:rsidRPr="002F5F72" w:rsidTr="00B932F1">
        <w:trPr>
          <w:trHeight w:val="315"/>
          <w:jc w:val="center"/>
        </w:trPr>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15</w:t>
            </w:r>
          </w:p>
        </w:tc>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RHMA 30</w:t>
            </w:r>
          </w:p>
        </w:tc>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2</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193</w:t>
            </w:r>
          </w:p>
        </w:tc>
        <w:tc>
          <w:tcPr>
            <w:tcW w:w="0" w:type="auto"/>
          </w:tcPr>
          <w:p w:rsidR="002B4188" w:rsidRDefault="002B4188" w:rsidP="003F52EC">
            <w:pPr>
              <w:jc w:val="center"/>
              <w:rPr>
                <w:rFonts w:ascii="Calibri" w:hAnsi="Calibri"/>
                <w:color w:val="000000"/>
                <w:sz w:val="20"/>
                <w:szCs w:val="20"/>
              </w:rPr>
            </w:pPr>
            <w:r>
              <w:rPr>
                <w:rFonts w:ascii="Calibri" w:hAnsi="Calibri"/>
                <w:color w:val="000000"/>
                <w:sz w:val="20"/>
                <w:szCs w:val="20"/>
              </w:rPr>
              <w:t>76%</w:t>
            </w:r>
          </w:p>
        </w:tc>
      </w:tr>
      <w:tr w:rsidR="002B4188" w:rsidRPr="002F5F72" w:rsidTr="00B932F1">
        <w:trPr>
          <w:trHeight w:val="315"/>
          <w:jc w:val="center"/>
        </w:trPr>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15</w:t>
            </w:r>
          </w:p>
        </w:tc>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RHMA 45</w:t>
            </w:r>
          </w:p>
        </w:tc>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2</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160</w:t>
            </w:r>
          </w:p>
        </w:tc>
        <w:tc>
          <w:tcPr>
            <w:tcW w:w="0" w:type="auto"/>
          </w:tcPr>
          <w:p w:rsidR="002B4188" w:rsidRDefault="002B4188" w:rsidP="003F52EC">
            <w:pPr>
              <w:jc w:val="center"/>
              <w:rPr>
                <w:rFonts w:ascii="Calibri" w:hAnsi="Calibri"/>
                <w:color w:val="000000"/>
                <w:sz w:val="20"/>
                <w:szCs w:val="20"/>
              </w:rPr>
            </w:pPr>
            <w:r>
              <w:rPr>
                <w:rFonts w:ascii="Calibri" w:hAnsi="Calibri"/>
                <w:color w:val="000000"/>
                <w:sz w:val="20"/>
                <w:szCs w:val="20"/>
              </w:rPr>
              <w:t>63%</w:t>
            </w:r>
          </w:p>
        </w:tc>
      </w:tr>
      <w:tr w:rsidR="002B4188" w:rsidRPr="002F5F72" w:rsidTr="00B932F1">
        <w:trPr>
          <w:trHeight w:val="315"/>
          <w:jc w:val="center"/>
        </w:trPr>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50</w:t>
            </w:r>
          </w:p>
        </w:tc>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HMA 105</w:t>
            </w:r>
          </w:p>
        </w:tc>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1</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141</w:t>
            </w:r>
          </w:p>
        </w:tc>
        <w:tc>
          <w:tcPr>
            <w:tcW w:w="0" w:type="auto"/>
          </w:tcPr>
          <w:p w:rsidR="002B4188" w:rsidRDefault="002B4188" w:rsidP="003F52EC">
            <w:pPr>
              <w:jc w:val="center"/>
              <w:rPr>
                <w:rFonts w:ascii="Calibri" w:hAnsi="Calibri"/>
                <w:color w:val="000000"/>
                <w:sz w:val="20"/>
                <w:szCs w:val="20"/>
              </w:rPr>
            </w:pPr>
            <w:r>
              <w:rPr>
                <w:rFonts w:ascii="Calibri" w:hAnsi="Calibri"/>
                <w:color w:val="000000"/>
                <w:sz w:val="20"/>
                <w:szCs w:val="20"/>
              </w:rPr>
              <w:t>47%</w:t>
            </w:r>
          </w:p>
        </w:tc>
      </w:tr>
      <w:tr w:rsidR="002B4188" w:rsidRPr="002F5F72" w:rsidTr="00B932F1">
        <w:trPr>
          <w:trHeight w:val="315"/>
          <w:jc w:val="center"/>
        </w:trPr>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50</w:t>
            </w:r>
          </w:p>
        </w:tc>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RHMA 75</w:t>
            </w:r>
          </w:p>
        </w:tc>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1</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159</w:t>
            </w:r>
          </w:p>
        </w:tc>
        <w:tc>
          <w:tcPr>
            <w:tcW w:w="0" w:type="auto"/>
          </w:tcPr>
          <w:p w:rsidR="002B4188" w:rsidRDefault="002B4188" w:rsidP="003F52EC">
            <w:pPr>
              <w:jc w:val="center"/>
              <w:rPr>
                <w:rFonts w:ascii="Calibri" w:hAnsi="Calibri"/>
                <w:color w:val="000000"/>
                <w:sz w:val="20"/>
                <w:szCs w:val="20"/>
              </w:rPr>
            </w:pPr>
            <w:r>
              <w:rPr>
                <w:rFonts w:ascii="Calibri" w:hAnsi="Calibri"/>
                <w:color w:val="000000"/>
                <w:sz w:val="20"/>
                <w:szCs w:val="20"/>
              </w:rPr>
              <w:t>53%</w:t>
            </w:r>
          </w:p>
        </w:tc>
      </w:tr>
      <w:tr w:rsidR="002B4188" w:rsidRPr="002F5F72" w:rsidTr="00B932F1">
        <w:trPr>
          <w:trHeight w:val="315"/>
          <w:jc w:val="center"/>
        </w:trPr>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50</w:t>
            </w:r>
          </w:p>
        </w:tc>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HMA 30</w:t>
            </w:r>
          </w:p>
        </w:tc>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2</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218</w:t>
            </w:r>
          </w:p>
        </w:tc>
        <w:tc>
          <w:tcPr>
            <w:tcW w:w="0" w:type="auto"/>
          </w:tcPr>
          <w:p w:rsidR="002B4188" w:rsidRDefault="002B4188" w:rsidP="003F52EC">
            <w:pPr>
              <w:jc w:val="center"/>
              <w:rPr>
                <w:rFonts w:ascii="Calibri" w:hAnsi="Calibri"/>
                <w:color w:val="000000"/>
                <w:sz w:val="20"/>
                <w:szCs w:val="20"/>
              </w:rPr>
            </w:pPr>
            <w:r>
              <w:rPr>
                <w:rFonts w:ascii="Calibri" w:hAnsi="Calibri"/>
                <w:color w:val="000000"/>
                <w:sz w:val="20"/>
                <w:szCs w:val="20"/>
              </w:rPr>
              <w:t>85%</w:t>
            </w:r>
          </w:p>
        </w:tc>
      </w:tr>
      <w:tr w:rsidR="002B4188" w:rsidRPr="002F5F72" w:rsidTr="00B932F1">
        <w:trPr>
          <w:trHeight w:val="315"/>
          <w:jc w:val="center"/>
        </w:trPr>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50</w:t>
            </w:r>
          </w:p>
        </w:tc>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HMA 45</w:t>
            </w:r>
          </w:p>
        </w:tc>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2</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192</w:t>
            </w:r>
          </w:p>
        </w:tc>
        <w:tc>
          <w:tcPr>
            <w:tcW w:w="0" w:type="auto"/>
          </w:tcPr>
          <w:p w:rsidR="002B4188" w:rsidRDefault="002B4188" w:rsidP="003F52EC">
            <w:pPr>
              <w:jc w:val="center"/>
              <w:rPr>
                <w:rFonts w:ascii="Calibri" w:hAnsi="Calibri"/>
                <w:color w:val="000000"/>
                <w:sz w:val="20"/>
                <w:szCs w:val="20"/>
              </w:rPr>
            </w:pPr>
            <w:r>
              <w:rPr>
                <w:rFonts w:ascii="Calibri" w:hAnsi="Calibri"/>
                <w:color w:val="000000"/>
                <w:sz w:val="20"/>
                <w:szCs w:val="20"/>
              </w:rPr>
              <w:t>75%</w:t>
            </w:r>
          </w:p>
        </w:tc>
      </w:tr>
      <w:tr w:rsidR="002B4188" w:rsidRPr="002F5F72" w:rsidTr="00B932F1">
        <w:trPr>
          <w:trHeight w:val="315"/>
          <w:jc w:val="center"/>
        </w:trPr>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50</w:t>
            </w:r>
          </w:p>
        </w:tc>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RHMA 30</w:t>
            </w:r>
          </w:p>
        </w:tc>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2</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205</w:t>
            </w:r>
          </w:p>
        </w:tc>
        <w:tc>
          <w:tcPr>
            <w:tcW w:w="0" w:type="auto"/>
          </w:tcPr>
          <w:p w:rsidR="002B4188" w:rsidRDefault="002B4188" w:rsidP="003F52EC">
            <w:pPr>
              <w:jc w:val="center"/>
              <w:rPr>
                <w:rFonts w:ascii="Calibri" w:hAnsi="Calibri"/>
                <w:color w:val="000000"/>
                <w:sz w:val="20"/>
                <w:szCs w:val="20"/>
              </w:rPr>
            </w:pPr>
            <w:r>
              <w:rPr>
                <w:rFonts w:ascii="Calibri" w:hAnsi="Calibri"/>
                <w:color w:val="000000"/>
                <w:sz w:val="20"/>
                <w:szCs w:val="20"/>
              </w:rPr>
              <w:t>80%</w:t>
            </w:r>
          </w:p>
        </w:tc>
      </w:tr>
      <w:tr w:rsidR="002B4188" w:rsidRPr="002F5F72" w:rsidTr="00B932F1">
        <w:trPr>
          <w:trHeight w:val="315"/>
          <w:jc w:val="center"/>
        </w:trPr>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50</w:t>
            </w:r>
          </w:p>
        </w:tc>
        <w:tc>
          <w:tcPr>
            <w:tcW w:w="0" w:type="auto"/>
            <w:shd w:val="clear" w:color="auto" w:fill="auto"/>
            <w:vAlign w:val="bottom"/>
            <w:hideMark/>
          </w:tcPr>
          <w:p w:rsidR="002B4188" w:rsidRDefault="000963C9" w:rsidP="003F52EC">
            <w:pPr>
              <w:jc w:val="center"/>
              <w:rPr>
                <w:color w:val="000000"/>
                <w:sz w:val="20"/>
                <w:szCs w:val="20"/>
              </w:rPr>
            </w:pPr>
            <w:r>
              <w:rPr>
                <w:rFonts w:ascii="Calibri" w:hAnsi="Calibri"/>
                <w:color w:val="000000"/>
                <w:sz w:val="20"/>
                <w:szCs w:val="20"/>
              </w:rPr>
              <w:t>RHMA 45</w:t>
            </w:r>
          </w:p>
        </w:tc>
        <w:tc>
          <w:tcPr>
            <w:tcW w:w="0" w:type="auto"/>
            <w:shd w:val="clear" w:color="auto" w:fill="auto"/>
            <w:vAlign w:val="bottom"/>
            <w:hideMark/>
          </w:tcPr>
          <w:p w:rsidR="002B4188" w:rsidRDefault="002B4188" w:rsidP="003F52EC">
            <w:pPr>
              <w:jc w:val="center"/>
              <w:rPr>
                <w:color w:val="000000"/>
                <w:sz w:val="20"/>
                <w:szCs w:val="20"/>
              </w:rPr>
            </w:pPr>
            <w:r>
              <w:rPr>
                <w:rFonts w:ascii="Calibri" w:hAnsi="Calibri"/>
                <w:color w:val="000000"/>
                <w:sz w:val="20"/>
                <w:szCs w:val="20"/>
              </w:rPr>
              <w:t>2</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173</w:t>
            </w:r>
          </w:p>
        </w:tc>
        <w:tc>
          <w:tcPr>
            <w:tcW w:w="0" w:type="auto"/>
          </w:tcPr>
          <w:p w:rsidR="002B4188" w:rsidRDefault="002B4188" w:rsidP="003F52EC">
            <w:pPr>
              <w:jc w:val="center"/>
              <w:rPr>
                <w:rFonts w:ascii="Calibri" w:hAnsi="Calibri"/>
                <w:color w:val="000000"/>
                <w:sz w:val="20"/>
                <w:szCs w:val="20"/>
              </w:rPr>
            </w:pPr>
            <w:r>
              <w:rPr>
                <w:rFonts w:ascii="Calibri" w:hAnsi="Calibri"/>
                <w:color w:val="000000"/>
                <w:sz w:val="20"/>
                <w:szCs w:val="20"/>
              </w:rPr>
              <w:t>68%</w:t>
            </w:r>
          </w:p>
        </w:tc>
      </w:tr>
    </w:tbl>
    <w:p w:rsidR="002B4188" w:rsidRDefault="002B4188" w:rsidP="002B4188"/>
    <w:p w:rsidR="002B4188" w:rsidRDefault="002B4188" w:rsidP="002B4188">
      <w:r>
        <w:br w:type="page"/>
      </w:r>
    </w:p>
    <w:p w:rsidR="002B4188" w:rsidRPr="002F5F72" w:rsidRDefault="00E93671" w:rsidP="00E93671">
      <w:pPr>
        <w:pStyle w:val="TableHeader"/>
      </w:pPr>
      <w:bookmarkStart w:id="68" w:name="_Toc171063935"/>
      <w:r>
        <w:lastRenderedPageBreak/>
        <w:t>Table 5</w:t>
      </w:r>
      <w:r w:rsidR="002B4188">
        <w:t xml:space="preserve">  </w:t>
      </w:r>
      <w:r w:rsidR="00785A6C">
        <w:t xml:space="preserve">Caltrans </w:t>
      </w:r>
      <w:r w:rsidR="002B4188">
        <w:t>Case 1: Change of PCC thickness in TIC</w:t>
      </w:r>
      <w:r>
        <w:t>P pavement for same NPV as JPCP with 0.8:1 costs</w:t>
      </w:r>
      <w:bookmarkEnd w:id="68"/>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9"/>
        <w:gridCol w:w="1868"/>
        <w:gridCol w:w="1021"/>
        <w:gridCol w:w="1846"/>
        <w:gridCol w:w="2914"/>
      </w:tblGrid>
      <w:tr w:rsidR="002B4188" w:rsidRPr="002F5F72" w:rsidTr="00E93671">
        <w:trPr>
          <w:trHeight w:val="638"/>
          <w:jc w:val="center"/>
        </w:trPr>
        <w:tc>
          <w:tcPr>
            <w:tcW w:w="0" w:type="auto"/>
            <w:shd w:val="clear" w:color="auto" w:fill="auto"/>
            <w:hideMark/>
          </w:tcPr>
          <w:p w:rsidR="002B4188" w:rsidRPr="00E93671" w:rsidRDefault="002B4188" w:rsidP="00E93671">
            <w:pPr>
              <w:jc w:val="center"/>
              <w:rPr>
                <w:b/>
                <w:color w:val="000000"/>
                <w:sz w:val="20"/>
                <w:szCs w:val="20"/>
              </w:rPr>
            </w:pPr>
            <w:r w:rsidRPr="00E93671">
              <w:rPr>
                <w:b/>
                <w:color w:val="000000"/>
                <w:sz w:val="20"/>
                <w:szCs w:val="20"/>
              </w:rPr>
              <w:t>Traffic Handling Cost on M&amp;R (% pave cost)</w:t>
            </w:r>
          </w:p>
        </w:tc>
        <w:tc>
          <w:tcPr>
            <w:tcW w:w="0" w:type="auto"/>
            <w:shd w:val="clear" w:color="auto" w:fill="auto"/>
            <w:hideMark/>
          </w:tcPr>
          <w:p w:rsidR="002B4188" w:rsidRPr="00E93671" w:rsidRDefault="002B4188" w:rsidP="00E93671">
            <w:pPr>
              <w:jc w:val="center"/>
              <w:rPr>
                <w:b/>
                <w:color w:val="000000"/>
                <w:sz w:val="20"/>
                <w:szCs w:val="20"/>
              </w:rPr>
            </w:pPr>
            <w:r w:rsidRPr="00E93671">
              <w:rPr>
                <w:b/>
                <w:color w:val="000000"/>
                <w:sz w:val="20"/>
                <w:szCs w:val="20"/>
              </w:rPr>
              <w:t>HMA/RHMA type, thickness</w:t>
            </w:r>
            <w:r w:rsidR="00E93671">
              <w:rPr>
                <w:b/>
                <w:color w:val="000000"/>
                <w:sz w:val="20"/>
                <w:szCs w:val="20"/>
              </w:rPr>
              <w:t xml:space="preserve"> (mm)</w:t>
            </w:r>
          </w:p>
        </w:tc>
        <w:tc>
          <w:tcPr>
            <w:tcW w:w="0" w:type="auto"/>
            <w:shd w:val="clear" w:color="auto" w:fill="auto"/>
            <w:hideMark/>
          </w:tcPr>
          <w:p w:rsidR="002B4188" w:rsidRPr="00E93671" w:rsidRDefault="002B4188" w:rsidP="00E93671">
            <w:pPr>
              <w:jc w:val="center"/>
              <w:rPr>
                <w:b/>
                <w:color w:val="000000"/>
                <w:sz w:val="20"/>
                <w:szCs w:val="20"/>
              </w:rPr>
            </w:pPr>
            <w:r w:rsidRPr="00E93671">
              <w:rPr>
                <w:b/>
                <w:color w:val="000000"/>
                <w:sz w:val="20"/>
                <w:szCs w:val="20"/>
              </w:rPr>
              <w:t>TICP Design No.</w:t>
            </w:r>
          </w:p>
        </w:tc>
        <w:tc>
          <w:tcPr>
            <w:tcW w:w="0" w:type="auto"/>
            <w:shd w:val="clear" w:color="auto" w:fill="auto"/>
            <w:hideMark/>
          </w:tcPr>
          <w:p w:rsidR="002B4188" w:rsidRPr="00E93671" w:rsidRDefault="002B4188" w:rsidP="00E93671">
            <w:pPr>
              <w:jc w:val="center"/>
              <w:rPr>
                <w:b/>
                <w:color w:val="000000"/>
                <w:sz w:val="20"/>
                <w:szCs w:val="20"/>
              </w:rPr>
            </w:pPr>
            <w:r w:rsidRPr="00E93671">
              <w:rPr>
                <w:b/>
                <w:color w:val="000000"/>
                <w:sz w:val="20"/>
                <w:szCs w:val="20"/>
              </w:rPr>
              <w:t>Max TICP PCC thickness for equal NPV (mm)</w:t>
            </w:r>
          </w:p>
        </w:tc>
        <w:tc>
          <w:tcPr>
            <w:tcW w:w="0" w:type="auto"/>
          </w:tcPr>
          <w:p w:rsidR="002B4188" w:rsidRPr="00E93671" w:rsidRDefault="002B4188" w:rsidP="00E93671">
            <w:pPr>
              <w:jc w:val="center"/>
              <w:rPr>
                <w:b/>
                <w:color w:val="000000"/>
                <w:sz w:val="20"/>
                <w:szCs w:val="20"/>
              </w:rPr>
            </w:pPr>
            <w:r w:rsidRPr="00E93671">
              <w:rPr>
                <w:b/>
                <w:color w:val="000000"/>
                <w:sz w:val="20"/>
                <w:szCs w:val="20"/>
              </w:rPr>
              <w:t>Cost of TICP PCC relative to JPCP PCC for equal NPV and PCC thickness in JPCP and TICP</w:t>
            </w:r>
          </w:p>
        </w:tc>
      </w:tr>
      <w:tr w:rsidR="002B4188" w:rsidRPr="002F5F72" w:rsidTr="00E93671">
        <w:trPr>
          <w:trHeight w:val="315"/>
          <w:jc w:val="center"/>
        </w:trPr>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15</w:t>
            </w:r>
          </w:p>
        </w:tc>
        <w:tc>
          <w:tcPr>
            <w:tcW w:w="0" w:type="auto"/>
            <w:shd w:val="clear" w:color="auto" w:fill="auto"/>
            <w:vAlign w:val="bottom"/>
            <w:hideMark/>
          </w:tcPr>
          <w:p w:rsidR="002B4188" w:rsidRPr="002F5F72" w:rsidRDefault="00E93671" w:rsidP="003F52EC">
            <w:pPr>
              <w:jc w:val="center"/>
              <w:rPr>
                <w:color w:val="000000"/>
                <w:sz w:val="20"/>
                <w:szCs w:val="20"/>
              </w:rPr>
            </w:pPr>
            <w:r>
              <w:rPr>
                <w:rFonts w:ascii="Calibri" w:hAnsi="Calibri"/>
                <w:color w:val="000000"/>
                <w:sz w:val="20"/>
                <w:szCs w:val="20"/>
              </w:rPr>
              <w:t>HMA 105</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w:t>
            </w:r>
          </w:p>
        </w:tc>
        <w:tc>
          <w:tcPr>
            <w:tcW w:w="0" w:type="auto"/>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171</w:t>
            </w:r>
          </w:p>
        </w:tc>
        <w:tc>
          <w:tcPr>
            <w:tcW w:w="0" w:type="auto"/>
          </w:tcPr>
          <w:p w:rsidR="002B4188" w:rsidRDefault="002B4188" w:rsidP="003F52EC">
            <w:pPr>
              <w:jc w:val="center"/>
              <w:rPr>
                <w:rFonts w:ascii="Calibri" w:hAnsi="Calibri"/>
                <w:color w:val="000000"/>
                <w:sz w:val="20"/>
                <w:szCs w:val="20"/>
              </w:rPr>
            </w:pPr>
            <w:r>
              <w:rPr>
                <w:rFonts w:ascii="Calibri" w:hAnsi="Calibri"/>
                <w:color w:val="000000"/>
                <w:sz w:val="20"/>
                <w:szCs w:val="20"/>
              </w:rPr>
              <w:t>57%</w:t>
            </w:r>
          </w:p>
        </w:tc>
      </w:tr>
      <w:tr w:rsidR="002B4188" w:rsidRPr="002F5F72" w:rsidTr="00E93671">
        <w:trPr>
          <w:trHeight w:val="315"/>
          <w:jc w:val="center"/>
        </w:trPr>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15</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RHMA 75</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w:t>
            </w:r>
          </w:p>
        </w:tc>
        <w:tc>
          <w:tcPr>
            <w:tcW w:w="0" w:type="auto"/>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185</w:t>
            </w:r>
          </w:p>
        </w:tc>
        <w:tc>
          <w:tcPr>
            <w:tcW w:w="0" w:type="auto"/>
          </w:tcPr>
          <w:p w:rsidR="002B4188" w:rsidRDefault="002B4188" w:rsidP="003F52EC">
            <w:pPr>
              <w:jc w:val="center"/>
              <w:rPr>
                <w:rFonts w:ascii="Calibri" w:hAnsi="Calibri"/>
                <w:color w:val="000000"/>
                <w:sz w:val="20"/>
                <w:szCs w:val="20"/>
              </w:rPr>
            </w:pPr>
            <w:r>
              <w:rPr>
                <w:rFonts w:ascii="Calibri" w:hAnsi="Calibri"/>
                <w:color w:val="000000"/>
                <w:sz w:val="20"/>
                <w:szCs w:val="20"/>
              </w:rPr>
              <w:t>62%</w:t>
            </w:r>
          </w:p>
        </w:tc>
      </w:tr>
      <w:tr w:rsidR="002B4188" w:rsidRPr="002F5F72" w:rsidTr="00E93671">
        <w:trPr>
          <w:trHeight w:val="315"/>
          <w:jc w:val="center"/>
        </w:trPr>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15</w:t>
            </w:r>
          </w:p>
        </w:tc>
        <w:tc>
          <w:tcPr>
            <w:tcW w:w="0" w:type="auto"/>
            <w:shd w:val="clear" w:color="auto" w:fill="auto"/>
            <w:vAlign w:val="bottom"/>
            <w:hideMark/>
          </w:tcPr>
          <w:p w:rsidR="002B4188" w:rsidRPr="002F5F72" w:rsidRDefault="00E93671" w:rsidP="003F52EC">
            <w:pPr>
              <w:jc w:val="center"/>
              <w:rPr>
                <w:color w:val="000000"/>
                <w:sz w:val="20"/>
                <w:szCs w:val="20"/>
              </w:rPr>
            </w:pPr>
            <w:r>
              <w:rPr>
                <w:rFonts w:ascii="Calibri" w:hAnsi="Calibri"/>
                <w:color w:val="000000"/>
                <w:sz w:val="20"/>
                <w:szCs w:val="20"/>
              </w:rPr>
              <w:t>HMA 30</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2</w:t>
            </w:r>
          </w:p>
        </w:tc>
        <w:tc>
          <w:tcPr>
            <w:tcW w:w="0" w:type="auto"/>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217</w:t>
            </w:r>
          </w:p>
        </w:tc>
        <w:tc>
          <w:tcPr>
            <w:tcW w:w="0" w:type="auto"/>
          </w:tcPr>
          <w:p w:rsidR="002B4188" w:rsidRDefault="002B4188" w:rsidP="003F52EC">
            <w:pPr>
              <w:jc w:val="center"/>
              <w:rPr>
                <w:rFonts w:ascii="Calibri" w:hAnsi="Calibri"/>
                <w:color w:val="000000"/>
                <w:sz w:val="20"/>
                <w:szCs w:val="20"/>
              </w:rPr>
            </w:pPr>
            <w:r>
              <w:rPr>
                <w:rFonts w:ascii="Calibri" w:hAnsi="Calibri"/>
                <w:color w:val="000000"/>
                <w:sz w:val="20"/>
                <w:szCs w:val="20"/>
              </w:rPr>
              <w:t>85%</w:t>
            </w:r>
          </w:p>
        </w:tc>
      </w:tr>
      <w:tr w:rsidR="002B4188" w:rsidRPr="002F5F72" w:rsidTr="00E93671">
        <w:trPr>
          <w:trHeight w:val="315"/>
          <w:jc w:val="center"/>
        </w:trPr>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15</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HMA 45</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2</w:t>
            </w:r>
          </w:p>
        </w:tc>
        <w:tc>
          <w:tcPr>
            <w:tcW w:w="0" w:type="auto"/>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196</w:t>
            </w:r>
          </w:p>
        </w:tc>
        <w:tc>
          <w:tcPr>
            <w:tcW w:w="0" w:type="auto"/>
          </w:tcPr>
          <w:p w:rsidR="002B4188" w:rsidRDefault="002B4188" w:rsidP="003F52EC">
            <w:pPr>
              <w:jc w:val="center"/>
              <w:rPr>
                <w:rFonts w:ascii="Calibri" w:hAnsi="Calibri"/>
                <w:color w:val="000000"/>
                <w:sz w:val="20"/>
                <w:szCs w:val="20"/>
              </w:rPr>
            </w:pPr>
            <w:r>
              <w:rPr>
                <w:rFonts w:ascii="Calibri" w:hAnsi="Calibri"/>
                <w:color w:val="000000"/>
                <w:sz w:val="20"/>
                <w:szCs w:val="20"/>
              </w:rPr>
              <w:t>77%</w:t>
            </w:r>
          </w:p>
        </w:tc>
      </w:tr>
      <w:tr w:rsidR="002B4188" w:rsidRPr="002F5F72" w:rsidTr="00E93671">
        <w:trPr>
          <w:trHeight w:val="315"/>
          <w:jc w:val="center"/>
        </w:trPr>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15</w:t>
            </w:r>
          </w:p>
        </w:tc>
        <w:tc>
          <w:tcPr>
            <w:tcW w:w="0" w:type="auto"/>
            <w:shd w:val="clear" w:color="auto" w:fill="auto"/>
            <w:vAlign w:val="bottom"/>
            <w:hideMark/>
          </w:tcPr>
          <w:p w:rsidR="002B4188" w:rsidRPr="002F5F72" w:rsidRDefault="00E93671" w:rsidP="003F52EC">
            <w:pPr>
              <w:jc w:val="center"/>
              <w:rPr>
                <w:color w:val="000000"/>
                <w:sz w:val="20"/>
                <w:szCs w:val="20"/>
              </w:rPr>
            </w:pPr>
            <w:r>
              <w:rPr>
                <w:rFonts w:ascii="Calibri" w:hAnsi="Calibri"/>
                <w:color w:val="000000"/>
                <w:sz w:val="20"/>
                <w:szCs w:val="20"/>
              </w:rPr>
              <w:t>RHMA 30</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2</w:t>
            </w:r>
          </w:p>
        </w:tc>
        <w:tc>
          <w:tcPr>
            <w:tcW w:w="0" w:type="auto"/>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207</w:t>
            </w:r>
          </w:p>
        </w:tc>
        <w:tc>
          <w:tcPr>
            <w:tcW w:w="0" w:type="auto"/>
          </w:tcPr>
          <w:p w:rsidR="002B4188" w:rsidRDefault="002B4188" w:rsidP="003F52EC">
            <w:pPr>
              <w:jc w:val="center"/>
              <w:rPr>
                <w:rFonts w:ascii="Calibri" w:hAnsi="Calibri"/>
                <w:color w:val="000000"/>
                <w:sz w:val="20"/>
                <w:szCs w:val="20"/>
              </w:rPr>
            </w:pPr>
            <w:r>
              <w:rPr>
                <w:rFonts w:ascii="Calibri" w:hAnsi="Calibri"/>
                <w:color w:val="000000"/>
                <w:sz w:val="20"/>
                <w:szCs w:val="20"/>
              </w:rPr>
              <w:t>81%</w:t>
            </w:r>
          </w:p>
        </w:tc>
      </w:tr>
      <w:tr w:rsidR="002B4188" w:rsidRPr="002F5F72" w:rsidTr="00E93671">
        <w:trPr>
          <w:trHeight w:val="315"/>
          <w:jc w:val="center"/>
        </w:trPr>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15</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RHMA 45</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2</w:t>
            </w:r>
          </w:p>
        </w:tc>
        <w:tc>
          <w:tcPr>
            <w:tcW w:w="0" w:type="auto"/>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180</w:t>
            </w:r>
          </w:p>
        </w:tc>
        <w:tc>
          <w:tcPr>
            <w:tcW w:w="0" w:type="auto"/>
          </w:tcPr>
          <w:p w:rsidR="002B4188" w:rsidRDefault="002B4188" w:rsidP="003F52EC">
            <w:pPr>
              <w:jc w:val="center"/>
              <w:rPr>
                <w:rFonts w:ascii="Calibri" w:hAnsi="Calibri"/>
                <w:color w:val="000000"/>
                <w:sz w:val="20"/>
                <w:szCs w:val="20"/>
              </w:rPr>
            </w:pPr>
            <w:r>
              <w:rPr>
                <w:rFonts w:ascii="Calibri" w:hAnsi="Calibri"/>
                <w:color w:val="000000"/>
                <w:sz w:val="20"/>
                <w:szCs w:val="20"/>
              </w:rPr>
              <w:t>71%</w:t>
            </w:r>
          </w:p>
        </w:tc>
      </w:tr>
      <w:tr w:rsidR="002B4188" w:rsidRPr="002F5F72" w:rsidTr="00E93671">
        <w:trPr>
          <w:trHeight w:val="315"/>
          <w:jc w:val="center"/>
        </w:trPr>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50</w:t>
            </w:r>
          </w:p>
        </w:tc>
        <w:tc>
          <w:tcPr>
            <w:tcW w:w="0" w:type="auto"/>
            <w:shd w:val="clear" w:color="auto" w:fill="auto"/>
            <w:vAlign w:val="bottom"/>
            <w:hideMark/>
          </w:tcPr>
          <w:p w:rsidR="002B4188" w:rsidRPr="002F5F72" w:rsidRDefault="00E93671" w:rsidP="003F52EC">
            <w:pPr>
              <w:jc w:val="center"/>
              <w:rPr>
                <w:color w:val="000000"/>
                <w:sz w:val="20"/>
                <w:szCs w:val="20"/>
              </w:rPr>
            </w:pPr>
            <w:r>
              <w:rPr>
                <w:rFonts w:ascii="Calibri" w:hAnsi="Calibri"/>
                <w:color w:val="000000"/>
                <w:sz w:val="20"/>
                <w:szCs w:val="20"/>
              </w:rPr>
              <w:t>HMA 105</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w:t>
            </w:r>
          </w:p>
        </w:tc>
        <w:tc>
          <w:tcPr>
            <w:tcW w:w="0" w:type="auto"/>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175</w:t>
            </w:r>
          </w:p>
        </w:tc>
        <w:tc>
          <w:tcPr>
            <w:tcW w:w="0" w:type="auto"/>
          </w:tcPr>
          <w:p w:rsidR="002B4188" w:rsidRDefault="002B4188" w:rsidP="003F52EC">
            <w:pPr>
              <w:jc w:val="center"/>
              <w:rPr>
                <w:rFonts w:ascii="Calibri" w:hAnsi="Calibri"/>
                <w:color w:val="000000"/>
                <w:sz w:val="20"/>
                <w:szCs w:val="20"/>
              </w:rPr>
            </w:pPr>
            <w:r>
              <w:rPr>
                <w:rFonts w:ascii="Calibri" w:hAnsi="Calibri"/>
                <w:color w:val="000000"/>
                <w:sz w:val="20"/>
                <w:szCs w:val="20"/>
              </w:rPr>
              <w:t>58%</w:t>
            </w:r>
          </w:p>
        </w:tc>
      </w:tr>
      <w:tr w:rsidR="002B4188" w:rsidRPr="002F5F72" w:rsidTr="00E93671">
        <w:trPr>
          <w:trHeight w:val="315"/>
          <w:jc w:val="center"/>
        </w:trPr>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50</w:t>
            </w:r>
          </w:p>
        </w:tc>
        <w:tc>
          <w:tcPr>
            <w:tcW w:w="0" w:type="auto"/>
            <w:shd w:val="clear" w:color="auto" w:fill="auto"/>
            <w:vAlign w:val="bottom"/>
            <w:hideMark/>
          </w:tcPr>
          <w:p w:rsidR="002B4188" w:rsidRPr="002F5F72" w:rsidRDefault="00E93671" w:rsidP="003F52EC">
            <w:pPr>
              <w:jc w:val="center"/>
              <w:rPr>
                <w:color w:val="000000"/>
                <w:sz w:val="20"/>
                <w:szCs w:val="20"/>
              </w:rPr>
            </w:pPr>
            <w:r>
              <w:rPr>
                <w:rFonts w:ascii="Calibri" w:hAnsi="Calibri"/>
                <w:color w:val="000000"/>
                <w:sz w:val="20"/>
                <w:szCs w:val="20"/>
              </w:rPr>
              <w:t>RHMA 75</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w:t>
            </w:r>
          </w:p>
        </w:tc>
        <w:tc>
          <w:tcPr>
            <w:tcW w:w="0" w:type="auto"/>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190</w:t>
            </w:r>
          </w:p>
        </w:tc>
        <w:tc>
          <w:tcPr>
            <w:tcW w:w="0" w:type="auto"/>
          </w:tcPr>
          <w:p w:rsidR="002B4188" w:rsidRDefault="002B4188" w:rsidP="003F52EC">
            <w:pPr>
              <w:jc w:val="center"/>
              <w:rPr>
                <w:rFonts w:ascii="Calibri" w:hAnsi="Calibri"/>
                <w:color w:val="000000"/>
                <w:sz w:val="20"/>
                <w:szCs w:val="20"/>
              </w:rPr>
            </w:pPr>
            <w:r>
              <w:rPr>
                <w:rFonts w:ascii="Calibri" w:hAnsi="Calibri"/>
                <w:color w:val="000000"/>
                <w:sz w:val="20"/>
                <w:szCs w:val="20"/>
              </w:rPr>
              <w:t>63%</w:t>
            </w:r>
          </w:p>
        </w:tc>
      </w:tr>
      <w:tr w:rsidR="002B4188" w:rsidRPr="002F5F72" w:rsidTr="00E93671">
        <w:trPr>
          <w:trHeight w:val="315"/>
          <w:jc w:val="center"/>
        </w:trPr>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50</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HMA 30</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2</w:t>
            </w:r>
          </w:p>
        </w:tc>
        <w:tc>
          <w:tcPr>
            <w:tcW w:w="0" w:type="auto"/>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229</w:t>
            </w:r>
          </w:p>
        </w:tc>
        <w:tc>
          <w:tcPr>
            <w:tcW w:w="0" w:type="auto"/>
          </w:tcPr>
          <w:p w:rsidR="002B4188" w:rsidRDefault="002B4188" w:rsidP="003F52EC">
            <w:pPr>
              <w:jc w:val="center"/>
              <w:rPr>
                <w:rFonts w:ascii="Calibri" w:hAnsi="Calibri"/>
                <w:color w:val="000000"/>
                <w:sz w:val="20"/>
                <w:szCs w:val="20"/>
              </w:rPr>
            </w:pPr>
            <w:r>
              <w:rPr>
                <w:rFonts w:ascii="Calibri" w:hAnsi="Calibri"/>
                <w:color w:val="000000"/>
                <w:sz w:val="20"/>
                <w:szCs w:val="20"/>
              </w:rPr>
              <w:t>90%</w:t>
            </w:r>
          </w:p>
        </w:tc>
      </w:tr>
      <w:tr w:rsidR="002B4188" w:rsidRPr="002F5F72" w:rsidTr="00E93671">
        <w:trPr>
          <w:trHeight w:val="315"/>
          <w:jc w:val="center"/>
        </w:trPr>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50</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HMA 45</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2</w:t>
            </w:r>
          </w:p>
        </w:tc>
        <w:tc>
          <w:tcPr>
            <w:tcW w:w="0" w:type="auto"/>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208</w:t>
            </w:r>
          </w:p>
        </w:tc>
        <w:tc>
          <w:tcPr>
            <w:tcW w:w="0" w:type="auto"/>
          </w:tcPr>
          <w:p w:rsidR="002B4188" w:rsidRDefault="002B4188" w:rsidP="003F52EC">
            <w:pPr>
              <w:jc w:val="center"/>
              <w:rPr>
                <w:rFonts w:ascii="Calibri" w:hAnsi="Calibri"/>
                <w:color w:val="000000"/>
                <w:sz w:val="20"/>
                <w:szCs w:val="20"/>
              </w:rPr>
            </w:pPr>
            <w:r>
              <w:rPr>
                <w:rFonts w:ascii="Calibri" w:hAnsi="Calibri"/>
                <w:color w:val="000000"/>
                <w:sz w:val="20"/>
                <w:szCs w:val="20"/>
              </w:rPr>
              <w:t>82%</w:t>
            </w:r>
          </w:p>
        </w:tc>
      </w:tr>
      <w:tr w:rsidR="002B4188" w:rsidRPr="002F5F72" w:rsidTr="00E93671">
        <w:trPr>
          <w:trHeight w:val="315"/>
          <w:jc w:val="center"/>
        </w:trPr>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50</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RHMA 30</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2</w:t>
            </w:r>
          </w:p>
        </w:tc>
        <w:tc>
          <w:tcPr>
            <w:tcW w:w="0" w:type="auto"/>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218</w:t>
            </w:r>
          </w:p>
        </w:tc>
        <w:tc>
          <w:tcPr>
            <w:tcW w:w="0" w:type="auto"/>
          </w:tcPr>
          <w:p w:rsidR="002B4188" w:rsidRDefault="002B4188" w:rsidP="003F52EC">
            <w:pPr>
              <w:jc w:val="center"/>
              <w:rPr>
                <w:rFonts w:ascii="Calibri" w:hAnsi="Calibri"/>
                <w:color w:val="000000"/>
                <w:sz w:val="20"/>
                <w:szCs w:val="20"/>
              </w:rPr>
            </w:pPr>
            <w:r>
              <w:rPr>
                <w:rFonts w:ascii="Calibri" w:hAnsi="Calibri"/>
                <w:color w:val="000000"/>
                <w:sz w:val="20"/>
                <w:szCs w:val="20"/>
              </w:rPr>
              <w:t>85%</w:t>
            </w:r>
          </w:p>
        </w:tc>
      </w:tr>
      <w:tr w:rsidR="002B4188" w:rsidRPr="002F5F72" w:rsidTr="00E93671">
        <w:trPr>
          <w:trHeight w:val="315"/>
          <w:jc w:val="center"/>
        </w:trPr>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50</w:t>
            </w:r>
          </w:p>
        </w:tc>
        <w:tc>
          <w:tcPr>
            <w:tcW w:w="0" w:type="auto"/>
            <w:shd w:val="clear" w:color="auto" w:fill="auto"/>
            <w:vAlign w:val="bottom"/>
            <w:hideMark/>
          </w:tcPr>
          <w:p w:rsidR="002B4188" w:rsidRPr="002F5F72" w:rsidRDefault="00E93671" w:rsidP="003F52EC">
            <w:pPr>
              <w:jc w:val="center"/>
              <w:rPr>
                <w:color w:val="000000"/>
                <w:sz w:val="20"/>
                <w:szCs w:val="20"/>
              </w:rPr>
            </w:pPr>
            <w:r>
              <w:rPr>
                <w:rFonts w:ascii="Calibri" w:hAnsi="Calibri"/>
                <w:color w:val="000000"/>
                <w:sz w:val="20"/>
                <w:szCs w:val="20"/>
              </w:rPr>
              <w:t>RHMA 45</w:t>
            </w:r>
          </w:p>
        </w:tc>
        <w:tc>
          <w:tcPr>
            <w:tcW w:w="0" w:type="auto"/>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2</w:t>
            </w:r>
          </w:p>
        </w:tc>
        <w:tc>
          <w:tcPr>
            <w:tcW w:w="0" w:type="auto"/>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192</w:t>
            </w:r>
          </w:p>
        </w:tc>
        <w:tc>
          <w:tcPr>
            <w:tcW w:w="0" w:type="auto"/>
          </w:tcPr>
          <w:p w:rsidR="002B4188" w:rsidRDefault="002B4188" w:rsidP="003F52EC">
            <w:pPr>
              <w:jc w:val="center"/>
              <w:rPr>
                <w:rFonts w:ascii="Calibri" w:hAnsi="Calibri"/>
                <w:color w:val="000000"/>
                <w:sz w:val="20"/>
                <w:szCs w:val="20"/>
              </w:rPr>
            </w:pPr>
            <w:r>
              <w:rPr>
                <w:rFonts w:ascii="Calibri" w:hAnsi="Calibri"/>
                <w:color w:val="000000"/>
                <w:sz w:val="20"/>
                <w:szCs w:val="20"/>
              </w:rPr>
              <w:t>75%</w:t>
            </w:r>
          </w:p>
        </w:tc>
      </w:tr>
    </w:tbl>
    <w:p w:rsidR="002B4188" w:rsidRDefault="002B4188" w:rsidP="002B4188"/>
    <w:p w:rsidR="002B4188" w:rsidRPr="007903D8" w:rsidRDefault="002B4188" w:rsidP="007903D8">
      <w:pPr>
        <w:pStyle w:val="Heading3"/>
      </w:pPr>
      <w:bookmarkStart w:id="69" w:name="_Toc171064257"/>
      <w:r w:rsidRPr="007903D8">
        <w:t>Life Extension Analyses</w:t>
      </w:r>
      <w:bookmarkEnd w:id="69"/>
    </w:p>
    <w:p w:rsidR="002B4188" w:rsidRDefault="002B4188" w:rsidP="002B4188">
      <w:r>
        <w:t xml:space="preserve">The results of the life extension analyses are shown for </w:t>
      </w:r>
      <w:r w:rsidR="00183F42">
        <w:t xml:space="preserve">the </w:t>
      </w:r>
      <w:r>
        <w:t xml:space="preserve">1:1 cost ratios between HMA and PCC in Table 6 and for </w:t>
      </w:r>
      <w:r w:rsidR="00183F42">
        <w:t xml:space="preserve">the </w:t>
      </w:r>
      <w:r>
        <w:t xml:space="preserve">0.8:1 cost ratios between HMA and PCC in Table 7.  The results indicate that except for thin overlays on </w:t>
      </w:r>
      <w:r w:rsidR="00183F42">
        <w:t xml:space="preserve">Design 2 </w:t>
      </w:r>
      <w:r>
        <w:t>TICP</w:t>
      </w:r>
      <w:r w:rsidR="00183F42">
        <w:t xml:space="preserve">s, a more than 70% </w:t>
      </w:r>
      <w:r>
        <w:t xml:space="preserve">increase in the life of the PCC </w:t>
      </w:r>
      <w:r w:rsidR="00183F42">
        <w:t xml:space="preserve">layer </w:t>
      </w:r>
      <w:r>
        <w:t xml:space="preserve">in the TICP must be achieved to be </w:t>
      </w:r>
      <w:r w:rsidR="00183F42">
        <w:t xml:space="preserve">economically </w:t>
      </w:r>
      <w:r>
        <w:t xml:space="preserve">competitive with JPCP.  This is because the initial cost of constructing a full scale PCC pavement with the additional overlay is not compensated for sufficiently in later years by the reduced maintenance and rehabilitation costs, with this discount rate.  The results do not change </w:t>
      </w:r>
      <w:r w:rsidR="00183F42">
        <w:t>significantly</w:t>
      </w:r>
      <w:r>
        <w:t xml:space="preserve"> by reducing the HMA costs to 80</w:t>
      </w:r>
      <w:r w:rsidR="00183F42">
        <w:t>%</w:t>
      </w:r>
      <w:r>
        <w:t xml:space="preserve"> of </w:t>
      </w:r>
      <w:r w:rsidR="00183F42">
        <w:t>2009</w:t>
      </w:r>
      <w:r>
        <w:t xml:space="preserve"> val</w:t>
      </w:r>
      <w:r w:rsidR="00183F42">
        <w:t>ues while holding PCC costs at 2009 values</w:t>
      </w:r>
      <w:r>
        <w:t xml:space="preserve"> because most of the initial cost of the TICP is in the PCC layer.</w:t>
      </w:r>
    </w:p>
    <w:p w:rsidR="002B4188" w:rsidRDefault="002B4188" w:rsidP="002B4188">
      <w:r>
        <w:br w:type="page"/>
      </w:r>
    </w:p>
    <w:p w:rsidR="002B4188" w:rsidRPr="002F5F72" w:rsidRDefault="000142B0" w:rsidP="000142B0">
      <w:pPr>
        <w:pStyle w:val="TableHeader"/>
      </w:pPr>
      <w:bookmarkStart w:id="70" w:name="_Toc171063936"/>
      <w:r>
        <w:lastRenderedPageBreak/>
        <w:t>Table 6</w:t>
      </w:r>
      <w:r w:rsidR="002B4188">
        <w:t xml:space="preserve">  </w:t>
      </w:r>
      <w:r>
        <w:t xml:space="preserve">Caltrans </w:t>
      </w:r>
      <w:r w:rsidR="002B4188">
        <w:t>Case 1: Change of PCC life in TIC</w:t>
      </w:r>
      <w:r>
        <w:t>P pavement for same NPV as JPCP with 1:1 costs</w:t>
      </w:r>
      <w:bookmarkEnd w:id="70"/>
    </w:p>
    <w:tbl>
      <w:tblPr>
        <w:tblW w:w="9280" w:type="dxa"/>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0"/>
        <w:gridCol w:w="1260"/>
        <w:gridCol w:w="1080"/>
        <w:gridCol w:w="1710"/>
        <w:gridCol w:w="1170"/>
        <w:gridCol w:w="1980"/>
      </w:tblGrid>
      <w:tr w:rsidR="002B4188" w:rsidRPr="002F5F72" w:rsidTr="00B02DC9">
        <w:trPr>
          <w:trHeight w:val="638"/>
          <w:jc w:val="center"/>
        </w:trPr>
        <w:tc>
          <w:tcPr>
            <w:tcW w:w="2080" w:type="dxa"/>
            <w:shd w:val="clear" w:color="auto" w:fill="auto"/>
            <w:hideMark/>
          </w:tcPr>
          <w:p w:rsidR="002B4188" w:rsidRPr="000142B0" w:rsidRDefault="002B4188" w:rsidP="00B02DC9">
            <w:pPr>
              <w:jc w:val="center"/>
              <w:rPr>
                <w:b/>
                <w:color w:val="000000"/>
                <w:sz w:val="20"/>
                <w:szCs w:val="20"/>
              </w:rPr>
            </w:pPr>
            <w:r w:rsidRPr="000142B0">
              <w:rPr>
                <w:b/>
                <w:color w:val="000000"/>
                <w:sz w:val="20"/>
                <w:szCs w:val="20"/>
              </w:rPr>
              <w:t>Traffic Handling Cost on M&amp;R (%  pave cost)</w:t>
            </w:r>
          </w:p>
        </w:tc>
        <w:tc>
          <w:tcPr>
            <w:tcW w:w="1260" w:type="dxa"/>
          </w:tcPr>
          <w:p w:rsidR="002B4188" w:rsidRPr="000142B0" w:rsidRDefault="002B4188" w:rsidP="00B02DC9">
            <w:pPr>
              <w:jc w:val="center"/>
              <w:rPr>
                <w:b/>
                <w:color w:val="000000"/>
                <w:sz w:val="20"/>
                <w:szCs w:val="20"/>
              </w:rPr>
            </w:pPr>
            <w:r w:rsidRPr="000142B0">
              <w:rPr>
                <w:b/>
                <w:color w:val="000000"/>
                <w:sz w:val="20"/>
                <w:szCs w:val="20"/>
              </w:rPr>
              <w:t>JPCP PCC thickness</w:t>
            </w:r>
            <w:r w:rsidR="000142B0">
              <w:rPr>
                <w:b/>
                <w:color w:val="000000"/>
                <w:sz w:val="20"/>
                <w:szCs w:val="20"/>
              </w:rPr>
              <w:t xml:space="preserve"> (mm)</w:t>
            </w:r>
          </w:p>
        </w:tc>
        <w:tc>
          <w:tcPr>
            <w:tcW w:w="1080" w:type="dxa"/>
          </w:tcPr>
          <w:p w:rsidR="002B4188" w:rsidRPr="000142B0" w:rsidRDefault="002B4188" w:rsidP="00B02DC9">
            <w:pPr>
              <w:jc w:val="center"/>
              <w:rPr>
                <w:b/>
                <w:color w:val="000000"/>
                <w:sz w:val="20"/>
                <w:szCs w:val="20"/>
              </w:rPr>
            </w:pPr>
            <w:r w:rsidRPr="000142B0">
              <w:rPr>
                <w:b/>
                <w:color w:val="000000"/>
                <w:sz w:val="20"/>
                <w:szCs w:val="20"/>
              </w:rPr>
              <w:t>TICP PCC thickness</w:t>
            </w:r>
            <w:r w:rsidR="000142B0">
              <w:rPr>
                <w:b/>
                <w:color w:val="000000"/>
                <w:sz w:val="20"/>
                <w:szCs w:val="20"/>
              </w:rPr>
              <w:t xml:space="preserve"> (mm)</w:t>
            </w:r>
          </w:p>
        </w:tc>
        <w:tc>
          <w:tcPr>
            <w:tcW w:w="1710" w:type="dxa"/>
            <w:shd w:val="clear" w:color="auto" w:fill="auto"/>
            <w:hideMark/>
          </w:tcPr>
          <w:p w:rsidR="002B4188" w:rsidRPr="000142B0" w:rsidRDefault="002B4188" w:rsidP="00B02DC9">
            <w:pPr>
              <w:jc w:val="center"/>
              <w:rPr>
                <w:b/>
                <w:color w:val="000000"/>
                <w:sz w:val="20"/>
                <w:szCs w:val="20"/>
              </w:rPr>
            </w:pPr>
            <w:r w:rsidRPr="000142B0">
              <w:rPr>
                <w:b/>
                <w:color w:val="000000"/>
                <w:sz w:val="20"/>
                <w:szCs w:val="20"/>
              </w:rPr>
              <w:t>HMA/RHMA type, thickness</w:t>
            </w:r>
            <w:r w:rsidR="000142B0">
              <w:rPr>
                <w:b/>
                <w:color w:val="000000"/>
                <w:sz w:val="20"/>
                <w:szCs w:val="20"/>
              </w:rPr>
              <w:t xml:space="preserve"> (mm)</w:t>
            </w:r>
          </w:p>
        </w:tc>
        <w:tc>
          <w:tcPr>
            <w:tcW w:w="1170" w:type="dxa"/>
            <w:shd w:val="clear" w:color="auto" w:fill="auto"/>
            <w:hideMark/>
          </w:tcPr>
          <w:p w:rsidR="002B4188" w:rsidRPr="000142B0" w:rsidRDefault="002B4188" w:rsidP="00B02DC9">
            <w:pPr>
              <w:jc w:val="center"/>
              <w:rPr>
                <w:b/>
                <w:color w:val="000000"/>
                <w:sz w:val="20"/>
                <w:szCs w:val="20"/>
              </w:rPr>
            </w:pPr>
            <w:r w:rsidRPr="000142B0">
              <w:rPr>
                <w:b/>
                <w:color w:val="000000"/>
                <w:sz w:val="20"/>
                <w:szCs w:val="20"/>
              </w:rPr>
              <w:t>TICP Design No.</w:t>
            </w:r>
          </w:p>
        </w:tc>
        <w:tc>
          <w:tcPr>
            <w:tcW w:w="1980" w:type="dxa"/>
            <w:shd w:val="clear" w:color="auto" w:fill="auto"/>
            <w:hideMark/>
          </w:tcPr>
          <w:p w:rsidR="002B4188" w:rsidRPr="000142B0" w:rsidRDefault="002B4188" w:rsidP="00B02DC9">
            <w:pPr>
              <w:jc w:val="center"/>
              <w:rPr>
                <w:b/>
                <w:color w:val="000000"/>
                <w:sz w:val="20"/>
                <w:szCs w:val="20"/>
              </w:rPr>
            </w:pPr>
            <w:r w:rsidRPr="000142B0">
              <w:rPr>
                <w:b/>
                <w:color w:val="000000"/>
                <w:sz w:val="20"/>
                <w:szCs w:val="20"/>
              </w:rPr>
              <w:t>TICP % PCC life change for same NPV</w:t>
            </w:r>
          </w:p>
        </w:tc>
      </w:tr>
      <w:tr w:rsidR="002B4188" w:rsidRPr="002F5F72" w:rsidTr="00B02DC9">
        <w:trPr>
          <w:trHeight w:val="315"/>
          <w:jc w:val="center"/>
        </w:trPr>
        <w:tc>
          <w:tcPr>
            <w:tcW w:w="208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15</w:t>
            </w:r>
          </w:p>
        </w:tc>
        <w:tc>
          <w:tcPr>
            <w:tcW w:w="126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08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71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HMA 105</w:t>
            </w:r>
          </w:p>
        </w:tc>
        <w:tc>
          <w:tcPr>
            <w:tcW w:w="117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w:t>
            </w:r>
          </w:p>
        </w:tc>
        <w:tc>
          <w:tcPr>
            <w:tcW w:w="1980" w:type="dxa"/>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&gt;70%</w:t>
            </w:r>
          </w:p>
        </w:tc>
      </w:tr>
      <w:tr w:rsidR="002B4188" w:rsidRPr="002F5F72" w:rsidTr="00B02DC9">
        <w:trPr>
          <w:trHeight w:val="315"/>
          <w:jc w:val="center"/>
        </w:trPr>
        <w:tc>
          <w:tcPr>
            <w:tcW w:w="208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15</w:t>
            </w:r>
          </w:p>
        </w:tc>
        <w:tc>
          <w:tcPr>
            <w:tcW w:w="126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08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710" w:type="dxa"/>
            <w:shd w:val="clear" w:color="auto" w:fill="auto"/>
            <w:vAlign w:val="bottom"/>
            <w:hideMark/>
          </w:tcPr>
          <w:p w:rsidR="002B4188" w:rsidRPr="002F5F72" w:rsidRDefault="000142B0" w:rsidP="003F52EC">
            <w:pPr>
              <w:jc w:val="center"/>
              <w:rPr>
                <w:color w:val="000000"/>
                <w:sz w:val="20"/>
                <w:szCs w:val="20"/>
              </w:rPr>
            </w:pPr>
            <w:r>
              <w:rPr>
                <w:rFonts w:ascii="Calibri" w:hAnsi="Calibri"/>
                <w:color w:val="000000"/>
                <w:sz w:val="20"/>
                <w:szCs w:val="20"/>
              </w:rPr>
              <w:t>RHMA 75</w:t>
            </w:r>
          </w:p>
        </w:tc>
        <w:tc>
          <w:tcPr>
            <w:tcW w:w="117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w:t>
            </w:r>
          </w:p>
        </w:tc>
        <w:tc>
          <w:tcPr>
            <w:tcW w:w="1980" w:type="dxa"/>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&gt;70%</w:t>
            </w:r>
          </w:p>
        </w:tc>
      </w:tr>
      <w:tr w:rsidR="002B4188" w:rsidRPr="002F5F72" w:rsidTr="00B02DC9">
        <w:trPr>
          <w:trHeight w:val="315"/>
          <w:jc w:val="center"/>
        </w:trPr>
        <w:tc>
          <w:tcPr>
            <w:tcW w:w="208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15</w:t>
            </w:r>
          </w:p>
        </w:tc>
        <w:tc>
          <w:tcPr>
            <w:tcW w:w="126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080" w:type="dxa"/>
          </w:tcPr>
          <w:p w:rsidR="002B4188" w:rsidRPr="002F5F72" w:rsidRDefault="002B4188" w:rsidP="003F52EC">
            <w:pPr>
              <w:jc w:val="center"/>
              <w:rPr>
                <w:color w:val="000000"/>
                <w:sz w:val="20"/>
                <w:szCs w:val="20"/>
              </w:rPr>
            </w:pPr>
            <w:r>
              <w:rPr>
                <w:rFonts w:ascii="Calibri" w:hAnsi="Calibri"/>
                <w:color w:val="000000"/>
                <w:sz w:val="20"/>
                <w:szCs w:val="20"/>
              </w:rPr>
              <w:t>255</w:t>
            </w:r>
          </w:p>
        </w:tc>
        <w:tc>
          <w:tcPr>
            <w:tcW w:w="171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HMA 30</w:t>
            </w:r>
          </w:p>
        </w:tc>
        <w:tc>
          <w:tcPr>
            <w:tcW w:w="117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2</w:t>
            </w:r>
          </w:p>
        </w:tc>
        <w:tc>
          <w:tcPr>
            <w:tcW w:w="1980" w:type="dxa"/>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37%</w:t>
            </w:r>
          </w:p>
        </w:tc>
      </w:tr>
      <w:tr w:rsidR="002B4188" w:rsidRPr="002F5F72" w:rsidTr="00B02DC9">
        <w:trPr>
          <w:trHeight w:val="315"/>
          <w:jc w:val="center"/>
        </w:trPr>
        <w:tc>
          <w:tcPr>
            <w:tcW w:w="208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15</w:t>
            </w:r>
          </w:p>
        </w:tc>
        <w:tc>
          <w:tcPr>
            <w:tcW w:w="126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080" w:type="dxa"/>
          </w:tcPr>
          <w:p w:rsidR="002B4188" w:rsidRPr="002F5F72" w:rsidRDefault="002B4188" w:rsidP="003F52EC">
            <w:pPr>
              <w:jc w:val="center"/>
              <w:rPr>
                <w:color w:val="000000"/>
                <w:sz w:val="20"/>
                <w:szCs w:val="20"/>
              </w:rPr>
            </w:pPr>
            <w:r>
              <w:rPr>
                <w:rFonts w:ascii="Calibri" w:hAnsi="Calibri"/>
                <w:color w:val="000000"/>
                <w:sz w:val="20"/>
                <w:szCs w:val="20"/>
              </w:rPr>
              <w:t>255</w:t>
            </w:r>
          </w:p>
        </w:tc>
        <w:tc>
          <w:tcPr>
            <w:tcW w:w="171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HMA 45</w:t>
            </w:r>
          </w:p>
        </w:tc>
        <w:tc>
          <w:tcPr>
            <w:tcW w:w="117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2</w:t>
            </w:r>
          </w:p>
        </w:tc>
        <w:tc>
          <w:tcPr>
            <w:tcW w:w="1980" w:type="dxa"/>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70%</w:t>
            </w:r>
          </w:p>
        </w:tc>
      </w:tr>
      <w:tr w:rsidR="002B4188" w:rsidRPr="002F5F72" w:rsidTr="00B02DC9">
        <w:trPr>
          <w:trHeight w:val="315"/>
          <w:jc w:val="center"/>
        </w:trPr>
        <w:tc>
          <w:tcPr>
            <w:tcW w:w="208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15</w:t>
            </w:r>
          </w:p>
        </w:tc>
        <w:tc>
          <w:tcPr>
            <w:tcW w:w="126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080" w:type="dxa"/>
          </w:tcPr>
          <w:p w:rsidR="002B4188" w:rsidRPr="002F5F72" w:rsidRDefault="002B4188" w:rsidP="003F52EC">
            <w:pPr>
              <w:jc w:val="center"/>
              <w:rPr>
                <w:color w:val="000000"/>
                <w:sz w:val="20"/>
                <w:szCs w:val="20"/>
              </w:rPr>
            </w:pPr>
            <w:r>
              <w:rPr>
                <w:rFonts w:ascii="Calibri" w:hAnsi="Calibri"/>
                <w:color w:val="000000"/>
                <w:sz w:val="20"/>
                <w:szCs w:val="20"/>
              </w:rPr>
              <w:t>255</w:t>
            </w:r>
          </w:p>
        </w:tc>
        <w:tc>
          <w:tcPr>
            <w:tcW w:w="171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RHMA 30</w:t>
            </w:r>
          </w:p>
        </w:tc>
        <w:tc>
          <w:tcPr>
            <w:tcW w:w="117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2</w:t>
            </w:r>
          </w:p>
        </w:tc>
        <w:tc>
          <w:tcPr>
            <w:tcW w:w="1980" w:type="dxa"/>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54%</w:t>
            </w:r>
          </w:p>
        </w:tc>
      </w:tr>
      <w:tr w:rsidR="002B4188" w:rsidRPr="002F5F72" w:rsidTr="00B02DC9">
        <w:trPr>
          <w:trHeight w:val="315"/>
          <w:jc w:val="center"/>
        </w:trPr>
        <w:tc>
          <w:tcPr>
            <w:tcW w:w="208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15</w:t>
            </w:r>
          </w:p>
        </w:tc>
        <w:tc>
          <w:tcPr>
            <w:tcW w:w="126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080" w:type="dxa"/>
          </w:tcPr>
          <w:p w:rsidR="002B4188" w:rsidRPr="002F5F72" w:rsidRDefault="002B4188" w:rsidP="003F52EC">
            <w:pPr>
              <w:jc w:val="center"/>
              <w:rPr>
                <w:color w:val="000000"/>
                <w:sz w:val="20"/>
                <w:szCs w:val="20"/>
              </w:rPr>
            </w:pPr>
            <w:r>
              <w:rPr>
                <w:rFonts w:ascii="Calibri" w:hAnsi="Calibri"/>
                <w:color w:val="000000"/>
                <w:sz w:val="20"/>
                <w:szCs w:val="20"/>
              </w:rPr>
              <w:t>255</w:t>
            </w:r>
          </w:p>
        </w:tc>
        <w:tc>
          <w:tcPr>
            <w:tcW w:w="171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RHMA 45</w:t>
            </w:r>
          </w:p>
        </w:tc>
        <w:tc>
          <w:tcPr>
            <w:tcW w:w="117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2</w:t>
            </w:r>
          </w:p>
        </w:tc>
        <w:tc>
          <w:tcPr>
            <w:tcW w:w="1980" w:type="dxa"/>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&gt;70%</w:t>
            </w:r>
          </w:p>
        </w:tc>
      </w:tr>
      <w:tr w:rsidR="002B4188" w:rsidRPr="002F5F72" w:rsidTr="00B02DC9">
        <w:trPr>
          <w:trHeight w:val="315"/>
          <w:jc w:val="center"/>
        </w:trPr>
        <w:tc>
          <w:tcPr>
            <w:tcW w:w="208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50</w:t>
            </w:r>
          </w:p>
        </w:tc>
        <w:tc>
          <w:tcPr>
            <w:tcW w:w="126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08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710" w:type="dxa"/>
            <w:shd w:val="clear" w:color="auto" w:fill="auto"/>
            <w:vAlign w:val="bottom"/>
            <w:hideMark/>
          </w:tcPr>
          <w:p w:rsidR="002B4188" w:rsidRPr="002F5F72" w:rsidRDefault="000142B0" w:rsidP="003F52EC">
            <w:pPr>
              <w:jc w:val="center"/>
              <w:rPr>
                <w:color w:val="000000"/>
                <w:sz w:val="20"/>
                <w:szCs w:val="20"/>
              </w:rPr>
            </w:pPr>
            <w:r>
              <w:rPr>
                <w:rFonts w:ascii="Calibri" w:hAnsi="Calibri"/>
                <w:color w:val="000000"/>
                <w:sz w:val="20"/>
                <w:szCs w:val="20"/>
              </w:rPr>
              <w:t>HMA 105</w:t>
            </w:r>
          </w:p>
        </w:tc>
        <w:tc>
          <w:tcPr>
            <w:tcW w:w="117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w:t>
            </w:r>
          </w:p>
        </w:tc>
        <w:tc>
          <w:tcPr>
            <w:tcW w:w="1980" w:type="dxa"/>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&gt;70%</w:t>
            </w:r>
          </w:p>
        </w:tc>
      </w:tr>
      <w:tr w:rsidR="002B4188" w:rsidRPr="002F5F72" w:rsidTr="00B02DC9">
        <w:trPr>
          <w:trHeight w:val="315"/>
          <w:jc w:val="center"/>
        </w:trPr>
        <w:tc>
          <w:tcPr>
            <w:tcW w:w="208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50</w:t>
            </w:r>
          </w:p>
        </w:tc>
        <w:tc>
          <w:tcPr>
            <w:tcW w:w="126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08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71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RHMA 75</w:t>
            </w:r>
          </w:p>
        </w:tc>
        <w:tc>
          <w:tcPr>
            <w:tcW w:w="117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w:t>
            </w:r>
          </w:p>
        </w:tc>
        <w:tc>
          <w:tcPr>
            <w:tcW w:w="1980" w:type="dxa"/>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&gt;70%</w:t>
            </w:r>
          </w:p>
        </w:tc>
      </w:tr>
      <w:tr w:rsidR="002B4188" w:rsidRPr="002F5F72" w:rsidTr="00B02DC9">
        <w:trPr>
          <w:trHeight w:val="315"/>
          <w:jc w:val="center"/>
        </w:trPr>
        <w:tc>
          <w:tcPr>
            <w:tcW w:w="208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50</w:t>
            </w:r>
          </w:p>
        </w:tc>
        <w:tc>
          <w:tcPr>
            <w:tcW w:w="126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080" w:type="dxa"/>
          </w:tcPr>
          <w:p w:rsidR="002B4188" w:rsidRPr="002F5F72" w:rsidRDefault="002B4188" w:rsidP="003F52EC">
            <w:pPr>
              <w:jc w:val="center"/>
              <w:rPr>
                <w:color w:val="000000"/>
                <w:sz w:val="20"/>
                <w:szCs w:val="20"/>
              </w:rPr>
            </w:pPr>
            <w:r>
              <w:rPr>
                <w:rFonts w:ascii="Calibri" w:hAnsi="Calibri"/>
                <w:color w:val="000000"/>
                <w:sz w:val="20"/>
                <w:szCs w:val="20"/>
              </w:rPr>
              <w:t>255</w:t>
            </w:r>
          </w:p>
        </w:tc>
        <w:tc>
          <w:tcPr>
            <w:tcW w:w="171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HMA 30</w:t>
            </w:r>
          </w:p>
        </w:tc>
        <w:tc>
          <w:tcPr>
            <w:tcW w:w="117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2</w:t>
            </w:r>
          </w:p>
        </w:tc>
        <w:tc>
          <w:tcPr>
            <w:tcW w:w="1980" w:type="dxa"/>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27%</w:t>
            </w:r>
          </w:p>
        </w:tc>
      </w:tr>
      <w:tr w:rsidR="002B4188" w:rsidRPr="002F5F72" w:rsidTr="00B02DC9">
        <w:trPr>
          <w:trHeight w:val="315"/>
          <w:jc w:val="center"/>
        </w:trPr>
        <w:tc>
          <w:tcPr>
            <w:tcW w:w="208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50</w:t>
            </w:r>
          </w:p>
        </w:tc>
        <w:tc>
          <w:tcPr>
            <w:tcW w:w="126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080" w:type="dxa"/>
          </w:tcPr>
          <w:p w:rsidR="002B4188" w:rsidRPr="002F5F72" w:rsidRDefault="002B4188" w:rsidP="003F52EC">
            <w:pPr>
              <w:jc w:val="center"/>
              <w:rPr>
                <w:color w:val="000000"/>
                <w:sz w:val="20"/>
                <w:szCs w:val="20"/>
              </w:rPr>
            </w:pPr>
            <w:r>
              <w:rPr>
                <w:rFonts w:ascii="Calibri" w:hAnsi="Calibri"/>
                <w:color w:val="000000"/>
                <w:sz w:val="20"/>
                <w:szCs w:val="20"/>
              </w:rPr>
              <w:t>255</w:t>
            </w:r>
          </w:p>
        </w:tc>
        <w:tc>
          <w:tcPr>
            <w:tcW w:w="171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HMA 45</w:t>
            </w:r>
          </w:p>
        </w:tc>
        <w:tc>
          <w:tcPr>
            <w:tcW w:w="117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2</w:t>
            </w:r>
          </w:p>
        </w:tc>
        <w:tc>
          <w:tcPr>
            <w:tcW w:w="1980" w:type="dxa"/>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64%</w:t>
            </w:r>
          </w:p>
        </w:tc>
      </w:tr>
      <w:tr w:rsidR="002B4188" w:rsidRPr="002F5F72" w:rsidTr="00B02DC9">
        <w:trPr>
          <w:trHeight w:val="315"/>
          <w:jc w:val="center"/>
        </w:trPr>
        <w:tc>
          <w:tcPr>
            <w:tcW w:w="208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50</w:t>
            </w:r>
          </w:p>
        </w:tc>
        <w:tc>
          <w:tcPr>
            <w:tcW w:w="126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080" w:type="dxa"/>
          </w:tcPr>
          <w:p w:rsidR="002B4188" w:rsidRPr="002F5F72" w:rsidRDefault="002B4188" w:rsidP="003F52EC">
            <w:pPr>
              <w:jc w:val="center"/>
              <w:rPr>
                <w:color w:val="000000"/>
                <w:sz w:val="20"/>
                <w:szCs w:val="20"/>
              </w:rPr>
            </w:pPr>
            <w:r>
              <w:rPr>
                <w:rFonts w:ascii="Calibri" w:hAnsi="Calibri"/>
                <w:color w:val="000000"/>
                <w:sz w:val="20"/>
                <w:szCs w:val="20"/>
              </w:rPr>
              <w:t>255</w:t>
            </w:r>
          </w:p>
        </w:tc>
        <w:tc>
          <w:tcPr>
            <w:tcW w:w="171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RHMA 30</w:t>
            </w:r>
          </w:p>
        </w:tc>
        <w:tc>
          <w:tcPr>
            <w:tcW w:w="117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2</w:t>
            </w:r>
          </w:p>
        </w:tc>
        <w:tc>
          <w:tcPr>
            <w:tcW w:w="1980" w:type="dxa"/>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44%</w:t>
            </w:r>
          </w:p>
        </w:tc>
      </w:tr>
      <w:tr w:rsidR="002B4188" w:rsidRPr="002F5F72" w:rsidTr="00B02DC9">
        <w:trPr>
          <w:trHeight w:val="315"/>
          <w:jc w:val="center"/>
        </w:trPr>
        <w:tc>
          <w:tcPr>
            <w:tcW w:w="208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50</w:t>
            </w:r>
          </w:p>
        </w:tc>
        <w:tc>
          <w:tcPr>
            <w:tcW w:w="126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080" w:type="dxa"/>
          </w:tcPr>
          <w:p w:rsidR="002B4188" w:rsidRPr="002F5F72" w:rsidRDefault="002B4188" w:rsidP="003F52EC">
            <w:pPr>
              <w:jc w:val="center"/>
              <w:rPr>
                <w:color w:val="000000"/>
                <w:sz w:val="20"/>
                <w:szCs w:val="20"/>
              </w:rPr>
            </w:pPr>
            <w:r>
              <w:rPr>
                <w:rFonts w:ascii="Calibri" w:hAnsi="Calibri"/>
                <w:color w:val="000000"/>
                <w:sz w:val="20"/>
                <w:szCs w:val="20"/>
              </w:rPr>
              <w:t>255</w:t>
            </w:r>
          </w:p>
        </w:tc>
        <w:tc>
          <w:tcPr>
            <w:tcW w:w="1710" w:type="dxa"/>
            <w:shd w:val="clear" w:color="auto" w:fill="auto"/>
            <w:vAlign w:val="bottom"/>
            <w:hideMark/>
          </w:tcPr>
          <w:p w:rsidR="002B4188" w:rsidRPr="002F5F72" w:rsidRDefault="000142B0" w:rsidP="003F52EC">
            <w:pPr>
              <w:jc w:val="center"/>
              <w:rPr>
                <w:color w:val="000000"/>
                <w:sz w:val="20"/>
                <w:szCs w:val="20"/>
              </w:rPr>
            </w:pPr>
            <w:r>
              <w:rPr>
                <w:rFonts w:ascii="Calibri" w:hAnsi="Calibri"/>
                <w:color w:val="000000"/>
                <w:sz w:val="20"/>
                <w:szCs w:val="20"/>
              </w:rPr>
              <w:t>RHMA 45</w:t>
            </w:r>
          </w:p>
        </w:tc>
        <w:tc>
          <w:tcPr>
            <w:tcW w:w="117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2</w:t>
            </w:r>
          </w:p>
        </w:tc>
        <w:tc>
          <w:tcPr>
            <w:tcW w:w="1980" w:type="dxa"/>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&gt;70%</w:t>
            </w:r>
          </w:p>
        </w:tc>
      </w:tr>
    </w:tbl>
    <w:p w:rsidR="002B4188" w:rsidRDefault="002B4188" w:rsidP="002B4188"/>
    <w:p w:rsidR="002B4188" w:rsidRDefault="007E5B1D" w:rsidP="007E5B1D">
      <w:pPr>
        <w:pStyle w:val="TableHeader"/>
      </w:pPr>
      <w:bookmarkStart w:id="71" w:name="_Toc171063937"/>
      <w:r>
        <w:t>Table 7</w:t>
      </w:r>
      <w:r w:rsidR="002B4188">
        <w:t xml:space="preserve">  </w:t>
      </w:r>
      <w:r>
        <w:t xml:space="preserve">Caltrans </w:t>
      </w:r>
      <w:r w:rsidR="002B4188">
        <w:t>Case 1: Change of PCC life in TIC</w:t>
      </w:r>
      <w:r>
        <w:t>P pavement for same NPV as JPCP with 0.8:1 costs</w:t>
      </w:r>
      <w:bookmarkEnd w:id="71"/>
    </w:p>
    <w:tbl>
      <w:tblPr>
        <w:tblW w:w="9280" w:type="dxa"/>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0"/>
        <w:gridCol w:w="1260"/>
        <w:gridCol w:w="1080"/>
        <w:gridCol w:w="1710"/>
        <w:gridCol w:w="1170"/>
        <w:gridCol w:w="1980"/>
      </w:tblGrid>
      <w:tr w:rsidR="002B4188" w:rsidRPr="002F5F72" w:rsidTr="007E5B1D">
        <w:trPr>
          <w:trHeight w:val="638"/>
          <w:jc w:val="center"/>
        </w:trPr>
        <w:tc>
          <w:tcPr>
            <w:tcW w:w="2080" w:type="dxa"/>
            <w:shd w:val="clear" w:color="auto" w:fill="auto"/>
            <w:hideMark/>
          </w:tcPr>
          <w:p w:rsidR="002B4188" w:rsidRPr="007E5B1D" w:rsidRDefault="002B4188" w:rsidP="007E5B1D">
            <w:pPr>
              <w:jc w:val="center"/>
              <w:rPr>
                <w:b/>
                <w:color w:val="000000"/>
                <w:sz w:val="20"/>
                <w:szCs w:val="20"/>
              </w:rPr>
            </w:pPr>
            <w:r w:rsidRPr="007E5B1D">
              <w:rPr>
                <w:b/>
                <w:color w:val="000000"/>
                <w:sz w:val="20"/>
                <w:szCs w:val="20"/>
              </w:rPr>
              <w:t>Traffic Handling Cost on M&amp;R (%  pave cost)</w:t>
            </w:r>
          </w:p>
        </w:tc>
        <w:tc>
          <w:tcPr>
            <w:tcW w:w="1260" w:type="dxa"/>
          </w:tcPr>
          <w:p w:rsidR="002B4188" w:rsidRPr="007E5B1D" w:rsidRDefault="002B4188" w:rsidP="007E5B1D">
            <w:pPr>
              <w:jc w:val="center"/>
              <w:rPr>
                <w:b/>
                <w:color w:val="000000"/>
                <w:sz w:val="20"/>
                <w:szCs w:val="20"/>
              </w:rPr>
            </w:pPr>
            <w:r w:rsidRPr="007E5B1D">
              <w:rPr>
                <w:b/>
                <w:color w:val="000000"/>
                <w:sz w:val="20"/>
                <w:szCs w:val="20"/>
              </w:rPr>
              <w:t>JPCP PCC thickness</w:t>
            </w:r>
            <w:r w:rsidR="007E5B1D">
              <w:rPr>
                <w:b/>
                <w:color w:val="000000"/>
                <w:sz w:val="20"/>
                <w:szCs w:val="20"/>
              </w:rPr>
              <w:t xml:space="preserve"> (mm)</w:t>
            </w:r>
          </w:p>
        </w:tc>
        <w:tc>
          <w:tcPr>
            <w:tcW w:w="1080" w:type="dxa"/>
          </w:tcPr>
          <w:p w:rsidR="002B4188" w:rsidRPr="007E5B1D" w:rsidRDefault="002B4188" w:rsidP="007E5B1D">
            <w:pPr>
              <w:jc w:val="center"/>
              <w:rPr>
                <w:b/>
                <w:color w:val="000000"/>
                <w:sz w:val="20"/>
                <w:szCs w:val="20"/>
              </w:rPr>
            </w:pPr>
            <w:r w:rsidRPr="007E5B1D">
              <w:rPr>
                <w:b/>
                <w:color w:val="000000"/>
                <w:sz w:val="20"/>
                <w:szCs w:val="20"/>
              </w:rPr>
              <w:t>TICP PCC thickness</w:t>
            </w:r>
            <w:r w:rsidR="007E5B1D">
              <w:rPr>
                <w:b/>
                <w:color w:val="000000"/>
                <w:sz w:val="20"/>
                <w:szCs w:val="20"/>
              </w:rPr>
              <w:t xml:space="preserve"> (mm)</w:t>
            </w:r>
          </w:p>
        </w:tc>
        <w:tc>
          <w:tcPr>
            <w:tcW w:w="1710" w:type="dxa"/>
            <w:shd w:val="clear" w:color="auto" w:fill="auto"/>
            <w:hideMark/>
          </w:tcPr>
          <w:p w:rsidR="002B4188" w:rsidRPr="007E5B1D" w:rsidRDefault="002B4188" w:rsidP="007E5B1D">
            <w:pPr>
              <w:jc w:val="center"/>
              <w:rPr>
                <w:b/>
                <w:color w:val="000000"/>
                <w:sz w:val="20"/>
                <w:szCs w:val="20"/>
              </w:rPr>
            </w:pPr>
            <w:r w:rsidRPr="007E5B1D">
              <w:rPr>
                <w:b/>
                <w:color w:val="000000"/>
                <w:sz w:val="20"/>
                <w:szCs w:val="20"/>
              </w:rPr>
              <w:t>HMA/RHMA type, thickness</w:t>
            </w:r>
            <w:r w:rsidR="007E5B1D">
              <w:rPr>
                <w:b/>
                <w:color w:val="000000"/>
                <w:sz w:val="20"/>
                <w:szCs w:val="20"/>
              </w:rPr>
              <w:t xml:space="preserve"> (mm)</w:t>
            </w:r>
          </w:p>
        </w:tc>
        <w:tc>
          <w:tcPr>
            <w:tcW w:w="1170" w:type="dxa"/>
            <w:shd w:val="clear" w:color="auto" w:fill="auto"/>
            <w:hideMark/>
          </w:tcPr>
          <w:p w:rsidR="002B4188" w:rsidRPr="007E5B1D" w:rsidRDefault="002B4188" w:rsidP="007E5B1D">
            <w:pPr>
              <w:jc w:val="center"/>
              <w:rPr>
                <w:b/>
                <w:color w:val="000000"/>
                <w:sz w:val="20"/>
                <w:szCs w:val="20"/>
              </w:rPr>
            </w:pPr>
            <w:r w:rsidRPr="007E5B1D">
              <w:rPr>
                <w:b/>
                <w:color w:val="000000"/>
                <w:sz w:val="20"/>
                <w:szCs w:val="20"/>
              </w:rPr>
              <w:t>TICP Design No.</w:t>
            </w:r>
          </w:p>
        </w:tc>
        <w:tc>
          <w:tcPr>
            <w:tcW w:w="1980" w:type="dxa"/>
            <w:shd w:val="clear" w:color="auto" w:fill="auto"/>
            <w:hideMark/>
          </w:tcPr>
          <w:p w:rsidR="002B4188" w:rsidRPr="007E5B1D" w:rsidRDefault="002B4188" w:rsidP="007E5B1D">
            <w:pPr>
              <w:jc w:val="center"/>
              <w:rPr>
                <w:b/>
                <w:color w:val="000000"/>
                <w:sz w:val="20"/>
                <w:szCs w:val="20"/>
              </w:rPr>
            </w:pPr>
            <w:r w:rsidRPr="007E5B1D">
              <w:rPr>
                <w:b/>
                <w:color w:val="000000"/>
                <w:sz w:val="20"/>
                <w:szCs w:val="20"/>
              </w:rPr>
              <w:t>TICP % PCC life change for same NPV</w:t>
            </w:r>
          </w:p>
        </w:tc>
      </w:tr>
      <w:tr w:rsidR="002B4188" w:rsidRPr="002F5F72" w:rsidTr="007E5B1D">
        <w:trPr>
          <w:trHeight w:val="315"/>
          <w:jc w:val="center"/>
        </w:trPr>
        <w:tc>
          <w:tcPr>
            <w:tcW w:w="208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15</w:t>
            </w:r>
          </w:p>
        </w:tc>
        <w:tc>
          <w:tcPr>
            <w:tcW w:w="126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08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710" w:type="dxa"/>
            <w:shd w:val="clear" w:color="auto" w:fill="auto"/>
            <w:vAlign w:val="bottom"/>
            <w:hideMark/>
          </w:tcPr>
          <w:p w:rsidR="002B4188" w:rsidRPr="002F5F72" w:rsidRDefault="007E5B1D" w:rsidP="003F52EC">
            <w:pPr>
              <w:jc w:val="center"/>
              <w:rPr>
                <w:color w:val="000000"/>
                <w:sz w:val="20"/>
                <w:szCs w:val="20"/>
              </w:rPr>
            </w:pPr>
            <w:r>
              <w:rPr>
                <w:rFonts w:ascii="Calibri" w:hAnsi="Calibri"/>
                <w:color w:val="000000"/>
                <w:sz w:val="20"/>
                <w:szCs w:val="20"/>
              </w:rPr>
              <w:t>HMA 105</w:t>
            </w:r>
          </w:p>
        </w:tc>
        <w:tc>
          <w:tcPr>
            <w:tcW w:w="117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w:t>
            </w:r>
          </w:p>
        </w:tc>
        <w:tc>
          <w:tcPr>
            <w:tcW w:w="1980" w:type="dxa"/>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&gt;70%</w:t>
            </w:r>
          </w:p>
        </w:tc>
      </w:tr>
      <w:tr w:rsidR="002B4188" w:rsidRPr="002F5F72" w:rsidTr="007E5B1D">
        <w:trPr>
          <w:trHeight w:val="315"/>
          <w:jc w:val="center"/>
        </w:trPr>
        <w:tc>
          <w:tcPr>
            <w:tcW w:w="208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15</w:t>
            </w:r>
          </w:p>
        </w:tc>
        <w:tc>
          <w:tcPr>
            <w:tcW w:w="126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08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71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RHMA 75</w:t>
            </w:r>
          </w:p>
        </w:tc>
        <w:tc>
          <w:tcPr>
            <w:tcW w:w="117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w:t>
            </w:r>
          </w:p>
        </w:tc>
        <w:tc>
          <w:tcPr>
            <w:tcW w:w="1980" w:type="dxa"/>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&gt;70%</w:t>
            </w:r>
          </w:p>
        </w:tc>
      </w:tr>
      <w:tr w:rsidR="002B4188" w:rsidRPr="002F5F72" w:rsidTr="007E5B1D">
        <w:trPr>
          <w:trHeight w:val="315"/>
          <w:jc w:val="center"/>
        </w:trPr>
        <w:tc>
          <w:tcPr>
            <w:tcW w:w="208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15</w:t>
            </w:r>
          </w:p>
        </w:tc>
        <w:tc>
          <w:tcPr>
            <w:tcW w:w="126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080" w:type="dxa"/>
          </w:tcPr>
          <w:p w:rsidR="002B4188" w:rsidRPr="002F5F72" w:rsidRDefault="002B4188" w:rsidP="003F52EC">
            <w:pPr>
              <w:jc w:val="center"/>
              <w:rPr>
                <w:color w:val="000000"/>
                <w:sz w:val="20"/>
                <w:szCs w:val="20"/>
              </w:rPr>
            </w:pPr>
            <w:r>
              <w:rPr>
                <w:rFonts w:ascii="Calibri" w:hAnsi="Calibri"/>
                <w:color w:val="000000"/>
                <w:sz w:val="20"/>
                <w:szCs w:val="20"/>
              </w:rPr>
              <w:t>255</w:t>
            </w:r>
          </w:p>
        </w:tc>
        <w:tc>
          <w:tcPr>
            <w:tcW w:w="171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HMA 30</w:t>
            </w:r>
          </w:p>
        </w:tc>
        <w:tc>
          <w:tcPr>
            <w:tcW w:w="117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2</w:t>
            </w:r>
          </w:p>
        </w:tc>
        <w:tc>
          <w:tcPr>
            <w:tcW w:w="1980" w:type="dxa"/>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24%</w:t>
            </w:r>
          </w:p>
        </w:tc>
      </w:tr>
      <w:tr w:rsidR="002B4188" w:rsidRPr="002F5F72" w:rsidTr="007E5B1D">
        <w:trPr>
          <w:trHeight w:val="315"/>
          <w:jc w:val="center"/>
        </w:trPr>
        <w:tc>
          <w:tcPr>
            <w:tcW w:w="208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15</w:t>
            </w:r>
          </w:p>
        </w:tc>
        <w:tc>
          <w:tcPr>
            <w:tcW w:w="126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080" w:type="dxa"/>
          </w:tcPr>
          <w:p w:rsidR="002B4188" w:rsidRPr="002F5F72" w:rsidRDefault="002B4188" w:rsidP="003F52EC">
            <w:pPr>
              <w:jc w:val="center"/>
              <w:rPr>
                <w:color w:val="000000"/>
                <w:sz w:val="20"/>
                <w:szCs w:val="20"/>
              </w:rPr>
            </w:pPr>
            <w:r>
              <w:rPr>
                <w:rFonts w:ascii="Calibri" w:hAnsi="Calibri"/>
                <w:color w:val="000000"/>
                <w:sz w:val="20"/>
                <w:szCs w:val="20"/>
              </w:rPr>
              <w:t>255</w:t>
            </w:r>
          </w:p>
        </w:tc>
        <w:tc>
          <w:tcPr>
            <w:tcW w:w="171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HMA 45</w:t>
            </w:r>
          </w:p>
        </w:tc>
        <w:tc>
          <w:tcPr>
            <w:tcW w:w="117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2</w:t>
            </w:r>
          </w:p>
        </w:tc>
        <w:tc>
          <w:tcPr>
            <w:tcW w:w="1980" w:type="dxa"/>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54%</w:t>
            </w:r>
          </w:p>
        </w:tc>
      </w:tr>
      <w:tr w:rsidR="002B4188" w:rsidRPr="002F5F72" w:rsidTr="007E5B1D">
        <w:trPr>
          <w:trHeight w:val="315"/>
          <w:jc w:val="center"/>
        </w:trPr>
        <w:tc>
          <w:tcPr>
            <w:tcW w:w="208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15</w:t>
            </w:r>
          </w:p>
        </w:tc>
        <w:tc>
          <w:tcPr>
            <w:tcW w:w="126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080" w:type="dxa"/>
          </w:tcPr>
          <w:p w:rsidR="002B4188" w:rsidRPr="002F5F72" w:rsidRDefault="002B4188" w:rsidP="003F52EC">
            <w:pPr>
              <w:jc w:val="center"/>
              <w:rPr>
                <w:color w:val="000000"/>
                <w:sz w:val="20"/>
                <w:szCs w:val="20"/>
              </w:rPr>
            </w:pPr>
            <w:r>
              <w:rPr>
                <w:rFonts w:ascii="Calibri" w:hAnsi="Calibri"/>
                <w:color w:val="000000"/>
                <w:sz w:val="20"/>
                <w:szCs w:val="20"/>
              </w:rPr>
              <w:t>255</w:t>
            </w:r>
          </w:p>
        </w:tc>
        <w:tc>
          <w:tcPr>
            <w:tcW w:w="1710" w:type="dxa"/>
            <w:shd w:val="clear" w:color="auto" w:fill="auto"/>
            <w:vAlign w:val="bottom"/>
            <w:hideMark/>
          </w:tcPr>
          <w:p w:rsidR="002B4188" w:rsidRPr="002F5F72" w:rsidRDefault="007E5B1D" w:rsidP="003F52EC">
            <w:pPr>
              <w:jc w:val="center"/>
              <w:rPr>
                <w:color w:val="000000"/>
                <w:sz w:val="20"/>
                <w:szCs w:val="20"/>
              </w:rPr>
            </w:pPr>
            <w:r>
              <w:rPr>
                <w:rFonts w:ascii="Calibri" w:hAnsi="Calibri"/>
                <w:color w:val="000000"/>
                <w:sz w:val="20"/>
                <w:szCs w:val="20"/>
              </w:rPr>
              <w:t>RHMA 30</w:t>
            </w:r>
          </w:p>
        </w:tc>
        <w:tc>
          <w:tcPr>
            <w:tcW w:w="117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2</w:t>
            </w:r>
          </w:p>
        </w:tc>
        <w:tc>
          <w:tcPr>
            <w:tcW w:w="1980" w:type="dxa"/>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37%</w:t>
            </w:r>
          </w:p>
        </w:tc>
      </w:tr>
      <w:tr w:rsidR="002B4188" w:rsidRPr="002F5F72" w:rsidTr="007E5B1D">
        <w:trPr>
          <w:trHeight w:val="315"/>
          <w:jc w:val="center"/>
        </w:trPr>
        <w:tc>
          <w:tcPr>
            <w:tcW w:w="208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15</w:t>
            </w:r>
          </w:p>
        </w:tc>
        <w:tc>
          <w:tcPr>
            <w:tcW w:w="126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080" w:type="dxa"/>
          </w:tcPr>
          <w:p w:rsidR="002B4188" w:rsidRPr="002F5F72" w:rsidRDefault="002B4188" w:rsidP="003F52EC">
            <w:pPr>
              <w:jc w:val="center"/>
              <w:rPr>
                <w:color w:val="000000"/>
                <w:sz w:val="20"/>
                <w:szCs w:val="20"/>
              </w:rPr>
            </w:pPr>
            <w:r>
              <w:rPr>
                <w:rFonts w:ascii="Calibri" w:hAnsi="Calibri"/>
                <w:color w:val="000000"/>
                <w:sz w:val="20"/>
                <w:szCs w:val="20"/>
              </w:rPr>
              <w:t>255</w:t>
            </w:r>
          </w:p>
        </w:tc>
        <w:tc>
          <w:tcPr>
            <w:tcW w:w="171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RHMA 45</w:t>
            </w:r>
          </w:p>
        </w:tc>
        <w:tc>
          <w:tcPr>
            <w:tcW w:w="117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2</w:t>
            </w:r>
          </w:p>
        </w:tc>
        <w:tc>
          <w:tcPr>
            <w:tcW w:w="1980" w:type="dxa"/>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&gt;70%</w:t>
            </w:r>
          </w:p>
        </w:tc>
      </w:tr>
      <w:tr w:rsidR="002B4188" w:rsidRPr="002F5F72" w:rsidTr="007E5B1D">
        <w:trPr>
          <w:trHeight w:val="315"/>
          <w:jc w:val="center"/>
        </w:trPr>
        <w:tc>
          <w:tcPr>
            <w:tcW w:w="208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50</w:t>
            </w:r>
          </w:p>
        </w:tc>
        <w:tc>
          <w:tcPr>
            <w:tcW w:w="126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08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71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HMA 105</w:t>
            </w:r>
          </w:p>
        </w:tc>
        <w:tc>
          <w:tcPr>
            <w:tcW w:w="117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w:t>
            </w:r>
          </w:p>
        </w:tc>
        <w:tc>
          <w:tcPr>
            <w:tcW w:w="1980" w:type="dxa"/>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&gt;70%</w:t>
            </w:r>
          </w:p>
        </w:tc>
      </w:tr>
      <w:tr w:rsidR="002B4188" w:rsidRPr="002F5F72" w:rsidTr="007E5B1D">
        <w:trPr>
          <w:trHeight w:val="315"/>
          <w:jc w:val="center"/>
        </w:trPr>
        <w:tc>
          <w:tcPr>
            <w:tcW w:w="208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50</w:t>
            </w:r>
          </w:p>
        </w:tc>
        <w:tc>
          <w:tcPr>
            <w:tcW w:w="126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08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71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RHMA 75</w:t>
            </w:r>
          </w:p>
        </w:tc>
        <w:tc>
          <w:tcPr>
            <w:tcW w:w="117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1</w:t>
            </w:r>
          </w:p>
        </w:tc>
        <w:tc>
          <w:tcPr>
            <w:tcW w:w="1980" w:type="dxa"/>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&gt;70%</w:t>
            </w:r>
          </w:p>
        </w:tc>
      </w:tr>
      <w:tr w:rsidR="002B4188" w:rsidRPr="002F5F72" w:rsidTr="007E5B1D">
        <w:trPr>
          <w:trHeight w:val="315"/>
          <w:jc w:val="center"/>
        </w:trPr>
        <w:tc>
          <w:tcPr>
            <w:tcW w:w="208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50</w:t>
            </w:r>
          </w:p>
        </w:tc>
        <w:tc>
          <w:tcPr>
            <w:tcW w:w="126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080" w:type="dxa"/>
          </w:tcPr>
          <w:p w:rsidR="002B4188" w:rsidRPr="002F5F72" w:rsidRDefault="002B4188" w:rsidP="003F52EC">
            <w:pPr>
              <w:jc w:val="center"/>
              <w:rPr>
                <w:color w:val="000000"/>
                <w:sz w:val="20"/>
                <w:szCs w:val="20"/>
              </w:rPr>
            </w:pPr>
            <w:r>
              <w:rPr>
                <w:rFonts w:ascii="Calibri" w:hAnsi="Calibri"/>
                <w:color w:val="000000"/>
                <w:sz w:val="20"/>
                <w:szCs w:val="20"/>
              </w:rPr>
              <w:t>255</w:t>
            </w:r>
          </w:p>
        </w:tc>
        <w:tc>
          <w:tcPr>
            <w:tcW w:w="171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HMA 30</w:t>
            </w:r>
          </w:p>
        </w:tc>
        <w:tc>
          <w:tcPr>
            <w:tcW w:w="117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2</w:t>
            </w:r>
          </w:p>
        </w:tc>
        <w:tc>
          <w:tcPr>
            <w:tcW w:w="1980" w:type="dxa"/>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17%</w:t>
            </w:r>
          </w:p>
        </w:tc>
      </w:tr>
      <w:tr w:rsidR="002B4188" w:rsidRPr="002F5F72" w:rsidTr="007E5B1D">
        <w:trPr>
          <w:trHeight w:val="315"/>
          <w:jc w:val="center"/>
        </w:trPr>
        <w:tc>
          <w:tcPr>
            <w:tcW w:w="208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50</w:t>
            </w:r>
          </w:p>
        </w:tc>
        <w:tc>
          <w:tcPr>
            <w:tcW w:w="126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080" w:type="dxa"/>
          </w:tcPr>
          <w:p w:rsidR="002B4188" w:rsidRPr="002F5F72" w:rsidRDefault="002B4188" w:rsidP="003F52EC">
            <w:pPr>
              <w:jc w:val="center"/>
              <w:rPr>
                <w:color w:val="000000"/>
                <w:sz w:val="20"/>
                <w:szCs w:val="20"/>
              </w:rPr>
            </w:pPr>
            <w:r>
              <w:rPr>
                <w:rFonts w:ascii="Calibri" w:hAnsi="Calibri"/>
                <w:color w:val="000000"/>
                <w:sz w:val="20"/>
                <w:szCs w:val="20"/>
              </w:rPr>
              <w:t>255</w:t>
            </w:r>
          </w:p>
        </w:tc>
        <w:tc>
          <w:tcPr>
            <w:tcW w:w="171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HMA 45</w:t>
            </w:r>
          </w:p>
        </w:tc>
        <w:tc>
          <w:tcPr>
            <w:tcW w:w="117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2</w:t>
            </w:r>
          </w:p>
        </w:tc>
        <w:tc>
          <w:tcPr>
            <w:tcW w:w="1980" w:type="dxa"/>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44%</w:t>
            </w:r>
          </w:p>
        </w:tc>
      </w:tr>
      <w:tr w:rsidR="002B4188" w:rsidRPr="002F5F72" w:rsidTr="007E5B1D">
        <w:trPr>
          <w:trHeight w:val="315"/>
          <w:jc w:val="center"/>
        </w:trPr>
        <w:tc>
          <w:tcPr>
            <w:tcW w:w="208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50</w:t>
            </w:r>
          </w:p>
        </w:tc>
        <w:tc>
          <w:tcPr>
            <w:tcW w:w="126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080" w:type="dxa"/>
          </w:tcPr>
          <w:p w:rsidR="002B4188" w:rsidRPr="002F5F72" w:rsidRDefault="002B4188" w:rsidP="003F52EC">
            <w:pPr>
              <w:jc w:val="center"/>
              <w:rPr>
                <w:color w:val="000000"/>
                <w:sz w:val="20"/>
                <w:szCs w:val="20"/>
              </w:rPr>
            </w:pPr>
            <w:r>
              <w:rPr>
                <w:rFonts w:ascii="Calibri" w:hAnsi="Calibri"/>
                <w:color w:val="000000"/>
                <w:sz w:val="20"/>
                <w:szCs w:val="20"/>
              </w:rPr>
              <w:t>255</w:t>
            </w:r>
          </w:p>
        </w:tc>
        <w:tc>
          <w:tcPr>
            <w:tcW w:w="171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RHMA 30</w:t>
            </w:r>
          </w:p>
        </w:tc>
        <w:tc>
          <w:tcPr>
            <w:tcW w:w="117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2</w:t>
            </w:r>
          </w:p>
        </w:tc>
        <w:tc>
          <w:tcPr>
            <w:tcW w:w="1980" w:type="dxa"/>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30%</w:t>
            </w:r>
          </w:p>
        </w:tc>
      </w:tr>
      <w:tr w:rsidR="002B4188" w:rsidRPr="002F5F72" w:rsidTr="007E5B1D">
        <w:trPr>
          <w:trHeight w:val="315"/>
          <w:jc w:val="center"/>
        </w:trPr>
        <w:tc>
          <w:tcPr>
            <w:tcW w:w="208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50</w:t>
            </w:r>
          </w:p>
        </w:tc>
        <w:tc>
          <w:tcPr>
            <w:tcW w:w="1260" w:type="dxa"/>
          </w:tcPr>
          <w:p w:rsidR="002B4188" w:rsidRPr="002F5F72" w:rsidRDefault="002B4188" w:rsidP="003F52EC">
            <w:pPr>
              <w:jc w:val="center"/>
              <w:rPr>
                <w:color w:val="000000"/>
                <w:sz w:val="20"/>
                <w:szCs w:val="20"/>
              </w:rPr>
            </w:pPr>
            <w:r>
              <w:rPr>
                <w:rFonts w:ascii="Calibri" w:hAnsi="Calibri"/>
                <w:color w:val="000000"/>
                <w:sz w:val="20"/>
                <w:szCs w:val="20"/>
              </w:rPr>
              <w:t>300</w:t>
            </w:r>
          </w:p>
        </w:tc>
        <w:tc>
          <w:tcPr>
            <w:tcW w:w="1080" w:type="dxa"/>
          </w:tcPr>
          <w:p w:rsidR="002B4188" w:rsidRPr="002F5F72" w:rsidRDefault="002B4188" w:rsidP="003F52EC">
            <w:pPr>
              <w:jc w:val="center"/>
              <w:rPr>
                <w:color w:val="000000"/>
                <w:sz w:val="20"/>
                <w:szCs w:val="20"/>
              </w:rPr>
            </w:pPr>
            <w:r>
              <w:rPr>
                <w:rFonts w:ascii="Calibri" w:hAnsi="Calibri"/>
                <w:color w:val="000000"/>
                <w:sz w:val="20"/>
                <w:szCs w:val="20"/>
              </w:rPr>
              <w:t>255</w:t>
            </w:r>
          </w:p>
        </w:tc>
        <w:tc>
          <w:tcPr>
            <w:tcW w:w="1710" w:type="dxa"/>
            <w:shd w:val="clear" w:color="auto" w:fill="auto"/>
            <w:vAlign w:val="bottom"/>
            <w:hideMark/>
          </w:tcPr>
          <w:p w:rsidR="002B4188" w:rsidRPr="002F5F72" w:rsidRDefault="007E5B1D" w:rsidP="003F52EC">
            <w:pPr>
              <w:jc w:val="center"/>
              <w:rPr>
                <w:color w:val="000000"/>
                <w:sz w:val="20"/>
                <w:szCs w:val="20"/>
              </w:rPr>
            </w:pPr>
            <w:r>
              <w:rPr>
                <w:rFonts w:ascii="Calibri" w:hAnsi="Calibri"/>
                <w:color w:val="000000"/>
                <w:sz w:val="20"/>
                <w:szCs w:val="20"/>
              </w:rPr>
              <w:t>RHMA 45</w:t>
            </w:r>
          </w:p>
        </w:tc>
        <w:tc>
          <w:tcPr>
            <w:tcW w:w="1170" w:type="dxa"/>
            <w:shd w:val="clear" w:color="auto" w:fill="auto"/>
            <w:vAlign w:val="bottom"/>
            <w:hideMark/>
          </w:tcPr>
          <w:p w:rsidR="002B4188" w:rsidRPr="002F5F72" w:rsidRDefault="002B4188" w:rsidP="003F52EC">
            <w:pPr>
              <w:jc w:val="center"/>
              <w:rPr>
                <w:color w:val="000000"/>
                <w:sz w:val="20"/>
                <w:szCs w:val="20"/>
              </w:rPr>
            </w:pPr>
            <w:r>
              <w:rPr>
                <w:rFonts w:ascii="Calibri" w:hAnsi="Calibri"/>
                <w:color w:val="000000"/>
                <w:sz w:val="20"/>
                <w:szCs w:val="20"/>
              </w:rPr>
              <w:t>2</w:t>
            </w:r>
          </w:p>
        </w:tc>
        <w:tc>
          <w:tcPr>
            <w:tcW w:w="1980" w:type="dxa"/>
            <w:shd w:val="clear" w:color="auto" w:fill="auto"/>
            <w:hideMark/>
          </w:tcPr>
          <w:p w:rsidR="002B4188" w:rsidRPr="002F5F72" w:rsidRDefault="002B4188" w:rsidP="003F52EC">
            <w:pPr>
              <w:jc w:val="center"/>
              <w:rPr>
                <w:color w:val="000000"/>
                <w:sz w:val="20"/>
                <w:szCs w:val="20"/>
              </w:rPr>
            </w:pPr>
            <w:r>
              <w:rPr>
                <w:rFonts w:ascii="Calibri" w:hAnsi="Calibri"/>
                <w:color w:val="000000"/>
                <w:sz w:val="20"/>
                <w:szCs w:val="20"/>
              </w:rPr>
              <w:t>67%</w:t>
            </w:r>
          </w:p>
        </w:tc>
      </w:tr>
    </w:tbl>
    <w:p w:rsidR="00DB0ED0" w:rsidRDefault="00DB0ED0" w:rsidP="002B4188"/>
    <w:p w:rsidR="00DB0ED0" w:rsidRDefault="00DB0ED0" w:rsidP="00DB0ED0"/>
    <w:p w:rsidR="00DB0ED0" w:rsidRDefault="00785A6C" w:rsidP="00785A6C">
      <w:pPr>
        <w:pStyle w:val="Heading1"/>
      </w:pPr>
      <w:bookmarkStart w:id="72" w:name="_Toc171064258"/>
      <w:r>
        <w:lastRenderedPageBreak/>
        <w:t xml:space="preserve">CALTRANS </w:t>
      </w:r>
      <w:r w:rsidR="00DB0ED0">
        <w:t>CASE 2</w:t>
      </w:r>
      <w:r>
        <w:t>:</w:t>
      </w:r>
      <w:r w:rsidR="00DB0ED0">
        <w:t xml:space="preserve"> CONSTRUCTION OF NEW </w:t>
      </w:r>
      <w:r w:rsidR="007A1BC6">
        <w:t>pavement lanes</w:t>
      </w:r>
      <w:r w:rsidR="00DB0ED0">
        <w:t xml:space="preserve"> ON STATE ROUTE 70</w:t>
      </w:r>
      <w:bookmarkEnd w:id="72"/>
    </w:p>
    <w:p w:rsidR="00EE583E" w:rsidRDefault="00EE583E" w:rsidP="00EE583E">
      <w:pPr>
        <w:pStyle w:val="Heading2"/>
      </w:pPr>
      <w:bookmarkStart w:id="73" w:name="_Toc171064259"/>
      <w:r>
        <w:t>Project Scope</w:t>
      </w:r>
      <w:bookmarkEnd w:id="73"/>
    </w:p>
    <w:p w:rsidR="00DB0ED0" w:rsidRDefault="00DB0ED0" w:rsidP="00DB0ED0">
      <w:r w:rsidRPr="00A07932">
        <w:t>This case involve</w:t>
      </w:r>
      <w:r w:rsidR="00EE583E">
        <w:t>d</w:t>
      </w:r>
      <w:r w:rsidRPr="00A07932">
        <w:t xml:space="preserve"> the construction of two new </w:t>
      </w:r>
      <w:r w:rsidR="00EE583E">
        <w:t xml:space="preserve">pavement </w:t>
      </w:r>
      <w:r w:rsidRPr="00A07932">
        <w:t>lanes on virgin ground creating a dual carriageway where a two lane highway ex</w:t>
      </w:r>
      <w:r>
        <w:t>i</w:t>
      </w:r>
      <w:r w:rsidR="00EE583E">
        <w:t>sted</w:t>
      </w:r>
      <w:r w:rsidRPr="00A07932">
        <w:t xml:space="preserve">.  The total project length </w:t>
      </w:r>
      <w:r w:rsidR="00EE583E">
        <w:t>was</w:t>
      </w:r>
      <w:r w:rsidRPr="00A07932">
        <w:t xml:space="preserve"> 10 km (6.2 miles). Truck lanes total</w:t>
      </w:r>
      <w:r w:rsidR="00EE583E">
        <w:t>ed</w:t>
      </w:r>
      <w:r w:rsidRPr="00A07932">
        <w:t xml:space="preserve"> 10 lane-km (6.2 lane-miles) and passenger car lanes total</w:t>
      </w:r>
      <w:r w:rsidR="00EE583E">
        <w:t>ed</w:t>
      </w:r>
      <w:r w:rsidRPr="00A07932">
        <w:t xml:space="preserve"> 10 lane-km (6.2 lane-miles).  It </w:t>
      </w:r>
      <w:r w:rsidR="00EE583E">
        <w:t>was</w:t>
      </w:r>
      <w:r w:rsidRPr="00A07932">
        <w:t xml:space="preserve"> assumed that once the new JPCP </w:t>
      </w:r>
      <w:r w:rsidR="00EE583E">
        <w:t>was constructed,</w:t>
      </w:r>
      <w:r w:rsidRPr="00A07932">
        <w:t xml:space="preserve"> the passenger car lanes w</w:t>
      </w:r>
      <w:r w:rsidR="00EE583E">
        <w:t>ould</w:t>
      </w:r>
      <w:r w:rsidRPr="00A07932">
        <w:t xml:space="preserve"> never need reconstruction, only normal maintenance for concrete surfaces, in perpetuity. </w:t>
      </w:r>
      <w:r w:rsidR="00EE583E">
        <w:t>Similarly, it wa</w:t>
      </w:r>
      <w:r w:rsidRPr="00A07932">
        <w:t xml:space="preserve">s assumed that the passenger car lanes for the TICP </w:t>
      </w:r>
      <w:r w:rsidR="00EE583E">
        <w:t>would</w:t>
      </w:r>
      <w:r w:rsidRPr="00A07932">
        <w:t xml:space="preserve"> only require normal maintenance for asphalt surfaces, in perpetuity.  </w:t>
      </w:r>
      <w:r w:rsidRPr="0083790A">
        <w:t>I</w:t>
      </w:r>
      <w:r w:rsidR="00EE583E">
        <w:t>n the passenger car lanes, it wa</w:t>
      </w:r>
      <w:r w:rsidRPr="0083790A">
        <w:t>s assumed that a maintenance treatment other tha</w:t>
      </w:r>
      <w:r w:rsidR="00EE583E">
        <w:t>n annual maintenance wa</w:t>
      </w:r>
      <w:r w:rsidRPr="0083790A">
        <w:t xml:space="preserve">s needed every 20 years for up to 100 years for PCC surfaces, and every 15 years for HMA </w:t>
      </w:r>
      <w:r>
        <w:t>following the initial service life (50 or 30 years).  The high annual maintenance cost of the TICP pavement reflect</w:t>
      </w:r>
      <w:r w:rsidR="00EE583E">
        <w:t>s</w:t>
      </w:r>
      <w:r>
        <w:t xml:space="preserve"> periodic resurfacing during the initial service life without explicitly identifying when these w</w:t>
      </w:r>
      <w:r w:rsidR="007A1BC6">
        <w:t>ould</w:t>
      </w:r>
      <w:r w:rsidR="00EE583E">
        <w:t xml:space="preserve"> occur </w:t>
      </w:r>
      <w:r w:rsidR="007A1BC6">
        <w:t>during</w:t>
      </w:r>
      <w:r w:rsidR="00EE583E">
        <w:t xml:space="preserve"> that initial period.</w:t>
      </w:r>
    </w:p>
    <w:p w:rsidR="00EE583E" w:rsidRDefault="00EE583E" w:rsidP="00DB0ED0"/>
    <w:p w:rsidR="007A1BC6" w:rsidRDefault="00DB0ED0" w:rsidP="00DB0ED0">
      <w:r w:rsidRPr="00CC534F">
        <w:t xml:space="preserve">The subgrade is assumed to be Type II soil (lean clay). </w:t>
      </w:r>
      <w:r w:rsidR="007349AB">
        <w:t>Site preparation costs were ignored for Case 2 as the cost were similar for both JPCPs and TICPs.</w:t>
      </w:r>
    </w:p>
    <w:p w:rsidR="007A1BC6" w:rsidRDefault="007A1BC6" w:rsidP="00DB0ED0"/>
    <w:p w:rsidR="007349AB" w:rsidRPr="007349AB" w:rsidRDefault="007349AB" w:rsidP="007349AB">
      <w:pPr>
        <w:ind w:firstLine="720"/>
      </w:pPr>
      <w:r>
        <w:t>The passenger car lanes were 3.6 m (12 ft) wide</w:t>
      </w:r>
      <w:r w:rsidRPr="004F520E">
        <w:t xml:space="preserve"> </w:t>
      </w:r>
      <w:r>
        <w:t>and the truck lanes were 4.2 m (14 ft) wide.  Caltrans designs assume joint spacings of 3.6, 3.9, 4.2, 4.5 m (12, 13, 14, 15 ft), with 11 dowels per joint for 3.6 m lanes and 13 dowels for 4.2 m lanes.  Dowel costs were included in the PCC cost.  The 40-year design ESALs were 55 million, and the traffic index was 14.5.  The 20-year design ESALs were 22 million, and the traffic index was 13.</w:t>
      </w:r>
    </w:p>
    <w:p w:rsidR="00DB0ED0" w:rsidRPr="007349AB" w:rsidRDefault="00DB0ED0" w:rsidP="007349AB">
      <w:pPr>
        <w:pStyle w:val="Heading3"/>
      </w:pPr>
      <w:bookmarkStart w:id="74" w:name="_Toc171064260"/>
      <w:r w:rsidRPr="007349AB">
        <w:t>JPCP Design</w:t>
      </w:r>
      <w:bookmarkEnd w:id="74"/>
    </w:p>
    <w:p w:rsidR="00DB0ED0" w:rsidRPr="00CC534F" w:rsidRDefault="00DB0ED0" w:rsidP="00DB0ED0">
      <w:r w:rsidRPr="00CC534F">
        <w:t>The pavement design per Table 623.1G of the Highway Design Manual for doweled JPCP with</w:t>
      </w:r>
      <w:r w:rsidR="00391641">
        <w:t xml:space="preserve"> a nominal 40-</w:t>
      </w:r>
      <w:r>
        <w:t xml:space="preserve">year design life </w:t>
      </w:r>
      <w:r w:rsidR="00391641">
        <w:t>was the following</w:t>
      </w:r>
      <w:r w:rsidRPr="00CC534F">
        <w:t>:</w:t>
      </w:r>
    </w:p>
    <w:p w:rsidR="00DB0ED0" w:rsidRPr="00CC534F" w:rsidRDefault="00DB0ED0" w:rsidP="00391641">
      <w:pPr>
        <w:pStyle w:val="ListParagraph"/>
        <w:numPr>
          <w:ilvl w:val="0"/>
          <w:numId w:val="33"/>
        </w:numPr>
      </w:pPr>
      <w:r w:rsidRPr="00CC534F">
        <w:t xml:space="preserve">255 mm </w:t>
      </w:r>
      <w:r>
        <w:t xml:space="preserve">(10 in) </w:t>
      </w:r>
      <w:r w:rsidRPr="00CC534F">
        <w:t>PCC</w:t>
      </w:r>
    </w:p>
    <w:p w:rsidR="00DB0ED0" w:rsidRDefault="00DB0ED0" w:rsidP="00391641">
      <w:pPr>
        <w:pStyle w:val="ListParagraph"/>
        <w:numPr>
          <w:ilvl w:val="0"/>
          <w:numId w:val="33"/>
        </w:numPr>
      </w:pPr>
      <w:r w:rsidRPr="00CC534F">
        <w:t>150 mm</w:t>
      </w:r>
      <w:r>
        <w:t xml:space="preserve"> (6 in) </w:t>
      </w:r>
      <w:r w:rsidRPr="00CC534F">
        <w:t>lean concrete base (LCB)</w:t>
      </w:r>
    </w:p>
    <w:p w:rsidR="00391641" w:rsidRDefault="00DB0ED0" w:rsidP="00DB0ED0">
      <w:pPr>
        <w:pStyle w:val="ListParagraph"/>
        <w:numPr>
          <w:ilvl w:val="0"/>
          <w:numId w:val="33"/>
        </w:numPr>
      </w:pPr>
      <w:r>
        <w:t>210 mm (8.5 in) aggregate subbase (ASB)</w:t>
      </w:r>
    </w:p>
    <w:p w:rsidR="00421ABE" w:rsidRDefault="00DB0ED0" w:rsidP="00421ABE">
      <w:pPr>
        <w:rPr>
          <w:u w:val="single"/>
        </w:rPr>
      </w:pPr>
      <w:r w:rsidRPr="00BA1ACC">
        <w:t>The maintenan</w:t>
      </w:r>
      <w:r w:rsidR="00391641">
        <w:t>ce and rehabilitation schedule was assumed</w:t>
      </w:r>
      <w:r w:rsidRPr="00BA1ACC">
        <w:t xml:space="preserve"> as shown in Table 8.</w:t>
      </w:r>
    </w:p>
    <w:p w:rsidR="00421ABE" w:rsidRDefault="00421ABE" w:rsidP="00421ABE">
      <w:pPr>
        <w:rPr>
          <w:u w:val="single"/>
        </w:rPr>
      </w:pPr>
    </w:p>
    <w:p w:rsidR="00DB0ED0" w:rsidRPr="00391641" w:rsidRDefault="00DB0ED0" w:rsidP="00421ABE">
      <w:pPr>
        <w:pStyle w:val="Heading3"/>
      </w:pPr>
      <w:bookmarkStart w:id="75" w:name="_Toc171064261"/>
      <w:r w:rsidRPr="00391641">
        <w:t>TICP Design 1</w:t>
      </w:r>
      <w:bookmarkEnd w:id="75"/>
    </w:p>
    <w:p w:rsidR="00DB0ED0" w:rsidRPr="00BA1ACC" w:rsidRDefault="00DB0ED0" w:rsidP="00DB0ED0">
      <w:r w:rsidRPr="00BA1ACC">
        <w:t>The pavement design per Table 623.1G of the Highway Design Manual for doweled JPCP with</w:t>
      </w:r>
      <w:r w:rsidR="00391641">
        <w:t xml:space="preserve"> a nominal 40-</w:t>
      </w:r>
      <w:r>
        <w:t xml:space="preserve">year design life </w:t>
      </w:r>
      <w:r w:rsidR="00391641">
        <w:t>was the following</w:t>
      </w:r>
      <w:r w:rsidRPr="00BA1ACC">
        <w:t>:</w:t>
      </w:r>
    </w:p>
    <w:p w:rsidR="00DB0ED0" w:rsidRDefault="00DB0ED0" w:rsidP="00DB0ED0">
      <w:pPr>
        <w:ind w:firstLine="720"/>
      </w:pPr>
    </w:p>
    <w:p w:rsidR="00DB0ED0" w:rsidRPr="00BA1ACC" w:rsidRDefault="00DB0ED0" w:rsidP="00391641">
      <w:pPr>
        <w:pStyle w:val="ListParagraph"/>
        <w:numPr>
          <w:ilvl w:val="0"/>
          <w:numId w:val="34"/>
        </w:numPr>
      </w:pPr>
      <w:r>
        <w:t>255</w:t>
      </w:r>
      <w:r w:rsidRPr="00BA1ACC">
        <w:t xml:space="preserve"> mm</w:t>
      </w:r>
      <w:r>
        <w:t xml:space="preserve"> </w:t>
      </w:r>
      <w:r w:rsidRPr="00BA1ACC">
        <w:t xml:space="preserve">PCC </w:t>
      </w:r>
      <w:r>
        <w:t xml:space="preserve">(10 in) </w:t>
      </w:r>
      <w:r w:rsidRPr="00BA1ACC">
        <w:t>(PCC thickness is solved for in thickness changes cases)</w:t>
      </w:r>
    </w:p>
    <w:p w:rsidR="00DB0ED0" w:rsidRDefault="00DB0ED0" w:rsidP="00391641">
      <w:pPr>
        <w:pStyle w:val="ListParagraph"/>
        <w:numPr>
          <w:ilvl w:val="0"/>
          <w:numId w:val="34"/>
        </w:numPr>
      </w:pPr>
      <w:r w:rsidRPr="00BA1ACC">
        <w:t xml:space="preserve">150 mm </w:t>
      </w:r>
      <w:r>
        <w:t xml:space="preserve">(6 in) </w:t>
      </w:r>
      <w:r w:rsidRPr="00BA1ACC">
        <w:t>LCB</w:t>
      </w:r>
    </w:p>
    <w:p w:rsidR="00DB0ED0" w:rsidRPr="00BA1ACC" w:rsidRDefault="00DB0ED0" w:rsidP="00391641">
      <w:pPr>
        <w:pStyle w:val="ListParagraph"/>
        <w:numPr>
          <w:ilvl w:val="0"/>
          <w:numId w:val="34"/>
        </w:numPr>
      </w:pPr>
      <w:r>
        <w:t xml:space="preserve">210 mm (8.4 in) ASB </w:t>
      </w:r>
    </w:p>
    <w:p w:rsidR="00884C41" w:rsidRDefault="00884C41" w:rsidP="00DB0ED0">
      <w:r>
        <w:br w:type="page"/>
      </w:r>
    </w:p>
    <w:p w:rsidR="00DB0ED0" w:rsidRPr="00BA1ACC" w:rsidRDefault="00DB0ED0" w:rsidP="00DB0ED0">
      <w:r w:rsidRPr="00BA1ACC">
        <w:lastRenderedPageBreak/>
        <w:t xml:space="preserve">The following two asphalt overlays </w:t>
      </w:r>
      <w:r w:rsidR="00391641">
        <w:t>were</w:t>
      </w:r>
      <w:r w:rsidRPr="00BA1ACC">
        <w:t xml:space="preserve"> considered:</w:t>
      </w:r>
    </w:p>
    <w:p w:rsidR="00391641" w:rsidRDefault="00391641" w:rsidP="00DB0ED0"/>
    <w:p w:rsidR="00DB0ED0" w:rsidRPr="00BA1ACC" w:rsidRDefault="00DB0ED0" w:rsidP="001C5CFF">
      <w:pPr>
        <w:pStyle w:val="ListParagraph"/>
        <w:numPr>
          <w:ilvl w:val="0"/>
          <w:numId w:val="35"/>
        </w:numPr>
      </w:pPr>
      <w:r w:rsidRPr="00BA1ACC">
        <w:t xml:space="preserve">105 mm </w:t>
      </w:r>
      <w:r>
        <w:t>(4 in)</w:t>
      </w:r>
      <w:r w:rsidR="00391641">
        <w:t xml:space="preserve"> </w:t>
      </w:r>
      <w:r w:rsidR="00391641" w:rsidRPr="00BA1ACC">
        <w:t>HMA</w:t>
      </w:r>
    </w:p>
    <w:p w:rsidR="00391641" w:rsidRPr="00BA1ACC" w:rsidRDefault="00DB0ED0" w:rsidP="00DB0ED0">
      <w:pPr>
        <w:pStyle w:val="ListParagraph"/>
        <w:numPr>
          <w:ilvl w:val="0"/>
          <w:numId w:val="35"/>
        </w:numPr>
        <w:outlineLvl w:val="0"/>
      </w:pPr>
      <w:r w:rsidRPr="00BA1ACC">
        <w:t xml:space="preserve">75 mm </w:t>
      </w:r>
      <w:r>
        <w:t>(3 in)</w:t>
      </w:r>
      <w:r w:rsidR="00391641">
        <w:t xml:space="preserve"> RHMA</w:t>
      </w:r>
    </w:p>
    <w:p w:rsidR="001C5CFF" w:rsidRPr="00421ABE" w:rsidRDefault="00DB0ED0" w:rsidP="00421ABE">
      <w:pPr>
        <w:rPr>
          <w:highlight w:val="yellow"/>
        </w:rPr>
      </w:pPr>
      <w:r w:rsidRPr="00BA1ACC">
        <w:t xml:space="preserve">The maintenance and rehabilitation schedule </w:t>
      </w:r>
      <w:r w:rsidR="001C5CFF">
        <w:t>were</w:t>
      </w:r>
      <w:r w:rsidRPr="00BA1ACC">
        <w:t xml:space="preserve"> assumed as shown in Table 9.</w:t>
      </w:r>
      <w:r w:rsidRPr="0068286E">
        <w:rPr>
          <w:highlight w:val="yellow"/>
        </w:rPr>
        <w:t xml:space="preserve">  </w:t>
      </w:r>
    </w:p>
    <w:p w:rsidR="00DB0ED0" w:rsidRPr="001C5CFF" w:rsidRDefault="00DB0ED0" w:rsidP="001C5CFF">
      <w:pPr>
        <w:pStyle w:val="Heading3"/>
      </w:pPr>
      <w:bookmarkStart w:id="76" w:name="_Toc171064262"/>
      <w:r w:rsidRPr="001C5CFF">
        <w:t>TICP Design 2</w:t>
      </w:r>
      <w:bookmarkEnd w:id="76"/>
    </w:p>
    <w:p w:rsidR="00DB0ED0" w:rsidRPr="00BA1ACC" w:rsidRDefault="00DB0ED0" w:rsidP="00DB0ED0">
      <w:r w:rsidRPr="00BA1ACC">
        <w:t xml:space="preserve">The pavement design per Table 623.1G of the Highway Design Manual for doweled JPCP with </w:t>
      </w:r>
      <w:r w:rsidR="001C5CFF">
        <w:t>a nominal 20-</w:t>
      </w:r>
      <w:r>
        <w:t xml:space="preserve">year design life </w:t>
      </w:r>
      <w:r w:rsidR="001C5CFF">
        <w:t>w</w:t>
      </w:r>
      <w:r w:rsidR="00AF594E">
        <w:t>ere the following</w:t>
      </w:r>
      <w:r w:rsidRPr="00BA1ACC">
        <w:t>:</w:t>
      </w:r>
    </w:p>
    <w:p w:rsidR="00AF594E" w:rsidRDefault="00AF594E" w:rsidP="00AF594E"/>
    <w:p w:rsidR="00DB0ED0" w:rsidRPr="00BA1ACC" w:rsidRDefault="00DB0ED0" w:rsidP="00AF594E">
      <w:pPr>
        <w:pStyle w:val="ListParagraph"/>
        <w:numPr>
          <w:ilvl w:val="0"/>
          <w:numId w:val="36"/>
        </w:numPr>
      </w:pPr>
      <w:r w:rsidRPr="00BA1ACC">
        <w:t xml:space="preserve">225 mm </w:t>
      </w:r>
      <w:r>
        <w:t xml:space="preserve">(9 in) </w:t>
      </w:r>
      <w:r w:rsidRPr="00BA1ACC">
        <w:t xml:space="preserve">PCC (PCC thickness is solved for in </w:t>
      </w:r>
      <w:r>
        <w:t xml:space="preserve">TICP PCC </w:t>
      </w:r>
      <w:r w:rsidRPr="00BA1ACC">
        <w:t xml:space="preserve">thickness </w:t>
      </w:r>
      <w:r>
        <w:t>analyses</w:t>
      </w:r>
      <w:r w:rsidRPr="00BA1ACC">
        <w:t>)</w:t>
      </w:r>
    </w:p>
    <w:p w:rsidR="00DB0ED0" w:rsidRPr="00BA1ACC" w:rsidRDefault="00DB0ED0" w:rsidP="00AF594E">
      <w:pPr>
        <w:pStyle w:val="ListParagraph"/>
        <w:numPr>
          <w:ilvl w:val="0"/>
          <w:numId w:val="36"/>
        </w:numPr>
      </w:pPr>
      <w:r w:rsidRPr="00BA1ACC">
        <w:t xml:space="preserve">120 mm </w:t>
      </w:r>
      <w:r>
        <w:t xml:space="preserve">(4.7 in) </w:t>
      </w:r>
      <w:r w:rsidRPr="00BA1ACC">
        <w:t xml:space="preserve">LCB (assumed to be 150 mm </w:t>
      </w:r>
      <w:r>
        <w:t xml:space="preserve">(6.0 in) </w:t>
      </w:r>
      <w:r w:rsidRPr="00BA1ACC">
        <w:t>for cost calculations)</w:t>
      </w:r>
    </w:p>
    <w:p w:rsidR="00AF594E" w:rsidRDefault="00DB0ED0" w:rsidP="00DB0ED0">
      <w:pPr>
        <w:pStyle w:val="ListParagraph"/>
        <w:numPr>
          <w:ilvl w:val="0"/>
          <w:numId w:val="36"/>
        </w:numPr>
      </w:pPr>
      <w:r w:rsidRPr="00BA1ACC">
        <w:t xml:space="preserve">180 mm </w:t>
      </w:r>
      <w:r>
        <w:t xml:space="preserve">(7 in) </w:t>
      </w:r>
      <w:r w:rsidRPr="00BA1ACC">
        <w:t xml:space="preserve">ASB (assumed to be 210 mm </w:t>
      </w:r>
      <w:r>
        <w:t xml:space="preserve">(8.3 in) </w:t>
      </w:r>
      <w:r w:rsidRPr="00BA1ACC">
        <w:t>for cost calculations)</w:t>
      </w:r>
    </w:p>
    <w:p w:rsidR="00DB0ED0" w:rsidRDefault="00DB0ED0" w:rsidP="00DB0ED0">
      <w:r w:rsidRPr="00BA1ACC">
        <w:t xml:space="preserve">The following four asphalt overlays </w:t>
      </w:r>
      <w:r w:rsidR="00AF594E">
        <w:t>were</w:t>
      </w:r>
      <w:r w:rsidRPr="00BA1ACC">
        <w:t xml:space="preserve"> considered:</w:t>
      </w:r>
    </w:p>
    <w:p w:rsidR="00AF594E" w:rsidRPr="00BA1ACC" w:rsidRDefault="00AF594E" w:rsidP="00DB0ED0"/>
    <w:p w:rsidR="00AF594E" w:rsidRDefault="00DB0ED0" w:rsidP="00E12482">
      <w:pPr>
        <w:pStyle w:val="ListParagraph"/>
        <w:numPr>
          <w:ilvl w:val="0"/>
          <w:numId w:val="37"/>
        </w:numPr>
        <w:outlineLvl w:val="0"/>
      </w:pPr>
      <w:r w:rsidRPr="00BA1ACC">
        <w:t xml:space="preserve">30 mm </w:t>
      </w:r>
      <w:r w:rsidR="00AF594E">
        <w:t>(1.2 in)</w:t>
      </w:r>
      <w:r w:rsidR="00AF594E" w:rsidRPr="00AF594E">
        <w:t xml:space="preserve"> </w:t>
      </w:r>
      <w:r w:rsidR="00AF594E">
        <w:t>HMA</w:t>
      </w:r>
    </w:p>
    <w:p w:rsidR="00DB0ED0" w:rsidRPr="00BA1ACC" w:rsidRDefault="00DB0ED0" w:rsidP="00E12482">
      <w:pPr>
        <w:pStyle w:val="ListParagraph"/>
        <w:numPr>
          <w:ilvl w:val="0"/>
          <w:numId w:val="37"/>
        </w:numPr>
        <w:outlineLvl w:val="0"/>
      </w:pPr>
      <w:r w:rsidRPr="00BA1ACC">
        <w:t xml:space="preserve">45 mm </w:t>
      </w:r>
      <w:r>
        <w:t>(1.8 in)</w:t>
      </w:r>
      <w:r w:rsidR="00AF594E">
        <w:t xml:space="preserve"> HMA</w:t>
      </w:r>
    </w:p>
    <w:p w:rsidR="00AF594E" w:rsidRDefault="00DB0ED0" w:rsidP="00E12482">
      <w:pPr>
        <w:pStyle w:val="ListParagraph"/>
        <w:numPr>
          <w:ilvl w:val="0"/>
          <w:numId w:val="37"/>
        </w:numPr>
        <w:outlineLvl w:val="0"/>
      </w:pPr>
      <w:r w:rsidRPr="00BA1ACC">
        <w:t xml:space="preserve">30 mm </w:t>
      </w:r>
      <w:r>
        <w:t>(1.2 in)</w:t>
      </w:r>
      <w:r w:rsidR="00AF594E" w:rsidRPr="00AF594E">
        <w:t xml:space="preserve"> </w:t>
      </w:r>
      <w:r w:rsidR="00AF594E">
        <w:t>RHMA</w:t>
      </w:r>
    </w:p>
    <w:p w:rsidR="00E12482" w:rsidRPr="00BA1ACC" w:rsidRDefault="00DB0ED0" w:rsidP="00AF594E">
      <w:pPr>
        <w:pStyle w:val="ListParagraph"/>
        <w:numPr>
          <w:ilvl w:val="0"/>
          <w:numId w:val="37"/>
        </w:numPr>
        <w:outlineLvl w:val="0"/>
      </w:pPr>
      <w:r w:rsidRPr="00BA1ACC">
        <w:t xml:space="preserve">45 mm </w:t>
      </w:r>
      <w:r>
        <w:t>(1.8 in)</w:t>
      </w:r>
      <w:r w:rsidR="00AF594E">
        <w:t xml:space="preserve"> RHMA</w:t>
      </w:r>
    </w:p>
    <w:p w:rsidR="00DB0ED0" w:rsidRDefault="00DB0ED0" w:rsidP="00DB0ED0">
      <w:r w:rsidRPr="00BA1ACC">
        <w:t>The maintenan</w:t>
      </w:r>
      <w:r w:rsidR="00E12482">
        <w:t>ce and rehabilitation schedule were</w:t>
      </w:r>
      <w:r w:rsidRPr="00BA1ACC">
        <w:t xml:space="preserve"> assumed as shown in Table 10.</w:t>
      </w:r>
    </w:p>
    <w:p w:rsidR="00884C41" w:rsidRPr="00BA1ACC" w:rsidRDefault="00884C41" w:rsidP="00DB0ED0"/>
    <w:p w:rsidR="00DB0ED0" w:rsidRPr="00593533" w:rsidRDefault="00802213" w:rsidP="00802213">
      <w:pPr>
        <w:pStyle w:val="TableHeader"/>
      </w:pPr>
      <w:bookmarkStart w:id="77" w:name="_Toc171063938"/>
      <w:r>
        <w:t>Table 8a</w:t>
      </w:r>
      <w:r w:rsidR="00DB0ED0" w:rsidRPr="00593533">
        <w:t xml:space="preserve">  </w:t>
      </w:r>
      <w:r>
        <w:t>Caltrans Case 2</w:t>
      </w:r>
      <w:r w:rsidR="00DB0ED0" w:rsidRPr="00593533">
        <w:t xml:space="preserve"> JPCP </w:t>
      </w:r>
      <w:r>
        <w:t xml:space="preserve">truck lane </w:t>
      </w:r>
      <w:r w:rsidR="00DB0ED0" w:rsidRPr="00593533">
        <w:t>maintena</w:t>
      </w:r>
      <w:r>
        <w:t>nce and rehabilitation schedule</w:t>
      </w:r>
      <w:bookmarkEnd w:id="77"/>
    </w:p>
    <w:tbl>
      <w:tblPr>
        <w:tblStyle w:val="TableGrid"/>
        <w:tblW w:w="0" w:type="auto"/>
        <w:jc w:val="center"/>
        <w:tblLook w:val="04A0"/>
      </w:tblPr>
      <w:tblGrid>
        <w:gridCol w:w="1563"/>
        <w:gridCol w:w="1534"/>
        <w:gridCol w:w="1407"/>
        <w:gridCol w:w="1593"/>
        <w:gridCol w:w="1747"/>
      </w:tblGrid>
      <w:tr w:rsidR="00DB0ED0" w:rsidRPr="00593533" w:rsidTr="00802213">
        <w:trPr>
          <w:jc w:val="center"/>
        </w:trPr>
        <w:tc>
          <w:tcPr>
            <w:tcW w:w="1563" w:type="dxa"/>
          </w:tcPr>
          <w:p w:rsidR="00DB0ED0" w:rsidRPr="00802213" w:rsidRDefault="00DB0ED0" w:rsidP="00802213">
            <w:pPr>
              <w:jc w:val="center"/>
              <w:rPr>
                <w:b/>
              </w:rPr>
            </w:pPr>
            <w:r w:rsidRPr="00802213">
              <w:rPr>
                <w:b/>
              </w:rPr>
              <w:t>Item</w:t>
            </w:r>
          </w:p>
        </w:tc>
        <w:tc>
          <w:tcPr>
            <w:tcW w:w="1534" w:type="dxa"/>
          </w:tcPr>
          <w:p w:rsidR="00DB0ED0" w:rsidRPr="00802213" w:rsidRDefault="00DB0ED0" w:rsidP="00802213">
            <w:pPr>
              <w:jc w:val="center"/>
              <w:rPr>
                <w:b/>
              </w:rPr>
            </w:pPr>
            <w:r w:rsidRPr="00802213">
              <w:rPr>
                <w:b/>
              </w:rPr>
              <w:t>Year</w:t>
            </w:r>
          </w:p>
        </w:tc>
        <w:tc>
          <w:tcPr>
            <w:tcW w:w="1407" w:type="dxa"/>
          </w:tcPr>
          <w:p w:rsidR="00DB0ED0" w:rsidRPr="00802213" w:rsidRDefault="00DB0ED0" w:rsidP="00802213">
            <w:pPr>
              <w:jc w:val="center"/>
              <w:rPr>
                <w:b/>
              </w:rPr>
            </w:pPr>
            <w:r w:rsidRPr="00802213">
              <w:rPr>
                <w:b/>
              </w:rPr>
              <w:t>Cost/ln-mi</w:t>
            </w:r>
          </w:p>
        </w:tc>
        <w:tc>
          <w:tcPr>
            <w:tcW w:w="1593" w:type="dxa"/>
          </w:tcPr>
          <w:p w:rsidR="00DB0ED0" w:rsidRPr="00802213" w:rsidRDefault="00DB0ED0" w:rsidP="00802213">
            <w:pPr>
              <w:jc w:val="center"/>
              <w:rPr>
                <w:b/>
              </w:rPr>
            </w:pPr>
            <w:r w:rsidRPr="00802213">
              <w:rPr>
                <w:b/>
              </w:rPr>
              <w:t>Design Life</w:t>
            </w:r>
          </w:p>
        </w:tc>
        <w:tc>
          <w:tcPr>
            <w:tcW w:w="1747" w:type="dxa"/>
          </w:tcPr>
          <w:p w:rsidR="00DB0ED0" w:rsidRPr="00802213" w:rsidRDefault="00DB0ED0" w:rsidP="00802213">
            <w:pPr>
              <w:jc w:val="center"/>
              <w:rPr>
                <w:b/>
              </w:rPr>
            </w:pPr>
            <w:r w:rsidRPr="00802213">
              <w:rPr>
                <w:b/>
              </w:rPr>
              <w:t>Annual Maintenance Cost/ln-mi</w:t>
            </w:r>
          </w:p>
        </w:tc>
      </w:tr>
      <w:tr w:rsidR="00DB0ED0" w:rsidRPr="00593533" w:rsidTr="00802213">
        <w:trPr>
          <w:jc w:val="center"/>
        </w:trPr>
        <w:tc>
          <w:tcPr>
            <w:tcW w:w="1563" w:type="dxa"/>
          </w:tcPr>
          <w:p w:rsidR="00DB0ED0" w:rsidRPr="00593533" w:rsidRDefault="00DB0ED0" w:rsidP="00391641">
            <w:r w:rsidRPr="00593533">
              <w:t>Initial JPCP</w:t>
            </w:r>
          </w:p>
        </w:tc>
        <w:tc>
          <w:tcPr>
            <w:tcW w:w="1534" w:type="dxa"/>
          </w:tcPr>
          <w:p w:rsidR="00DB0ED0" w:rsidRPr="00593533" w:rsidRDefault="00DB0ED0" w:rsidP="00391641">
            <w:r w:rsidRPr="00593533">
              <w:t>0</w:t>
            </w:r>
          </w:p>
        </w:tc>
        <w:tc>
          <w:tcPr>
            <w:tcW w:w="1407" w:type="dxa"/>
          </w:tcPr>
          <w:p w:rsidR="00DB0ED0" w:rsidRPr="00593533" w:rsidRDefault="00DB0ED0" w:rsidP="00391641">
            <w:r w:rsidRPr="00593533">
              <w:t>Calculated elsewhere</w:t>
            </w:r>
          </w:p>
        </w:tc>
        <w:tc>
          <w:tcPr>
            <w:tcW w:w="1593" w:type="dxa"/>
          </w:tcPr>
          <w:p w:rsidR="00DB0ED0" w:rsidRPr="00593533" w:rsidRDefault="00DB0ED0" w:rsidP="00391641">
            <w:r w:rsidRPr="00593533">
              <w:t>45</w:t>
            </w:r>
          </w:p>
        </w:tc>
        <w:tc>
          <w:tcPr>
            <w:tcW w:w="1747" w:type="dxa"/>
          </w:tcPr>
          <w:p w:rsidR="00DB0ED0" w:rsidRPr="00593533" w:rsidRDefault="00DB0ED0" w:rsidP="00391641">
            <w:r w:rsidRPr="00593533">
              <w:t>$800</w:t>
            </w:r>
          </w:p>
        </w:tc>
      </w:tr>
      <w:tr w:rsidR="00DB0ED0" w:rsidRPr="00593533" w:rsidTr="00802213">
        <w:trPr>
          <w:jc w:val="center"/>
        </w:trPr>
        <w:tc>
          <w:tcPr>
            <w:tcW w:w="1563" w:type="dxa"/>
          </w:tcPr>
          <w:p w:rsidR="00DB0ED0" w:rsidRPr="00593533" w:rsidRDefault="00DB0ED0" w:rsidP="00391641">
            <w:r w:rsidRPr="00593533">
              <w:t>CPR-C</w:t>
            </w:r>
          </w:p>
        </w:tc>
        <w:tc>
          <w:tcPr>
            <w:tcW w:w="1534" w:type="dxa"/>
          </w:tcPr>
          <w:p w:rsidR="00DB0ED0" w:rsidRPr="00593533" w:rsidRDefault="00DB0ED0" w:rsidP="00391641">
            <w:r w:rsidRPr="00593533">
              <w:t>45</w:t>
            </w:r>
          </w:p>
        </w:tc>
        <w:tc>
          <w:tcPr>
            <w:tcW w:w="1407" w:type="dxa"/>
          </w:tcPr>
          <w:p w:rsidR="00DB0ED0" w:rsidRPr="00593533" w:rsidRDefault="00DB0ED0" w:rsidP="00391641">
            <w:r w:rsidRPr="00593533">
              <w:t>$89,000</w:t>
            </w:r>
          </w:p>
        </w:tc>
        <w:tc>
          <w:tcPr>
            <w:tcW w:w="1593" w:type="dxa"/>
          </w:tcPr>
          <w:p w:rsidR="00DB0ED0" w:rsidRPr="00593533" w:rsidRDefault="00DB0ED0" w:rsidP="00391641">
            <w:r w:rsidRPr="00593533">
              <w:t>5</w:t>
            </w:r>
          </w:p>
        </w:tc>
        <w:tc>
          <w:tcPr>
            <w:tcW w:w="1747" w:type="dxa"/>
          </w:tcPr>
          <w:p w:rsidR="00DB0ED0" w:rsidRPr="00593533" w:rsidRDefault="00DB0ED0" w:rsidP="00391641">
            <w:r w:rsidRPr="00593533">
              <w:t>$3000</w:t>
            </w:r>
          </w:p>
        </w:tc>
      </w:tr>
      <w:tr w:rsidR="00DB0ED0" w:rsidRPr="00593533" w:rsidTr="00802213">
        <w:trPr>
          <w:jc w:val="center"/>
        </w:trPr>
        <w:tc>
          <w:tcPr>
            <w:tcW w:w="1563" w:type="dxa"/>
          </w:tcPr>
          <w:p w:rsidR="00DB0ED0" w:rsidRPr="00593533" w:rsidRDefault="00DB0ED0" w:rsidP="00391641">
            <w:r w:rsidRPr="00593533">
              <w:t>CPR-B</w:t>
            </w:r>
          </w:p>
        </w:tc>
        <w:tc>
          <w:tcPr>
            <w:tcW w:w="1534" w:type="dxa"/>
          </w:tcPr>
          <w:p w:rsidR="00DB0ED0" w:rsidRPr="00593533" w:rsidRDefault="00DB0ED0" w:rsidP="00391641">
            <w:r w:rsidRPr="00593533">
              <w:t>50</w:t>
            </w:r>
          </w:p>
        </w:tc>
        <w:tc>
          <w:tcPr>
            <w:tcW w:w="1407" w:type="dxa"/>
          </w:tcPr>
          <w:p w:rsidR="00DB0ED0" w:rsidRPr="00593533" w:rsidRDefault="00DB0ED0" w:rsidP="00391641">
            <w:r w:rsidRPr="00593533">
              <w:t>$106,000</w:t>
            </w:r>
          </w:p>
        </w:tc>
        <w:tc>
          <w:tcPr>
            <w:tcW w:w="1593" w:type="dxa"/>
          </w:tcPr>
          <w:p w:rsidR="00DB0ED0" w:rsidRPr="00593533" w:rsidRDefault="00DB0ED0" w:rsidP="00391641">
            <w:r w:rsidRPr="00593533">
              <w:t>10</w:t>
            </w:r>
          </w:p>
        </w:tc>
        <w:tc>
          <w:tcPr>
            <w:tcW w:w="1747" w:type="dxa"/>
          </w:tcPr>
          <w:p w:rsidR="00DB0ED0" w:rsidRPr="00593533" w:rsidRDefault="00DB0ED0" w:rsidP="00391641">
            <w:r w:rsidRPr="00593533">
              <w:t>$1500</w:t>
            </w:r>
          </w:p>
        </w:tc>
      </w:tr>
      <w:tr w:rsidR="00DB0ED0" w:rsidRPr="00593533" w:rsidTr="00802213">
        <w:trPr>
          <w:jc w:val="center"/>
        </w:trPr>
        <w:tc>
          <w:tcPr>
            <w:tcW w:w="1563" w:type="dxa"/>
          </w:tcPr>
          <w:p w:rsidR="00DB0ED0" w:rsidRPr="00593533" w:rsidRDefault="00DB0ED0" w:rsidP="00391641">
            <w:r w:rsidRPr="00593533">
              <w:t>Reconstruct JPCP *</w:t>
            </w:r>
          </w:p>
        </w:tc>
        <w:tc>
          <w:tcPr>
            <w:tcW w:w="1534" w:type="dxa"/>
          </w:tcPr>
          <w:p w:rsidR="00DB0ED0" w:rsidRPr="00593533" w:rsidRDefault="00DB0ED0" w:rsidP="00391641">
            <w:r w:rsidRPr="00593533">
              <w:t>60</w:t>
            </w:r>
          </w:p>
        </w:tc>
        <w:tc>
          <w:tcPr>
            <w:tcW w:w="1407" w:type="dxa"/>
          </w:tcPr>
          <w:p w:rsidR="00DB0ED0" w:rsidRPr="00593533" w:rsidRDefault="00DB0ED0" w:rsidP="00391641">
            <w:r w:rsidRPr="00593533">
              <w:t>Same as Year 0</w:t>
            </w:r>
          </w:p>
        </w:tc>
        <w:tc>
          <w:tcPr>
            <w:tcW w:w="1593" w:type="dxa"/>
          </w:tcPr>
          <w:p w:rsidR="00DB0ED0" w:rsidRPr="00593533" w:rsidRDefault="00DB0ED0" w:rsidP="00391641">
            <w:r w:rsidRPr="00593533">
              <w:t>45</w:t>
            </w:r>
          </w:p>
        </w:tc>
        <w:tc>
          <w:tcPr>
            <w:tcW w:w="1747" w:type="dxa"/>
          </w:tcPr>
          <w:p w:rsidR="00DB0ED0" w:rsidRPr="00593533" w:rsidRDefault="00DB0ED0" w:rsidP="00391641">
            <w:r w:rsidRPr="00593533">
              <w:t>$800</w:t>
            </w:r>
          </w:p>
        </w:tc>
      </w:tr>
    </w:tbl>
    <w:p w:rsidR="00884C41" w:rsidRDefault="00DB0ED0" w:rsidP="00802213">
      <w:pPr>
        <w:pStyle w:val="TableHeader"/>
      </w:pPr>
      <w:r>
        <w:br/>
      </w:r>
      <w:bookmarkStart w:id="78" w:name="_Toc171063939"/>
      <w:r w:rsidR="00884C41">
        <w:br w:type="page"/>
      </w:r>
    </w:p>
    <w:p w:rsidR="00DB0ED0" w:rsidRPr="00593533" w:rsidRDefault="00802213" w:rsidP="00802213">
      <w:pPr>
        <w:pStyle w:val="TableHeader"/>
      </w:pPr>
      <w:r>
        <w:lastRenderedPageBreak/>
        <w:t>Table 8b</w:t>
      </w:r>
      <w:r w:rsidRPr="00593533">
        <w:t xml:space="preserve">  </w:t>
      </w:r>
      <w:r>
        <w:t>Caltrans Case 2</w:t>
      </w:r>
      <w:r w:rsidRPr="00593533">
        <w:t xml:space="preserve"> JPCP </w:t>
      </w:r>
      <w:r>
        <w:t xml:space="preserve">passenger lane </w:t>
      </w:r>
      <w:r w:rsidRPr="00593533">
        <w:t>maintena</w:t>
      </w:r>
      <w:r>
        <w:t>nce and rehabilitation schedule</w:t>
      </w:r>
      <w:bookmarkEnd w:id="78"/>
    </w:p>
    <w:tbl>
      <w:tblPr>
        <w:tblStyle w:val="TableGrid"/>
        <w:tblW w:w="0" w:type="auto"/>
        <w:jc w:val="center"/>
        <w:tblLook w:val="04A0"/>
      </w:tblPr>
      <w:tblGrid>
        <w:gridCol w:w="1555"/>
        <w:gridCol w:w="1536"/>
        <w:gridCol w:w="1410"/>
        <w:gridCol w:w="1594"/>
        <w:gridCol w:w="1748"/>
      </w:tblGrid>
      <w:tr w:rsidR="00DB0ED0" w:rsidRPr="00593533" w:rsidTr="00802213">
        <w:trPr>
          <w:jc w:val="center"/>
        </w:trPr>
        <w:tc>
          <w:tcPr>
            <w:tcW w:w="1555" w:type="dxa"/>
          </w:tcPr>
          <w:p w:rsidR="00DB0ED0" w:rsidRPr="00802213" w:rsidRDefault="00DB0ED0" w:rsidP="00802213">
            <w:pPr>
              <w:jc w:val="center"/>
              <w:rPr>
                <w:b/>
              </w:rPr>
            </w:pPr>
            <w:r w:rsidRPr="00802213">
              <w:rPr>
                <w:b/>
              </w:rPr>
              <w:t>Item</w:t>
            </w:r>
          </w:p>
        </w:tc>
        <w:tc>
          <w:tcPr>
            <w:tcW w:w="1536" w:type="dxa"/>
          </w:tcPr>
          <w:p w:rsidR="00DB0ED0" w:rsidRPr="00802213" w:rsidRDefault="00DB0ED0" w:rsidP="00802213">
            <w:pPr>
              <w:jc w:val="center"/>
              <w:rPr>
                <w:b/>
              </w:rPr>
            </w:pPr>
            <w:r w:rsidRPr="00802213">
              <w:rPr>
                <w:b/>
              </w:rPr>
              <w:t>Year</w:t>
            </w:r>
          </w:p>
        </w:tc>
        <w:tc>
          <w:tcPr>
            <w:tcW w:w="1410" w:type="dxa"/>
          </w:tcPr>
          <w:p w:rsidR="00DB0ED0" w:rsidRPr="00802213" w:rsidRDefault="00DB0ED0" w:rsidP="00802213">
            <w:pPr>
              <w:jc w:val="center"/>
              <w:rPr>
                <w:b/>
              </w:rPr>
            </w:pPr>
            <w:r w:rsidRPr="00802213">
              <w:rPr>
                <w:b/>
              </w:rPr>
              <w:t>Cost/ln-mi</w:t>
            </w:r>
          </w:p>
        </w:tc>
        <w:tc>
          <w:tcPr>
            <w:tcW w:w="1594" w:type="dxa"/>
          </w:tcPr>
          <w:p w:rsidR="00DB0ED0" w:rsidRPr="00802213" w:rsidRDefault="00DB0ED0" w:rsidP="00802213">
            <w:pPr>
              <w:jc w:val="center"/>
              <w:rPr>
                <w:b/>
              </w:rPr>
            </w:pPr>
            <w:r w:rsidRPr="00802213">
              <w:rPr>
                <w:b/>
              </w:rPr>
              <w:t>Design Life</w:t>
            </w:r>
          </w:p>
        </w:tc>
        <w:tc>
          <w:tcPr>
            <w:tcW w:w="1748" w:type="dxa"/>
          </w:tcPr>
          <w:p w:rsidR="00DB0ED0" w:rsidRPr="00802213" w:rsidRDefault="00DB0ED0" w:rsidP="00802213">
            <w:pPr>
              <w:jc w:val="center"/>
              <w:rPr>
                <w:b/>
              </w:rPr>
            </w:pPr>
            <w:r w:rsidRPr="00802213">
              <w:rPr>
                <w:b/>
              </w:rPr>
              <w:t>Annual Maintenance Cost/ln-mi</w:t>
            </w:r>
          </w:p>
        </w:tc>
      </w:tr>
      <w:tr w:rsidR="00DB0ED0" w:rsidRPr="009A43E3" w:rsidTr="00802213">
        <w:trPr>
          <w:jc w:val="center"/>
        </w:trPr>
        <w:tc>
          <w:tcPr>
            <w:tcW w:w="1555" w:type="dxa"/>
            <w:shd w:val="clear" w:color="auto" w:fill="auto"/>
          </w:tcPr>
          <w:p w:rsidR="00DB0ED0" w:rsidRPr="009A43E3" w:rsidRDefault="00DB0ED0" w:rsidP="00391641">
            <w:r w:rsidRPr="009A43E3">
              <w:t>Initial JPCP</w:t>
            </w:r>
          </w:p>
        </w:tc>
        <w:tc>
          <w:tcPr>
            <w:tcW w:w="1536" w:type="dxa"/>
            <w:shd w:val="clear" w:color="auto" w:fill="auto"/>
          </w:tcPr>
          <w:p w:rsidR="00DB0ED0" w:rsidRPr="009A43E3" w:rsidRDefault="00DB0ED0" w:rsidP="00391641">
            <w:r w:rsidRPr="009A43E3">
              <w:t>0</w:t>
            </w:r>
          </w:p>
        </w:tc>
        <w:tc>
          <w:tcPr>
            <w:tcW w:w="1410" w:type="dxa"/>
            <w:shd w:val="clear" w:color="auto" w:fill="auto"/>
          </w:tcPr>
          <w:p w:rsidR="00DB0ED0" w:rsidRPr="009A43E3" w:rsidRDefault="00DB0ED0" w:rsidP="00391641">
            <w:r w:rsidRPr="009A43E3">
              <w:t>Calculated elsewhere</w:t>
            </w:r>
          </w:p>
        </w:tc>
        <w:tc>
          <w:tcPr>
            <w:tcW w:w="1594" w:type="dxa"/>
            <w:shd w:val="clear" w:color="auto" w:fill="auto"/>
          </w:tcPr>
          <w:p w:rsidR="00DB0ED0" w:rsidRPr="009A43E3" w:rsidRDefault="00DB0ED0" w:rsidP="00391641">
            <w:r w:rsidRPr="009A43E3">
              <w:t>45</w:t>
            </w:r>
          </w:p>
        </w:tc>
        <w:tc>
          <w:tcPr>
            <w:tcW w:w="1748" w:type="dxa"/>
            <w:shd w:val="clear" w:color="auto" w:fill="auto"/>
          </w:tcPr>
          <w:p w:rsidR="00DB0ED0" w:rsidRPr="009A43E3" w:rsidRDefault="00DB0ED0" w:rsidP="00391641">
            <w:r w:rsidRPr="009A43E3">
              <w:t>$800</w:t>
            </w:r>
          </w:p>
        </w:tc>
      </w:tr>
      <w:tr w:rsidR="00DB0ED0" w:rsidRPr="00593533" w:rsidTr="00802213">
        <w:trPr>
          <w:jc w:val="center"/>
        </w:trPr>
        <w:tc>
          <w:tcPr>
            <w:tcW w:w="1555" w:type="dxa"/>
          </w:tcPr>
          <w:p w:rsidR="00DB0ED0" w:rsidRPr="00593533" w:rsidRDefault="00DB0ED0" w:rsidP="00391641">
            <w:r w:rsidRPr="00593533">
              <w:t>CPR-C</w:t>
            </w:r>
          </w:p>
        </w:tc>
        <w:tc>
          <w:tcPr>
            <w:tcW w:w="1536" w:type="dxa"/>
          </w:tcPr>
          <w:p w:rsidR="00DB0ED0" w:rsidRPr="00593533" w:rsidRDefault="00DB0ED0" w:rsidP="00391641">
            <w:r w:rsidRPr="00593533">
              <w:t>45</w:t>
            </w:r>
          </w:p>
        </w:tc>
        <w:tc>
          <w:tcPr>
            <w:tcW w:w="1410" w:type="dxa"/>
          </w:tcPr>
          <w:p w:rsidR="00DB0ED0" w:rsidRPr="00593533" w:rsidRDefault="00DB0ED0" w:rsidP="00391641">
            <w:r w:rsidRPr="00593533">
              <w:t>$89,000</w:t>
            </w:r>
          </w:p>
        </w:tc>
        <w:tc>
          <w:tcPr>
            <w:tcW w:w="1594" w:type="dxa"/>
          </w:tcPr>
          <w:p w:rsidR="00DB0ED0" w:rsidRPr="00593533" w:rsidRDefault="00DB0ED0" w:rsidP="00391641">
            <w:r w:rsidRPr="00593533">
              <w:t>20</w:t>
            </w:r>
          </w:p>
        </w:tc>
        <w:tc>
          <w:tcPr>
            <w:tcW w:w="1748" w:type="dxa"/>
          </w:tcPr>
          <w:p w:rsidR="00DB0ED0" w:rsidRPr="00593533" w:rsidRDefault="00DB0ED0" w:rsidP="00391641">
            <w:r w:rsidRPr="00593533">
              <w:t>$3000</w:t>
            </w:r>
          </w:p>
        </w:tc>
      </w:tr>
      <w:tr w:rsidR="00DB0ED0" w:rsidRPr="00593533" w:rsidTr="00802213">
        <w:trPr>
          <w:jc w:val="center"/>
        </w:trPr>
        <w:tc>
          <w:tcPr>
            <w:tcW w:w="1555" w:type="dxa"/>
          </w:tcPr>
          <w:p w:rsidR="00DB0ED0" w:rsidRPr="00593533" w:rsidRDefault="00DB0ED0" w:rsidP="00391641">
            <w:r w:rsidRPr="00593533">
              <w:t>CPR-C *</w:t>
            </w:r>
          </w:p>
        </w:tc>
        <w:tc>
          <w:tcPr>
            <w:tcW w:w="1536" w:type="dxa"/>
          </w:tcPr>
          <w:p w:rsidR="00DB0ED0" w:rsidRPr="00593533" w:rsidRDefault="00DB0ED0" w:rsidP="00391641">
            <w:r w:rsidRPr="00593533">
              <w:t>65</w:t>
            </w:r>
          </w:p>
        </w:tc>
        <w:tc>
          <w:tcPr>
            <w:tcW w:w="1410" w:type="dxa"/>
          </w:tcPr>
          <w:p w:rsidR="00DB0ED0" w:rsidRPr="00593533" w:rsidRDefault="00DB0ED0" w:rsidP="00391641">
            <w:r w:rsidRPr="00593533">
              <w:t>$89,000</w:t>
            </w:r>
          </w:p>
        </w:tc>
        <w:tc>
          <w:tcPr>
            <w:tcW w:w="1594" w:type="dxa"/>
          </w:tcPr>
          <w:p w:rsidR="00DB0ED0" w:rsidRPr="00593533" w:rsidRDefault="00DB0ED0" w:rsidP="00391641">
            <w:r w:rsidRPr="00593533">
              <w:t>20</w:t>
            </w:r>
          </w:p>
        </w:tc>
        <w:tc>
          <w:tcPr>
            <w:tcW w:w="1748" w:type="dxa"/>
          </w:tcPr>
          <w:p w:rsidR="00DB0ED0" w:rsidRPr="00593533" w:rsidRDefault="00DB0ED0" w:rsidP="00391641">
            <w:r w:rsidRPr="00593533">
              <w:t>$3000</w:t>
            </w:r>
          </w:p>
        </w:tc>
      </w:tr>
    </w:tbl>
    <w:p w:rsidR="00DB0ED0" w:rsidRPr="00593533" w:rsidRDefault="00DB0ED0" w:rsidP="00DB0ED0">
      <w:r w:rsidRPr="00593533">
        <w:t>* for 75 year analysis period for life extension analyses</w:t>
      </w:r>
    </w:p>
    <w:p w:rsidR="00DB0ED0" w:rsidRPr="00593533" w:rsidRDefault="00DB0ED0" w:rsidP="00DB0ED0">
      <w:r w:rsidRPr="00593533">
        <w:t>Notes:</w:t>
      </w:r>
      <w:r>
        <w:br/>
      </w:r>
      <w:r w:rsidRPr="00593533">
        <w:t xml:space="preserve">1.  Concrete Pavement Rehabilitation B involves pavement grinding, moderate slab replacement, spall repair, &amp; joint seal repair. It is for JPCP projects with a total number of slabs in the lane that were replaced or exhibit third stage </w:t>
      </w:r>
      <w:r>
        <w:t>r</w:t>
      </w:r>
      <w:r w:rsidRPr="00593533">
        <w:t xml:space="preserve">igid </w:t>
      </w:r>
      <w:r>
        <w:t>c</w:t>
      </w:r>
      <w:r w:rsidRPr="00593533">
        <w:t>racking between 2</w:t>
      </w:r>
      <w:r>
        <w:t>%</w:t>
      </w:r>
      <w:r w:rsidRPr="00593533">
        <w:t xml:space="preserve"> and 5%.</w:t>
      </w:r>
      <w:r>
        <w:br/>
      </w:r>
      <w:r w:rsidRPr="00593533">
        <w:t xml:space="preserve">2.  Concrete Pavement Rehabilitation C involves pavement grinding, minor slab replacement, spall repair, &amp; joint seal repair. It is for JPCP projects with a total number of slabs in the lane that were replaced or exhibit third stage </w:t>
      </w:r>
      <w:r>
        <w:t>r</w:t>
      </w:r>
      <w:r w:rsidRPr="00593533">
        <w:t xml:space="preserve">igid </w:t>
      </w:r>
      <w:r>
        <w:t>c</w:t>
      </w:r>
      <w:r w:rsidRPr="00593533">
        <w:t xml:space="preserve">racking </w:t>
      </w:r>
      <w:r>
        <w:t xml:space="preserve">of </w:t>
      </w:r>
      <w:r w:rsidRPr="00593533">
        <w:t>2% or less.</w:t>
      </w:r>
    </w:p>
    <w:p w:rsidR="00802213" w:rsidRDefault="00802213" w:rsidP="00DB0ED0"/>
    <w:p w:rsidR="00DB0ED0" w:rsidRPr="00593533" w:rsidRDefault="00802213" w:rsidP="00843C84">
      <w:pPr>
        <w:pStyle w:val="TableHeader"/>
      </w:pPr>
      <w:bookmarkStart w:id="79" w:name="_Toc171063940"/>
      <w:r>
        <w:t>Table 9</w:t>
      </w:r>
      <w:r w:rsidR="00DB0ED0" w:rsidRPr="00593533">
        <w:t xml:space="preserve">  </w:t>
      </w:r>
      <w:r>
        <w:t xml:space="preserve">Caltrans </w:t>
      </w:r>
      <w:r w:rsidR="00DB0ED0" w:rsidRPr="00593533">
        <w:t xml:space="preserve">Case 2 TICP </w:t>
      </w:r>
      <w:r w:rsidR="00DB0ED0">
        <w:t xml:space="preserve">Design 1 </w:t>
      </w:r>
      <w:r w:rsidR="00DB0ED0" w:rsidRPr="00593533">
        <w:t>maintena</w:t>
      </w:r>
      <w:r>
        <w:t>nce and rehabilitation schedule</w:t>
      </w:r>
      <w:bookmarkEnd w:id="79"/>
    </w:p>
    <w:tbl>
      <w:tblPr>
        <w:tblStyle w:val="TableGrid"/>
        <w:tblW w:w="0" w:type="auto"/>
        <w:jc w:val="center"/>
        <w:tblLook w:val="04A0"/>
      </w:tblPr>
      <w:tblGrid>
        <w:gridCol w:w="1357"/>
        <w:gridCol w:w="1015"/>
        <w:gridCol w:w="1558"/>
        <w:gridCol w:w="1064"/>
        <w:gridCol w:w="2394"/>
        <w:gridCol w:w="2188"/>
      </w:tblGrid>
      <w:tr w:rsidR="00DB0ED0" w:rsidRPr="00593533" w:rsidTr="00843C84">
        <w:trPr>
          <w:jc w:val="center"/>
        </w:trPr>
        <w:tc>
          <w:tcPr>
            <w:tcW w:w="0" w:type="auto"/>
          </w:tcPr>
          <w:p w:rsidR="00DB0ED0" w:rsidRPr="00843C84" w:rsidRDefault="00DB0ED0" w:rsidP="00843C84">
            <w:pPr>
              <w:jc w:val="center"/>
              <w:rPr>
                <w:b/>
              </w:rPr>
            </w:pPr>
            <w:r w:rsidRPr="00843C84">
              <w:rPr>
                <w:b/>
              </w:rPr>
              <w:t>Item</w:t>
            </w:r>
          </w:p>
        </w:tc>
        <w:tc>
          <w:tcPr>
            <w:tcW w:w="0" w:type="auto"/>
          </w:tcPr>
          <w:p w:rsidR="00DB0ED0" w:rsidRPr="00843C84" w:rsidRDefault="00DB0ED0" w:rsidP="00843C84">
            <w:pPr>
              <w:jc w:val="center"/>
              <w:rPr>
                <w:b/>
              </w:rPr>
            </w:pPr>
            <w:r w:rsidRPr="00843C84">
              <w:rPr>
                <w:b/>
              </w:rPr>
              <w:t>Year</w:t>
            </w:r>
          </w:p>
        </w:tc>
        <w:tc>
          <w:tcPr>
            <w:tcW w:w="0" w:type="auto"/>
          </w:tcPr>
          <w:p w:rsidR="00DB0ED0" w:rsidRPr="00843C84" w:rsidRDefault="00DB0ED0" w:rsidP="00843C84">
            <w:pPr>
              <w:jc w:val="center"/>
              <w:rPr>
                <w:b/>
              </w:rPr>
            </w:pPr>
            <w:r w:rsidRPr="00843C84">
              <w:rPr>
                <w:b/>
              </w:rPr>
              <w:t>Cost/ln-mi</w:t>
            </w:r>
          </w:p>
        </w:tc>
        <w:tc>
          <w:tcPr>
            <w:tcW w:w="0" w:type="auto"/>
          </w:tcPr>
          <w:p w:rsidR="00DB0ED0" w:rsidRPr="00843C84" w:rsidRDefault="00DB0ED0" w:rsidP="00843C84">
            <w:pPr>
              <w:jc w:val="center"/>
              <w:rPr>
                <w:b/>
              </w:rPr>
            </w:pPr>
            <w:r w:rsidRPr="00843C84">
              <w:rPr>
                <w:b/>
              </w:rPr>
              <w:t>Design Life</w:t>
            </w:r>
          </w:p>
        </w:tc>
        <w:tc>
          <w:tcPr>
            <w:tcW w:w="0" w:type="auto"/>
          </w:tcPr>
          <w:p w:rsidR="00DB0ED0" w:rsidRPr="00843C84" w:rsidRDefault="00DB0ED0" w:rsidP="00843C84">
            <w:pPr>
              <w:jc w:val="center"/>
              <w:rPr>
                <w:b/>
              </w:rPr>
            </w:pPr>
            <w:r w:rsidRPr="00843C84">
              <w:rPr>
                <w:b/>
              </w:rPr>
              <w:t>Lanes</w:t>
            </w:r>
          </w:p>
        </w:tc>
        <w:tc>
          <w:tcPr>
            <w:tcW w:w="0" w:type="auto"/>
          </w:tcPr>
          <w:p w:rsidR="00DB0ED0" w:rsidRPr="00843C84" w:rsidRDefault="00DB0ED0" w:rsidP="00843C84">
            <w:pPr>
              <w:jc w:val="center"/>
              <w:rPr>
                <w:b/>
              </w:rPr>
            </w:pPr>
            <w:r w:rsidRPr="00843C84">
              <w:rPr>
                <w:b/>
              </w:rPr>
              <w:t>Annual Maintenance Cost/ln-mi</w:t>
            </w:r>
          </w:p>
        </w:tc>
      </w:tr>
      <w:tr w:rsidR="00DB0ED0" w:rsidRPr="00593533" w:rsidTr="00843C84">
        <w:trPr>
          <w:jc w:val="center"/>
        </w:trPr>
        <w:tc>
          <w:tcPr>
            <w:tcW w:w="0" w:type="auto"/>
          </w:tcPr>
          <w:p w:rsidR="00DB0ED0" w:rsidRPr="00593533" w:rsidRDefault="00DB0ED0" w:rsidP="00391641">
            <w:r w:rsidRPr="00593533">
              <w:t>Initial TICP</w:t>
            </w:r>
          </w:p>
        </w:tc>
        <w:tc>
          <w:tcPr>
            <w:tcW w:w="0" w:type="auto"/>
          </w:tcPr>
          <w:p w:rsidR="00DB0ED0" w:rsidRPr="00593533" w:rsidRDefault="00DB0ED0" w:rsidP="00391641">
            <w:r w:rsidRPr="00593533">
              <w:t>0</w:t>
            </w:r>
          </w:p>
        </w:tc>
        <w:tc>
          <w:tcPr>
            <w:tcW w:w="0" w:type="auto"/>
          </w:tcPr>
          <w:p w:rsidR="00DB0ED0" w:rsidRPr="00593533" w:rsidRDefault="00DB0ED0" w:rsidP="00391641">
            <w:r w:rsidRPr="00593533">
              <w:t>Calculated</w:t>
            </w:r>
          </w:p>
        </w:tc>
        <w:tc>
          <w:tcPr>
            <w:tcW w:w="0" w:type="auto"/>
          </w:tcPr>
          <w:p w:rsidR="00DB0ED0" w:rsidRPr="00593533" w:rsidRDefault="00DB0ED0" w:rsidP="00391641">
            <w:r w:rsidRPr="00593533">
              <w:t>50 + LE*</w:t>
            </w:r>
          </w:p>
        </w:tc>
        <w:tc>
          <w:tcPr>
            <w:tcW w:w="0" w:type="auto"/>
          </w:tcPr>
          <w:p w:rsidR="00DB0ED0" w:rsidRPr="00593533" w:rsidRDefault="00DB0ED0" w:rsidP="00391641">
            <w:r w:rsidRPr="00593533">
              <w:t>Construct TICP pavement in all lanes (20 ln-km)</w:t>
            </w:r>
          </w:p>
        </w:tc>
        <w:tc>
          <w:tcPr>
            <w:tcW w:w="0" w:type="auto"/>
          </w:tcPr>
          <w:p w:rsidR="00DB0ED0" w:rsidRPr="00593533" w:rsidRDefault="00DB0ED0" w:rsidP="00391641">
            <w:r w:rsidRPr="00593533">
              <w:t>$4800</w:t>
            </w:r>
            <w:r>
              <w:t>**</w:t>
            </w:r>
          </w:p>
        </w:tc>
      </w:tr>
      <w:tr w:rsidR="00DB0ED0" w:rsidRPr="00593533" w:rsidTr="00843C84">
        <w:trPr>
          <w:jc w:val="center"/>
        </w:trPr>
        <w:tc>
          <w:tcPr>
            <w:tcW w:w="0" w:type="auto"/>
          </w:tcPr>
          <w:p w:rsidR="00DB0ED0" w:rsidRPr="00593533" w:rsidRDefault="00DB0ED0" w:rsidP="00391641">
            <w:r w:rsidRPr="00593533">
              <w:t>FO+JPCP SR</w:t>
            </w:r>
          </w:p>
        </w:tc>
        <w:tc>
          <w:tcPr>
            <w:tcW w:w="0" w:type="auto"/>
          </w:tcPr>
          <w:p w:rsidR="00DB0ED0" w:rsidRPr="00593533" w:rsidRDefault="00DB0ED0" w:rsidP="00391641">
            <w:r w:rsidRPr="00593533">
              <w:t>50 + LE*</w:t>
            </w:r>
          </w:p>
        </w:tc>
        <w:tc>
          <w:tcPr>
            <w:tcW w:w="0" w:type="auto"/>
          </w:tcPr>
          <w:p w:rsidR="00DB0ED0" w:rsidRPr="00593533" w:rsidRDefault="00DB0ED0" w:rsidP="00391641">
            <w:r w:rsidRPr="00593533">
              <w:t>$91,000</w:t>
            </w:r>
          </w:p>
        </w:tc>
        <w:tc>
          <w:tcPr>
            <w:tcW w:w="0" w:type="auto"/>
          </w:tcPr>
          <w:p w:rsidR="00DB0ED0" w:rsidRPr="00593533" w:rsidRDefault="00DB0ED0" w:rsidP="00391641">
            <w:r w:rsidRPr="00593533">
              <w:t>8</w:t>
            </w:r>
          </w:p>
        </w:tc>
        <w:tc>
          <w:tcPr>
            <w:tcW w:w="0" w:type="auto"/>
          </w:tcPr>
          <w:p w:rsidR="00DB0ED0" w:rsidRPr="00593533" w:rsidRDefault="00DB0ED0" w:rsidP="00391641">
            <w:r w:rsidRPr="00593533">
              <w:t>Truck lanes (10 ln-km)</w:t>
            </w:r>
          </w:p>
        </w:tc>
        <w:tc>
          <w:tcPr>
            <w:tcW w:w="0" w:type="auto"/>
          </w:tcPr>
          <w:p w:rsidR="00DB0ED0" w:rsidRPr="00593533" w:rsidRDefault="00DB0ED0" w:rsidP="00391641">
            <w:r w:rsidRPr="00593533">
              <w:t>$700</w:t>
            </w:r>
          </w:p>
        </w:tc>
      </w:tr>
      <w:tr w:rsidR="00DB0ED0" w:rsidRPr="00593533" w:rsidTr="00843C84">
        <w:trPr>
          <w:jc w:val="center"/>
        </w:trPr>
        <w:tc>
          <w:tcPr>
            <w:tcW w:w="0" w:type="auto"/>
          </w:tcPr>
          <w:p w:rsidR="00DB0ED0" w:rsidRPr="00593533" w:rsidRDefault="00DB0ED0" w:rsidP="00391641">
            <w:r w:rsidRPr="00593533">
              <w:t>75 mm Overlay</w:t>
            </w:r>
          </w:p>
        </w:tc>
        <w:tc>
          <w:tcPr>
            <w:tcW w:w="0" w:type="auto"/>
          </w:tcPr>
          <w:p w:rsidR="00DB0ED0" w:rsidRPr="00593533" w:rsidRDefault="00DB0ED0" w:rsidP="00391641">
            <w:r w:rsidRPr="00593533">
              <w:t>50 + LE*</w:t>
            </w:r>
          </w:p>
        </w:tc>
        <w:tc>
          <w:tcPr>
            <w:tcW w:w="0" w:type="auto"/>
          </w:tcPr>
          <w:p w:rsidR="00DB0ED0" w:rsidRPr="00593533" w:rsidRDefault="00DB0ED0" w:rsidP="00391641">
            <w:r w:rsidRPr="00593533">
              <w:t>Calculated</w:t>
            </w:r>
          </w:p>
        </w:tc>
        <w:tc>
          <w:tcPr>
            <w:tcW w:w="0" w:type="auto"/>
          </w:tcPr>
          <w:p w:rsidR="00DB0ED0" w:rsidRPr="00593533" w:rsidRDefault="00DB0ED0" w:rsidP="00391641">
            <w:r w:rsidRPr="00593533">
              <w:t>15</w:t>
            </w:r>
          </w:p>
        </w:tc>
        <w:tc>
          <w:tcPr>
            <w:tcW w:w="0" w:type="auto"/>
          </w:tcPr>
          <w:p w:rsidR="00DB0ED0" w:rsidRPr="00593533" w:rsidRDefault="00DB0ED0" w:rsidP="00391641">
            <w:r w:rsidRPr="00593533">
              <w:t>Passenger lanes (104 ln-km)</w:t>
            </w:r>
          </w:p>
        </w:tc>
        <w:tc>
          <w:tcPr>
            <w:tcW w:w="0" w:type="auto"/>
          </w:tcPr>
          <w:p w:rsidR="00DB0ED0" w:rsidRPr="00593533" w:rsidRDefault="00DB0ED0" w:rsidP="00391641">
            <w:r w:rsidRPr="00593533">
              <w:t>$4800</w:t>
            </w:r>
          </w:p>
        </w:tc>
      </w:tr>
      <w:tr w:rsidR="00DB0ED0" w:rsidRPr="00593533" w:rsidTr="00843C84">
        <w:trPr>
          <w:jc w:val="center"/>
        </w:trPr>
        <w:tc>
          <w:tcPr>
            <w:tcW w:w="0" w:type="auto"/>
          </w:tcPr>
          <w:p w:rsidR="00DB0ED0" w:rsidRPr="00593533" w:rsidRDefault="00DB0ED0" w:rsidP="00391641">
            <w:r w:rsidRPr="00593533">
              <w:t>FO+JPCP SR</w:t>
            </w:r>
          </w:p>
        </w:tc>
        <w:tc>
          <w:tcPr>
            <w:tcW w:w="0" w:type="auto"/>
          </w:tcPr>
          <w:p w:rsidR="00DB0ED0" w:rsidRPr="00593533" w:rsidRDefault="00DB0ED0" w:rsidP="00391641">
            <w:r w:rsidRPr="00593533">
              <w:t>50 + LE* + 8</w:t>
            </w:r>
          </w:p>
        </w:tc>
        <w:tc>
          <w:tcPr>
            <w:tcW w:w="0" w:type="auto"/>
          </w:tcPr>
          <w:p w:rsidR="00DB0ED0" w:rsidRPr="00593533" w:rsidRDefault="00DB0ED0" w:rsidP="00391641">
            <w:r w:rsidRPr="00593533">
              <w:t>$91,000</w:t>
            </w:r>
          </w:p>
        </w:tc>
        <w:tc>
          <w:tcPr>
            <w:tcW w:w="0" w:type="auto"/>
          </w:tcPr>
          <w:p w:rsidR="00DB0ED0" w:rsidRPr="00593533" w:rsidRDefault="00DB0ED0" w:rsidP="00391641">
            <w:r w:rsidRPr="00593533">
              <w:t>7</w:t>
            </w:r>
          </w:p>
        </w:tc>
        <w:tc>
          <w:tcPr>
            <w:tcW w:w="0" w:type="auto"/>
          </w:tcPr>
          <w:p w:rsidR="00DB0ED0" w:rsidRPr="00593533" w:rsidRDefault="00DB0ED0" w:rsidP="00391641">
            <w:r w:rsidRPr="00593533">
              <w:t>Truck lanes (10 ln-km)</w:t>
            </w:r>
          </w:p>
        </w:tc>
        <w:tc>
          <w:tcPr>
            <w:tcW w:w="0" w:type="auto"/>
          </w:tcPr>
          <w:p w:rsidR="00DB0ED0" w:rsidRPr="00593533" w:rsidRDefault="00DB0ED0" w:rsidP="00391641">
            <w:r w:rsidRPr="00593533">
              <w:t>$700</w:t>
            </w:r>
          </w:p>
        </w:tc>
      </w:tr>
      <w:tr w:rsidR="00DB0ED0" w:rsidRPr="00593533" w:rsidTr="00843C84">
        <w:trPr>
          <w:jc w:val="center"/>
        </w:trPr>
        <w:tc>
          <w:tcPr>
            <w:tcW w:w="0" w:type="auto"/>
          </w:tcPr>
          <w:p w:rsidR="00DB0ED0" w:rsidRPr="00593533" w:rsidRDefault="00DB0ED0" w:rsidP="00391641">
            <w:r w:rsidRPr="00593533">
              <w:t>Repeat TICP</w:t>
            </w:r>
          </w:p>
        </w:tc>
        <w:tc>
          <w:tcPr>
            <w:tcW w:w="0" w:type="auto"/>
          </w:tcPr>
          <w:p w:rsidR="00DB0ED0" w:rsidRPr="00593533" w:rsidRDefault="00DB0ED0" w:rsidP="00391641">
            <w:r w:rsidRPr="00593533">
              <w:t>50 + LE* + 15</w:t>
            </w:r>
          </w:p>
        </w:tc>
        <w:tc>
          <w:tcPr>
            <w:tcW w:w="0" w:type="auto"/>
          </w:tcPr>
          <w:p w:rsidR="00DB0ED0" w:rsidRPr="00593533" w:rsidRDefault="00DB0ED0" w:rsidP="00391641">
            <w:r w:rsidRPr="00593533">
              <w:t>Same as initial TICP</w:t>
            </w:r>
          </w:p>
        </w:tc>
        <w:tc>
          <w:tcPr>
            <w:tcW w:w="0" w:type="auto"/>
          </w:tcPr>
          <w:p w:rsidR="00DB0ED0" w:rsidRPr="00593533" w:rsidRDefault="00DB0ED0" w:rsidP="00391641">
            <w:r w:rsidRPr="00593533">
              <w:t>50 + LE*</w:t>
            </w:r>
          </w:p>
        </w:tc>
        <w:tc>
          <w:tcPr>
            <w:tcW w:w="0" w:type="auto"/>
          </w:tcPr>
          <w:p w:rsidR="00DB0ED0" w:rsidRPr="00593533" w:rsidRDefault="00DB0ED0" w:rsidP="00391641">
            <w:r w:rsidRPr="00593533">
              <w:t>Truck lanes (10 ln-km)</w:t>
            </w:r>
          </w:p>
        </w:tc>
        <w:tc>
          <w:tcPr>
            <w:tcW w:w="0" w:type="auto"/>
          </w:tcPr>
          <w:p w:rsidR="00DB0ED0" w:rsidRPr="00593533" w:rsidRDefault="00DB0ED0" w:rsidP="00391641">
            <w:r w:rsidRPr="00593533">
              <w:t>$700</w:t>
            </w:r>
          </w:p>
        </w:tc>
      </w:tr>
      <w:tr w:rsidR="00DB0ED0" w:rsidRPr="00593533" w:rsidTr="00843C84">
        <w:trPr>
          <w:jc w:val="center"/>
        </w:trPr>
        <w:tc>
          <w:tcPr>
            <w:tcW w:w="0" w:type="auto"/>
          </w:tcPr>
          <w:p w:rsidR="00DB0ED0" w:rsidRPr="00593533" w:rsidRDefault="00DB0ED0" w:rsidP="00391641">
            <w:r w:rsidRPr="00593533">
              <w:t>75 mm Overlay</w:t>
            </w:r>
          </w:p>
        </w:tc>
        <w:tc>
          <w:tcPr>
            <w:tcW w:w="0" w:type="auto"/>
          </w:tcPr>
          <w:p w:rsidR="00DB0ED0" w:rsidRPr="00593533" w:rsidRDefault="00DB0ED0" w:rsidP="00391641">
            <w:r w:rsidRPr="00593533">
              <w:t>50 + LE* + 15</w:t>
            </w:r>
          </w:p>
        </w:tc>
        <w:tc>
          <w:tcPr>
            <w:tcW w:w="0" w:type="auto"/>
          </w:tcPr>
          <w:p w:rsidR="00DB0ED0" w:rsidRPr="00593533" w:rsidRDefault="00DB0ED0" w:rsidP="00391641">
            <w:r w:rsidRPr="00593533">
              <w:t>Calculated</w:t>
            </w:r>
          </w:p>
        </w:tc>
        <w:tc>
          <w:tcPr>
            <w:tcW w:w="0" w:type="auto"/>
          </w:tcPr>
          <w:p w:rsidR="00DB0ED0" w:rsidRPr="00593533" w:rsidRDefault="00DB0ED0" w:rsidP="00391641">
            <w:r w:rsidRPr="00593533">
              <w:t>15</w:t>
            </w:r>
          </w:p>
        </w:tc>
        <w:tc>
          <w:tcPr>
            <w:tcW w:w="0" w:type="auto"/>
          </w:tcPr>
          <w:p w:rsidR="00DB0ED0" w:rsidRPr="00593533" w:rsidRDefault="00DB0ED0" w:rsidP="00391641">
            <w:r w:rsidRPr="00593533">
              <w:t>Passenger lanes (10 ln-km)</w:t>
            </w:r>
          </w:p>
        </w:tc>
        <w:tc>
          <w:tcPr>
            <w:tcW w:w="0" w:type="auto"/>
          </w:tcPr>
          <w:p w:rsidR="00DB0ED0" w:rsidRPr="00593533" w:rsidRDefault="00DB0ED0" w:rsidP="00391641">
            <w:r w:rsidRPr="00593533">
              <w:t>$4800</w:t>
            </w:r>
          </w:p>
        </w:tc>
      </w:tr>
    </w:tbl>
    <w:p w:rsidR="00DB0ED0" w:rsidRDefault="00DB0ED0" w:rsidP="00DB0ED0">
      <w:r w:rsidRPr="00593533">
        <w:t xml:space="preserve">* Life Extension (LE) additional years solved for in life extension analyses, equal to zero in </w:t>
      </w:r>
      <w:r>
        <w:t xml:space="preserve">TICP PCC </w:t>
      </w:r>
      <w:r w:rsidRPr="00593533">
        <w:t xml:space="preserve">thickness analyses. </w:t>
      </w:r>
    </w:p>
    <w:p w:rsidR="00DB0ED0" w:rsidRDefault="00DB0ED0" w:rsidP="00DB0ED0">
      <w:r>
        <w:t>** Annual maintenance cost for TICP and other longer life overlays includes the cost of patching and other maintenance towards the end of life of the overlay, and includes the cost of periodic replacement of the overlay for the very long design lives of the TICP overlays.  This value comes from the Caltrans LCCA Manual.</w:t>
      </w:r>
    </w:p>
    <w:p w:rsidR="00DB0ED0" w:rsidRPr="00593533" w:rsidRDefault="00DB0ED0" w:rsidP="00DB0ED0"/>
    <w:p w:rsidR="00884C41" w:rsidRDefault="00884C41" w:rsidP="00843C84">
      <w:pPr>
        <w:pStyle w:val="TableHeader"/>
      </w:pPr>
      <w:bookmarkStart w:id="80" w:name="_Toc171063941"/>
      <w:r>
        <w:br w:type="page"/>
      </w:r>
    </w:p>
    <w:p w:rsidR="00DB0ED0" w:rsidRPr="00593533" w:rsidRDefault="00843C84" w:rsidP="00843C84">
      <w:pPr>
        <w:pStyle w:val="TableHeader"/>
      </w:pPr>
      <w:r>
        <w:lastRenderedPageBreak/>
        <w:t>Table 10</w:t>
      </w:r>
      <w:r w:rsidR="00DB0ED0" w:rsidRPr="00593533">
        <w:t xml:space="preserve">  </w:t>
      </w:r>
      <w:r>
        <w:t xml:space="preserve">Caltrans </w:t>
      </w:r>
      <w:r w:rsidR="00DB0ED0" w:rsidRPr="00593533">
        <w:t xml:space="preserve">Case 2 TICP </w:t>
      </w:r>
      <w:r w:rsidR="00DB0ED0">
        <w:t xml:space="preserve">Design 2 </w:t>
      </w:r>
      <w:r w:rsidR="00DB0ED0" w:rsidRPr="00593533">
        <w:t>maintena</w:t>
      </w:r>
      <w:r>
        <w:t>nce and rehabilitation schedule</w:t>
      </w:r>
      <w:bookmarkEnd w:id="80"/>
    </w:p>
    <w:tbl>
      <w:tblPr>
        <w:tblStyle w:val="TableGrid"/>
        <w:tblW w:w="5000" w:type="pct"/>
        <w:jc w:val="center"/>
        <w:tblLook w:val="04A0"/>
      </w:tblPr>
      <w:tblGrid>
        <w:gridCol w:w="1616"/>
        <w:gridCol w:w="1329"/>
        <w:gridCol w:w="1243"/>
        <w:gridCol w:w="910"/>
        <w:gridCol w:w="2751"/>
        <w:gridCol w:w="1727"/>
      </w:tblGrid>
      <w:tr w:rsidR="00DB0ED0" w:rsidRPr="00593533" w:rsidTr="00843C84">
        <w:trPr>
          <w:jc w:val="center"/>
        </w:trPr>
        <w:tc>
          <w:tcPr>
            <w:tcW w:w="855" w:type="pct"/>
          </w:tcPr>
          <w:p w:rsidR="00DB0ED0" w:rsidRPr="00843C84" w:rsidRDefault="00DB0ED0" w:rsidP="00843C84">
            <w:pPr>
              <w:jc w:val="center"/>
              <w:rPr>
                <w:b/>
              </w:rPr>
            </w:pPr>
            <w:r w:rsidRPr="00843C84">
              <w:rPr>
                <w:b/>
              </w:rPr>
              <w:t>Item</w:t>
            </w:r>
          </w:p>
        </w:tc>
        <w:tc>
          <w:tcPr>
            <w:tcW w:w="705" w:type="pct"/>
          </w:tcPr>
          <w:p w:rsidR="00DB0ED0" w:rsidRPr="00843C84" w:rsidRDefault="00DB0ED0" w:rsidP="00843C84">
            <w:pPr>
              <w:jc w:val="center"/>
              <w:rPr>
                <w:b/>
              </w:rPr>
            </w:pPr>
            <w:r w:rsidRPr="00843C84">
              <w:rPr>
                <w:b/>
              </w:rPr>
              <w:t>Year</w:t>
            </w:r>
          </w:p>
        </w:tc>
        <w:tc>
          <w:tcPr>
            <w:tcW w:w="611" w:type="pct"/>
          </w:tcPr>
          <w:p w:rsidR="00DB0ED0" w:rsidRPr="00843C84" w:rsidRDefault="00DB0ED0" w:rsidP="00843C84">
            <w:pPr>
              <w:jc w:val="center"/>
              <w:rPr>
                <w:b/>
              </w:rPr>
            </w:pPr>
            <w:r w:rsidRPr="00843C84">
              <w:rPr>
                <w:b/>
              </w:rPr>
              <w:t>Cost/ln-mi</w:t>
            </w:r>
          </w:p>
        </w:tc>
        <w:tc>
          <w:tcPr>
            <w:tcW w:w="470" w:type="pct"/>
          </w:tcPr>
          <w:p w:rsidR="00DB0ED0" w:rsidRPr="00843C84" w:rsidRDefault="00DB0ED0" w:rsidP="00843C84">
            <w:pPr>
              <w:jc w:val="center"/>
              <w:rPr>
                <w:b/>
              </w:rPr>
            </w:pPr>
            <w:r w:rsidRPr="00843C84">
              <w:rPr>
                <w:b/>
              </w:rPr>
              <w:t>Design Life</w:t>
            </w:r>
          </w:p>
        </w:tc>
        <w:tc>
          <w:tcPr>
            <w:tcW w:w="1447" w:type="pct"/>
          </w:tcPr>
          <w:p w:rsidR="00DB0ED0" w:rsidRPr="00843C84" w:rsidRDefault="00DB0ED0" w:rsidP="00843C84">
            <w:pPr>
              <w:jc w:val="center"/>
              <w:rPr>
                <w:b/>
              </w:rPr>
            </w:pPr>
            <w:r w:rsidRPr="00843C84">
              <w:rPr>
                <w:b/>
              </w:rPr>
              <w:t>Lanes</w:t>
            </w:r>
          </w:p>
        </w:tc>
        <w:tc>
          <w:tcPr>
            <w:tcW w:w="912" w:type="pct"/>
          </w:tcPr>
          <w:p w:rsidR="00DB0ED0" w:rsidRPr="00843C84" w:rsidRDefault="00DB0ED0" w:rsidP="00843C84">
            <w:pPr>
              <w:jc w:val="center"/>
              <w:rPr>
                <w:b/>
              </w:rPr>
            </w:pPr>
            <w:r w:rsidRPr="00843C84">
              <w:rPr>
                <w:b/>
              </w:rPr>
              <w:t>Annual Maintenance Cost/ln-mi</w:t>
            </w:r>
          </w:p>
        </w:tc>
      </w:tr>
      <w:tr w:rsidR="00DB0ED0" w:rsidRPr="00593533" w:rsidTr="00843C84">
        <w:trPr>
          <w:jc w:val="center"/>
        </w:trPr>
        <w:tc>
          <w:tcPr>
            <w:tcW w:w="855" w:type="pct"/>
          </w:tcPr>
          <w:p w:rsidR="00DB0ED0" w:rsidRPr="00593533" w:rsidRDefault="00DB0ED0" w:rsidP="00391641">
            <w:r w:rsidRPr="00593533">
              <w:t>Initial TICP</w:t>
            </w:r>
          </w:p>
        </w:tc>
        <w:tc>
          <w:tcPr>
            <w:tcW w:w="705" w:type="pct"/>
          </w:tcPr>
          <w:p w:rsidR="00DB0ED0" w:rsidRPr="00593533" w:rsidRDefault="00DB0ED0" w:rsidP="00391641">
            <w:r w:rsidRPr="00593533">
              <w:t>0</w:t>
            </w:r>
          </w:p>
        </w:tc>
        <w:tc>
          <w:tcPr>
            <w:tcW w:w="611" w:type="pct"/>
          </w:tcPr>
          <w:p w:rsidR="00DB0ED0" w:rsidRPr="00593533" w:rsidRDefault="00DB0ED0" w:rsidP="00391641">
            <w:r w:rsidRPr="00593533">
              <w:t>Calculated</w:t>
            </w:r>
          </w:p>
        </w:tc>
        <w:tc>
          <w:tcPr>
            <w:tcW w:w="470" w:type="pct"/>
          </w:tcPr>
          <w:p w:rsidR="00DB0ED0" w:rsidRPr="00593533" w:rsidRDefault="00DB0ED0" w:rsidP="00391641">
            <w:r w:rsidRPr="00593533">
              <w:t>30 + LE*</w:t>
            </w:r>
          </w:p>
        </w:tc>
        <w:tc>
          <w:tcPr>
            <w:tcW w:w="1447" w:type="pct"/>
          </w:tcPr>
          <w:p w:rsidR="00DB0ED0" w:rsidRPr="00593533" w:rsidRDefault="00DB0ED0" w:rsidP="00391641">
            <w:r w:rsidRPr="00593533">
              <w:t>Construct TICP pavement in all lanes (20 ln-km)</w:t>
            </w:r>
          </w:p>
        </w:tc>
        <w:tc>
          <w:tcPr>
            <w:tcW w:w="912" w:type="pct"/>
          </w:tcPr>
          <w:p w:rsidR="00DB0ED0" w:rsidRPr="00593533" w:rsidRDefault="00DB0ED0" w:rsidP="00391641">
            <w:r w:rsidRPr="00593533">
              <w:t>$4800</w:t>
            </w:r>
            <w:r>
              <w:t>***</w:t>
            </w:r>
          </w:p>
        </w:tc>
      </w:tr>
      <w:tr w:rsidR="00DB0ED0" w:rsidRPr="00593533" w:rsidTr="00843C84">
        <w:trPr>
          <w:jc w:val="center"/>
        </w:trPr>
        <w:tc>
          <w:tcPr>
            <w:tcW w:w="855" w:type="pct"/>
          </w:tcPr>
          <w:p w:rsidR="00DB0ED0" w:rsidRPr="00593533" w:rsidRDefault="00DB0ED0" w:rsidP="00391641">
            <w:r w:rsidRPr="00593533">
              <w:t>FO+JPCP SR</w:t>
            </w:r>
          </w:p>
        </w:tc>
        <w:tc>
          <w:tcPr>
            <w:tcW w:w="705" w:type="pct"/>
          </w:tcPr>
          <w:p w:rsidR="00DB0ED0" w:rsidRPr="00593533" w:rsidRDefault="00DB0ED0" w:rsidP="00391641">
            <w:r w:rsidRPr="00593533">
              <w:t>30 + LE*</w:t>
            </w:r>
          </w:p>
        </w:tc>
        <w:tc>
          <w:tcPr>
            <w:tcW w:w="611" w:type="pct"/>
          </w:tcPr>
          <w:p w:rsidR="00DB0ED0" w:rsidRPr="00593533" w:rsidRDefault="00DB0ED0" w:rsidP="00391641">
            <w:r w:rsidRPr="00593533">
              <w:t>$91,000</w:t>
            </w:r>
          </w:p>
        </w:tc>
        <w:tc>
          <w:tcPr>
            <w:tcW w:w="470" w:type="pct"/>
          </w:tcPr>
          <w:p w:rsidR="00DB0ED0" w:rsidRPr="00593533" w:rsidRDefault="00DB0ED0" w:rsidP="00391641">
            <w:r w:rsidRPr="00593533">
              <w:t>8</w:t>
            </w:r>
          </w:p>
        </w:tc>
        <w:tc>
          <w:tcPr>
            <w:tcW w:w="1447" w:type="pct"/>
          </w:tcPr>
          <w:p w:rsidR="00DB0ED0" w:rsidRPr="00593533" w:rsidRDefault="00DB0ED0" w:rsidP="00391641">
            <w:r w:rsidRPr="00593533">
              <w:t>Truck lanes (10 ln-km)</w:t>
            </w:r>
          </w:p>
        </w:tc>
        <w:tc>
          <w:tcPr>
            <w:tcW w:w="912" w:type="pct"/>
          </w:tcPr>
          <w:p w:rsidR="00DB0ED0" w:rsidRPr="00593533" w:rsidRDefault="00DB0ED0" w:rsidP="00391641">
            <w:r w:rsidRPr="00593533">
              <w:t>$700</w:t>
            </w:r>
          </w:p>
        </w:tc>
      </w:tr>
      <w:tr w:rsidR="00DB0ED0" w:rsidRPr="00593533" w:rsidTr="00843C84">
        <w:trPr>
          <w:jc w:val="center"/>
        </w:trPr>
        <w:tc>
          <w:tcPr>
            <w:tcW w:w="855" w:type="pct"/>
          </w:tcPr>
          <w:p w:rsidR="00DB0ED0" w:rsidRPr="00593533" w:rsidRDefault="00DB0ED0" w:rsidP="00391641">
            <w:r w:rsidRPr="00593533">
              <w:t>30 or 45 mm Overlay**</w:t>
            </w:r>
          </w:p>
        </w:tc>
        <w:tc>
          <w:tcPr>
            <w:tcW w:w="705" w:type="pct"/>
          </w:tcPr>
          <w:p w:rsidR="00DB0ED0" w:rsidRPr="00593533" w:rsidRDefault="00DB0ED0" w:rsidP="00391641">
            <w:r w:rsidRPr="00593533">
              <w:t>30 + LE*</w:t>
            </w:r>
          </w:p>
        </w:tc>
        <w:tc>
          <w:tcPr>
            <w:tcW w:w="611" w:type="pct"/>
          </w:tcPr>
          <w:p w:rsidR="00DB0ED0" w:rsidRPr="00593533" w:rsidRDefault="00DB0ED0" w:rsidP="00391641">
            <w:r w:rsidRPr="00593533">
              <w:t>Calculated</w:t>
            </w:r>
          </w:p>
        </w:tc>
        <w:tc>
          <w:tcPr>
            <w:tcW w:w="470" w:type="pct"/>
          </w:tcPr>
          <w:p w:rsidR="00DB0ED0" w:rsidRPr="00593533" w:rsidRDefault="00DB0ED0" w:rsidP="00391641">
            <w:r w:rsidRPr="00593533">
              <w:t>15</w:t>
            </w:r>
          </w:p>
        </w:tc>
        <w:tc>
          <w:tcPr>
            <w:tcW w:w="1447" w:type="pct"/>
          </w:tcPr>
          <w:p w:rsidR="00DB0ED0" w:rsidRPr="00593533" w:rsidRDefault="00DB0ED0" w:rsidP="00391641">
            <w:r w:rsidRPr="00593533">
              <w:t>Passenger lanes (10 ln-km)</w:t>
            </w:r>
          </w:p>
        </w:tc>
        <w:tc>
          <w:tcPr>
            <w:tcW w:w="912" w:type="pct"/>
          </w:tcPr>
          <w:p w:rsidR="00DB0ED0" w:rsidRPr="00593533" w:rsidRDefault="00DB0ED0" w:rsidP="00391641">
            <w:r w:rsidRPr="00593533">
              <w:t>$4800</w:t>
            </w:r>
          </w:p>
        </w:tc>
      </w:tr>
      <w:tr w:rsidR="00DB0ED0" w:rsidRPr="00593533" w:rsidTr="00843C84">
        <w:trPr>
          <w:jc w:val="center"/>
        </w:trPr>
        <w:tc>
          <w:tcPr>
            <w:tcW w:w="855" w:type="pct"/>
          </w:tcPr>
          <w:p w:rsidR="00DB0ED0" w:rsidRPr="00593533" w:rsidRDefault="00DB0ED0" w:rsidP="00391641">
            <w:r w:rsidRPr="00593533">
              <w:t>FO+JPCP SR</w:t>
            </w:r>
          </w:p>
        </w:tc>
        <w:tc>
          <w:tcPr>
            <w:tcW w:w="705" w:type="pct"/>
          </w:tcPr>
          <w:p w:rsidR="00DB0ED0" w:rsidRPr="00593533" w:rsidRDefault="00DB0ED0" w:rsidP="00391641">
            <w:r w:rsidRPr="00593533">
              <w:t>30 + LE* + 8</w:t>
            </w:r>
          </w:p>
        </w:tc>
        <w:tc>
          <w:tcPr>
            <w:tcW w:w="611" w:type="pct"/>
          </w:tcPr>
          <w:p w:rsidR="00DB0ED0" w:rsidRPr="00593533" w:rsidRDefault="00DB0ED0" w:rsidP="00391641">
            <w:r w:rsidRPr="00593533">
              <w:t>$91,000</w:t>
            </w:r>
          </w:p>
        </w:tc>
        <w:tc>
          <w:tcPr>
            <w:tcW w:w="470" w:type="pct"/>
          </w:tcPr>
          <w:p w:rsidR="00DB0ED0" w:rsidRPr="00593533" w:rsidRDefault="00DB0ED0" w:rsidP="00391641">
            <w:r w:rsidRPr="00593533">
              <w:t>7</w:t>
            </w:r>
          </w:p>
        </w:tc>
        <w:tc>
          <w:tcPr>
            <w:tcW w:w="1447" w:type="pct"/>
          </w:tcPr>
          <w:p w:rsidR="00DB0ED0" w:rsidRPr="00593533" w:rsidRDefault="00DB0ED0" w:rsidP="00391641">
            <w:r w:rsidRPr="00593533">
              <w:t>Truck lanes (10 ln-km)</w:t>
            </w:r>
          </w:p>
        </w:tc>
        <w:tc>
          <w:tcPr>
            <w:tcW w:w="912" w:type="pct"/>
          </w:tcPr>
          <w:p w:rsidR="00DB0ED0" w:rsidRPr="00593533" w:rsidRDefault="00DB0ED0" w:rsidP="00391641">
            <w:r w:rsidRPr="00593533">
              <w:t>$700</w:t>
            </w:r>
          </w:p>
        </w:tc>
      </w:tr>
      <w:tr w:rsidR="00DB0ED0" w:rsidRPr="00593533" w:rsidTr="00843C84">
        <w:trPr>
          <w:jc w:val="center"/>
        </w:trPr>
        <w:tc>
          <w:tcPr>
            <w:tcW w:w="855" w:type="pct"/>
          </w:tcPr>
          <w:p w:rsidR="00DB0ED0" w:rsidRPr="00593533" w:rsidRDefault="00DB0ED0" w:rsidP="00391641">
            <w:r w:rsidRPr="00593533">
              <w:t>Repeat TICP</w:t>
            </w:r>
          </w:p>
        </w:tc>
        <w:tc>
          <w:tcPr>
            <w:tcW w:w="705" w:type="pct"/>
          </w:tcPr>
          <w:p w:rsidR="00DB0ED0" w:rsidRPr="00593533" w:rsidRDefault="00DB0ED0" w:rsidP="00391641">
            <w:r w:rsidRPr="00593533">
              <w:t>30 + LE* + 15</w:t>
            </w:r>
          </w:p>
        </w:tc>
        <w:tc>
          <w:tcPr>
            <w:tcW w:w="611" w:type="pct"/>
          </w:tcPr>
          <w:p w:rsidR="00DB0ED0" w:rsidRPr="00593533" w:rsidRDefault="00DB0ED0" w:rsidP="00391641">
            <w:r w:rsidRPr="00593533">
              <w:t>Same as initial TICP</w:t>
            </w:r>
          </w:p>
        </w:tc>
        <w:tc>
          <w:tcPr>
            <w:tcW w:w="470" w:type="pct"/>
          </w:tcPr>
          <w:p w:rsidR="00DB0ED0" w:rsidRPr="00593533" w:rsidRDefault="00DB0ED0" w:rsidP="00391641">
            <w:r w:rsidRPr="00593533">
              <w:t>30 + LE*</w:t>
            </w:r>
          </w:p>
        </w:tc>
        <w:tc>
          <w:tcPr>
            <w:tcW w:w="1447" w:type="pct"/>
          </w:tcPr>
          <w:p w:rsidR="00DB0ED0" w:rsidRPr="00593533" w:rsidRDefault="00DB0ED0" w:rsidP="00391641">
            <w:r w:rsidRPr="00593533">
              <w:t>Truck lanes (10 ln-km)</w:t>
            </w:r>
          </w:p>
        </w:tc>
        <w:tc>
          <w:tcPr>
            <w:tcW w:w="912" w:type="pct"/>
          </w:tcPr>
          <w:p w:rsidR="00DB0ED0" w:rsidRPr="00593533" w:rsidRDefault="00DB0ED0" w:rsidP="00391641">
            <w:r w:rsidRPr="00593533">
              <w:t>$700</w:t>
            </w:r>
          </w:p>
        </w:tc>
      </w:tr>
      <w:tr w:rsidR="00DB0ED0" w:rsidRPr="00593533" w:rsidTr="00843C84">
        <w:trPr>
          <w:jc w:val="center"/>
        </w:trPr>
        <w:tc>
          <w:tcPr>
            <w:tcW w:w="855" w:type="pct"/>
          </w:tcPr>
          <w:p w:rsidR="00DB0ED0" w:rsidRPr="00593533" w:rsidRDefault="00DB0ED0" w:rsidP="00391641">
            <w:r w:rsidRPr="00593533">
              <w:t>30 or 45 mm Overlay**</w:t>
            </w:r>
          </w:p>
        </w:tc>
        <w:tc>
          <w:tcPr>
            <w:tcW w:w="705" w:type="pct"/>
          </w:tcPr>
          <w:p w:rsidR="00DB0ED0" w:rsidRPr="00593533" w:rsidRDefault="00DB0ED0" w:rsidP="00391641">
            <w:r w:rsidRPr="00593533">
              <w:t>30 + LE* + 15</w:t>
            </w:r>
          </w:p>
        </w:tc>
        <w:tc>
          <w:tcPr>
            <w:tcW w:w="611" w:type="pct"/>
          </w:tcPr>
          <w:p w:rsidR="00DB0ED0" w:rsidRPr="00593533" w:rsidRDefault="00DB0ED0" w:rsidP="00391641">
            <w:r w:rsidRPr="00593533">
              <w:t>Calculated</w:t>
            </w:r>
          </w:p>
        </w:tc>
        <w:tc>
          <w:tcPr>
            <w:tcW w:w="470" w:type="pct"/>
          </w:tcPr>
          <w:p w:rsidR="00DB0ED0" w:rsidRPr="00593533" w:rsidRDefault="00DB0ED0" w:rsidP="00391641">
            <w:r w:rsidRPr="00593533">
              <w:t>15</w:t>
            </w:r>
          </w:p>
        </w:tc>
        <w:tc>
          <w:tcPr>
            <w:tcW w:w="1447" w:type="pct"/>
          </w:tcPr>
          <w:p w:rsidR="00DB0ED0" w:rsidRPr="00593533" w:rsidRDefault="00DB0ED0" w:rsidP="00391641">
            <w:r w:rsidRPr="00593533">
              <w:t>Passenger lanes (10 ln-km)</w:t>
            </w:r>
          </w:p>
        </w:tc>
        <w:tc>
          <w:tcPr>
            <w:tcW w:w="912" w:type="pct"/>
          </w:tcPr>
          <w:p w:rsidR="00DB0ED0" w:rsidRPr="00593533" w:rsidRDefault="00DB0ED0" w:rsidP="00391641">
            <w:r w:rsidRPr="00593533">
              <w:t>$4800</w:t>
            </w:r>
          </w:p>
        </w:tc>
      </w:tr>
      <w:tr w:rsidR="00DB0ED0" w:rsidRPr="00593533" w:rsidTr="00843C84">
        <w:trPr>
          <w:jc w:val="center"/>
        </w:trPr>
        <w:tc>
          <w:tcPr>
            <w:tcW w:w="855" w:type="pct"/>
          </w:tcPr>
          <w:p w:rsidR="00DB0ED0" w:rsidRPr="00593533" w:rsidRDefault="00DB0ED0" w:rsidP="00391641">
            <w:r w:rsidRPr="00593533">
              <w:t>30 or 45 mm Overlay**</w:t>
            </w:r>
          </w:p>
        </w:tc>
        <w:tc>
          <w:tcPr>
            <w:tcW w:w="705" w:type="pct"/>
          </w:tcPr>
          <w:p w:rsidR="00DB0ED0" w:rsidRPr="00593533" w:rsidRDefault="00DB0ED0" w:rsidP="00391641">
            <w:r w:rsidRPr="00593533">
              <w:t>30 + LE* + 15 + 15</w:t>
            </w:r>
          </w:p>
        </w:tc>
        <w:tc>
          <w:tcPr>
            <w:tcW w:w="611" w:type="pct"/>
          </w:tcPr>
          <w:p w:rsidR="00DB0ED0" w:rsidRPr="00593533" w:rsidRDefault="00DB0ED0" w:rsidP="00391641">
            <w:r w:rsidRPr="00593533">
              <w:t>Calculated</w:t>
            </w:r>
          </w:p>
        </w:tc>
        <w:tc>
          <w:tcPr>
            <w:tcW w:w="470" w:type="pct"/>
          </w:tcPr>
          <w:p w:rsidR="00DB0ED0" w:rsidRPr="00593533" w:rsidRDefault="00DB0ED0" w:rsidP="00391641">
            <w:r w:rsidRPr="00593533">
              <w:t>15</w:t>
            </w:r>
          </w:p>
        </w:tc>
        <w:tc>
          <w:tcPr>
            <w:tcW w:w="1447" w:type="pct"/>
          </w:tcPr>
          <w:p w:rsidR="00DB0ED0" w:rsidRPr="00593533" w:rsidRDefault="00DB0ED0" w:rsidP="00391641">
            <w:r w:rsidRPr="00593533">
              <w:t>Passenger lanes (10 ln-km)</w:t>
            </w:r>
          </w:p>
        </w:tc>
        <w:tc>
          <w:tcPr>
            <w:tcW w:w="912" w:type="pct"/>
          </w:tcPr>
          <w:p w:rsidR="00DB0ED0" w:rsidRPr="00593533" w:rsidRDefault="00DB0ED0" w:rsidP="00391641">
            <w:r w:rsidRPr="00593533">
              <w:t>$4800</w:t>
            </w:r>
          </w:p>
        </w:tc>
      </w:tr>
    </w:tbl>
    <w:p w:rsidR="00DB0ED0" w:rsidRDefault="00DB0ED0" w:rsidP="00DB0ED0">
      <w:r w:rsidRPr="00593533">
        <w:t xml:space="preserve">* Life Extension (LE) additional years solved for in life extension analyses, equal to zero in </w:t>
      </w:r>
      <w:r>
        <w:t xml:space="preserve">TICP PCC </w:t>
      </w:r>
      <w:r w:rsidRPr="00593533">
        <w:t>thickness analyses.</w:t>
      </w:r>
      <w:r>
        <w:br/>
      </w:r>
      <w:r w:rsidRPr="00593533">
        <w:t>** Overlay thickness same as original TICP overlay thickness</w:t>
      </w:r>
    </w:p>
    <w:p w:rsidR="00DB0ED0" w:rsidRDefault="00DB0ED0" w:rsidP="00DB0ED0">
      <w:r>
        <w:t>*** Annual maintenance cost for TICP and other longer life overlays includes the cost of patching and other maintenance towards the end of life of the overlay, and includes the cost of periodic replacement of the overlay for the very long design lives of the TICP overlays.  This value comes from the Caltrans LCCA Manual.</w:t>
      </w:r>
    </w:p>
    <w:p w:rsidR="00DB0ED0" w:rsidRPr="00B233DB" w:rsidRDefault="00843C84" w:rsidP="00843C84">
      <w:pPr>
        <w:pStyle w:val="Heading2"/>
      </w:pPr>
      <w:bookmarkStart w:id="81" w:name="_Toc171064263"/>
      <w:r>
        <w:t xml:space="preserve">Caltrans Case 2 </w:t>
      </w:r>
      <w:r w:rsidR="00DB0ED0" w:rsidRPr="00B233DB">
        <w:t>Results</w:t>
      </w:r>
      <w:bookmarkEnd w:id="81"/>
    </w:p>
    <w:p w:rsidR="00DB0ED0" w:rsidRPr="004F59A1" w:rsidRDefault="00DB0ED0" w:rsidP="004F59A1">
      <w:pPr>
        <w:pStyle w:val="Heading3"/>
      </w:pPr>
      <w:bookmarkStart w:id="82" w:name="_Toc171064264"/>
      <w:r w:rsidRPr="004F59A1">
        <w:t>TICP PCC Thickness Analyses</w:t>
      </w:r>
      <w:bookmarkEnd w:id="82"/>
    </w:p>
    <w:p w:rsidR="00DB0ED0" w:rsidRDefault="00DB0ED0" w:rsidP="00DB0ED0">
      <w:r>
        <w:t xml:space="preserve">The results of the thickness change analyses for </w:t>
      </w:r>
      <w:r w:rsidR="004F59A1">
        <w:t xml:space="preserve">the </w:t>
      </w:r>
      <w:r>
        <w:t xml:space="preserve">1:1 cost </w:t>
      </w:r>
      <w:r w:rsidR="004F59A1">
        <w:t>scenario</w:t>
      </w:r>
      <w:r>
        <w:t xml:space="preserve"> </w:t>
      </w:r>
      <w:r w:rsidR="004F59A1">
        <w:t xml:space="preserve">are shown </w:t>
      </w:r>
      <w:r>
        <w:t xml:space="preserve">in Table 11 and for </w:t>
      </w:r>
      <w:r w:rsidR="004F59A1">
        <w:t xml:space="preserve">the </w:t>
      </w:r>
      <w:r>
        <w:t xml:space="preserve">0.8:1 cost </w:t>
      </w:r>
      <w:r w:rsidR="004F59A1">
        <w:t>scenario</w:t>
      </w:r>
      <w:r>
        <w:t xml:space="preserve"> in Table 12.  The results show that </w:t>
      </w:r>
      <w:r w:rsidR="004F59A1">
        <w:t xml:space="preserve">Design 2 </w:t>
      </w:r>
      <w:r>
        <w:t>TICP result</w:t>
      </w:r>
      <w:r w:rsidR="004F59A1">
        <w:t>ed</w:t>
      </w:r>
      <w:r>
        <w:t xml:space="preserve"> in a thicker allowable PCC thickness in the TICP</w:t>
      </w:r>
      <w:r w:rsidR="004F59A1">
        <w:t>s than</w:t>
      </w:r>
      <w:r>
        <w:t xml:space="preserve"> the </w:t>
      </w:r>
      <w:r w:rsidR="004F59A1">
        <w:t xml:space="preserve">Design 1 </w:t>
      </w:r>
      <w:r>
        <w:t xml:space="preserve">TICP.  This is because the lower initial cost of constructing </w:t>
      </w:r>
      <w:r w:rsidR="004F59A1">
        <w:t xml:space="preserve">Design 2 </w:t>
      </w:r>
      <w:r>
        <w:t>TICP</w:t>
      </w:r>
      <w:r w:rsidR="004F59A1">
        <w:t>s</w:t>
      </w:r>
      <w:r>
        <w:t xml:space="preserve"> more than compensate</w:t>
      </w:r>
      <w:r w:rsidR="004F59A1">
        <w:t xml:space="preserve">d </w:t>
      </w:r>
      <w:r>
        <w:t xml:space="preserve">for the later cost of reconstructing the truck lanes a second time with the Caltrans official </w:t>
      </w:r>
      <w:r w:rsidR="004F59A1">
        <w:t>discount rate of four percent.</w:t>
      </w:r>
    </w:p>
    <w:p w:rsidR="00B904E4" w:rsidRDefault="00DB0ED0" w:rsidP="00B904E4">
      <w:pPr>
        <w:ind w:firstLine="720"/>
      </w:pPr>
      <w:r>
        <w:t>Assuming that an absolute minimum thickness for the PCC in the TICP</w:t>
      </w:r>
      <w:r w:rsidR="00B904E4">
        <w:t>s</w:t>
      </w:r>
      <w:r>
        <w:t xml:space="preserve"> </w:t>
      </w:r>
      <w:r w:rsidR="00B904E4">
        <w:t>was</w:t>
      </w:r>
      <w:r>
        <w:t xml:space="preserve"> 125 mm (5 in), it can be seen that most of </w:t>
      </w:r>
      <w:r w:rsidR="00B904E4">
        <w:t xml:space="preserve">the </w:t>
      </w:r>
      <w:r>
        <w:t xml:space="preserve">Design 2 scenarios </w:t>
      </w:r>
      <w:r w:rsidR="00E6288E">
        <w:t xml:space="preserve">were </w:t>
      </w:r>
      <w:r>
        <w:t xml:space="preserve">potentially viable when the </w:t>
      </w:r>
      <w:r w:rsidR="00E6288E">
        <w:t xml:space="preserve">HMA and PCC </w:t>
      </w:r>
      <w:r>
        <w:t xml:space="preserve">costs </w:t>
      </w:r>
      <w:r w:rsidR="00E6288E">
        <w:t xml:space="preserve">were </w:t>
      </w:r>
      <w:r>
        <w:t xml:space="preserve">at </w:t>
      </w:r>
      <w:r w:rsidR="00B904E4">
        <w:t>2009</w:t>
      </w:r>
      <w:r>
        <w:t xml:space="preserve"> levels.  If the cost of </w:t>
      </w:r>
      <w:r w:rsidR="00B904E4">
        <w:t xml:space="preserve">the </w:t>
      </w:r>
      <w:r>
        <w:t>HMA drop</w:t>
      </w:r>
      <w:r w:rsidR="00E6288E">
        <w:t>ed</w:t>
      </w:r>
      <w:r>
        <w:t xml:space="preserve"> to </w:t>
      </w:r>
      <w:r w:rsidR="00B904E4">
        <w:t xml:space="preserve">80% of its </w:t>
      </w:r>
      <w:r>
        <w:t xml:space="preserve">2009 costs and </w:t>
      </w:r>
      <w:r w:rsidR="00B904E4">
        <w:t xml:space="preserve">the </w:t>
      </w:r>
      <w:r>
        <w:t>PCC costs remain</w:t>
      </w:r>
      <w:r w:rsidR="00E6288E">
        <w:t>ed</w:t>
      </w:r>
      <w:r>
        <w:t xml:space="preserve"> the same, then the results indicate</w:t>
      </w:r>
      <w:r w:rsidR="00B904E4">
        <w:t>d</w:t>
      </w:r>
      <w:r>
        <w:t xml:space="preserve"> that there </w:t>
      </w:r>
      <w:r w:rsidR="00B904E4">
        <w:t xml:space="preserve">could be </w:t>
      </w:r>
      <w:r>
        <w:t xml:space="preserve">a significant improvement in the allowable </w:t>
      </w:r>
      <w:r w:rsidR="00B904E4">
        <w:t xml:space="preserve">TICP </w:t>
      </w:r>
      <w:r>
        <w:t>PCC thicknesses</w:t>
      </w:r>
      <w:r w:rsidR="00B904E4">
        <w:t xml:space="preserve">.  The </w:t>
      </w:r>
      <w:r>
        <w:t xml:space="preserve">Design 1 </w:t>
      </w:r>
      <w:r w:rsidR="00B904E4">
        <w:t xml:space="preserve">TICP PCC </w:t>
      </w:r>
      <w:r>
        <w:t xml:space="preserve">thicknesses </w:t>
      </w:r>
      <w:r w:rsidR="00B904E4">
        <w:t xml:space="preserve">were </w:t>
      </w:r>
      <w:r>
        <w:t xml:space="preserve">generally below </w:t>
      </w:r>
      <w:r w:rsidR="00B904E4">
        <w:t>a</w:t>
      </w:r>
      <w:r>
        <w:t xml:space="preserve"> reasonable minimum thickness for the PCC layer. </w:t>
      </w:r>
    </w:p>
    <w:p w:rsidR="00DB0ED0" w:rsidRDefault="00DB0ED0" w:rsidP="00B904E4">
      <w:pPr>
        <w:ind w:firstLine="720"/>
      </w:pPr>
      <w:r>
        <w:t>Assuming that 70% is the minimum cost of TICP PCC relative to JPCP PCC, none of the TICP</w:t>
      </w:r>
      <w:r w:rsidR="00E6288E">
        <w:t>s had</w:t>
      </w:r>
      <w:r>
        <w:t xml:space="preserve"> equal NPV to the JPCP</w:t>
      </w:r>
      <w:r w:rsidR="00E6288E">
        <w:t>s</w:t>
      </w:r>
      <w:r>
        <w:t xml:space="preserve"> with 1:1 cost scenarios</w:t>
      </w:r>
      <w:r w:rsidR="00E6288E">
        <w:t>,</w:t>
      </w:r>
      <w:r>
        <w:t xml:space="preserve"> and none of the TICP</w:t>
      </w:r>
      <w:r w:rsidR="00E6288E">
        <w:t>s</w:t>
      </w:r>
      <w:r>
        <w:t xml:space="preserve"> ha</w:t>
      </w:r>
      <w:r w:rsidR="00E6288E">
        <w:t>d</w:t>
      </w:r>
      <w:r>
        <w:t xml:space="preserve"> equal NPV to the JPCP</w:t>
      </w:r>
      <w:r w:rsidR="00E6288E">
        <w:t>s</w:t>
      </w:r>
      <w:r>
        <w:t xml:space="preserve"> with 0.8:1 cost scenarios.  </w:t>
      </w:r>
    </w:p>
    <w:p w:rsidR="00E6288E" w:rsidRDefault="00E6288E" w:rsidP="00DB0ED0"/>
    <w:p w:rsidR="00884C41" w:rsidRDefault="00884C41" w:rsidP="00E6288E">
      <w:pPr>
        <w:pStyle w:val="TableHeader"/>
      </w:pPr>
      <w:bookmarkStart w:id="83" w:name="_Toc171063942"/>
      <w:r>
        <w:br w:type="page"/>
      </w:r>
    </w:p>
    <w:p w:rsidR="00DB0ED0" w:rsidRPr="002F5F72" w:rsidRDefault="00E6288E" w:rsidP="00E6288E">
      <w:pPr>
        <w:pStyle w:val="TableHeader"/>
      </w:pPr>
      <w:r>
        <w:lastRenderedPageBreak/>
        <w:t>Table 11</w:t>
      </w:r>
      <w:r w:rsidR="00DB0ED0">
        <w:t xml:space="preserve">  </w:t>
      </w:r>
      <w:r>
        <w:t>Caltrans Case 2</w:t>
      </w:r>
      <w:r w:rsidR="00DB0ED0">
        <w:t xml:space="preserve"> Change of PCC thickness in TIC</w:t>
      </w:r>
      <w:r>
        <w:t>P pavement for same NPV as JPCP with 1:1 costs</w:t>
      </w:r>
      <w:bookmarkEnd w:id="8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6"/>
        <w:gridCol w:w="1879"/>
        <w:gridCol w:w="1026"/>
        <w:gridCol w:w="1869"/>
        <w:gridCol w:w="2956"/>
      </w:tblGrid>
      <w:tr w:rsidR="00DB0ED0" w:rsidRPr="002F5F72" w:rsidTr="00E6288E">
        <w:trPr>
          <w:trHeight w:val="638"/>
          <w:jc w:val="center"/>
        </w:trPr>
        <w:tc>
          <w:tcPr>
            <w:tcW w:w="0" w:type="auto"/>
            <w:shd w:val="clear" w:color="auto" w:fill="auto"/>
            <w:hideMark/>
          </w:tcPr>
          <w:p w:rsidR="00DB0ED0" w:rsidRPr="00E6288E" w:rsidRDefault="00DB0ED0" w:rsidP="00E6288E">
            <w:pPr>
              <w:jc w:val="center"/>
              <w:rPr>
                <w:b/>
                <w:color w:val="000000"/>
                <w:sz w:val="20"/>
                <w:szCs w:val="20"/>
              </w:rPr>
            </w:pPr>
            <w:r w:rsidRPr="00E6288E">
              <w:rPr>
                <w:b/>
                <w:color w:val="000000"/>
                <w:sz w:val="20"/>
                <w:szCs w:val="20"/>
              </w:rPr>
              <w:t>Traffic Handling Cost on M&amp;R (% pave cost)</w:t>
            </w:r>
          </w:p>
        </w:tc>
        <w:tc>
          <w:tcPr>
            <w:tcW w:w="0" w:type="auto"/>
            <w:shd w:val="clear" w:color="auto" w:fill="auto"/>
            <w:hideMark/>
          </w:tcPr>
          <w:p w:rsidR="00DB0ED0" w:rsidRPr="00E6288E" w:rsidRDefault="00DB0ED0" w:rsidP="00E6288E">
            <w:pPr>
              <w:jc w:val="center"/>
              <w:rPr>
                <w:b/>
                <w:color w:val="000000"/>
                <w:sz w:val="20"/>
                <w:szCs w:val="20"/>
              </w:rPr>
            </w:pPr>
            <w:r w:rsidRPr="00E6288E">
              <w:rPr>
                <w:b/>
                <w:color w:val="000000"/>
                <w:sz w:val="20"/>
                <w:szCs w:val="20"/>
              </w:rPr>
              <w:t>HMA/RHMA type, thickness</w:t>
            </w:r>
            <w:r w:rsidR="00E6288E">
              <w:rPr>
                <w:b/>
                <w:color w:val="000000"/>
                <w:sz w:val="20"/>
                <w:szCs w:val="20"/>
              </w:rPr>
              <w:t xml:space="preserve"> (mm)</w:t>
            </w:r>
          </w:p>
        </w:tc>
        <w:tc>
          <w:tcPr>
            <w:tcW w:w="0" w:type="auto"/>
            <w:shd w:val="clear" w:color="auto" w:fill="auto"/>
            <w:hideMark/>
          </w:tcPr>
          <w:p w:rsidR="00DB0ED0" w:rsidRPr="00E6288E" w:rsidRDefault="00DB0ED0" w:rsidP="00E6288E">
            <w:pPr>
              <w:jc w:val="center"/>
              <w:rPr>
                <w:b/>
                <w:color w:val="000000"/>
                <w:sz w:val="20"/>
                <w:szCs w:val="20"/>
              </w:rPr>
            </w:pPr>
            <w:r w:rsidRPr="00E6288E">
              <w:rPr>
                <w:b/>
                <w:color w:val="000000"/>
                <w:sz w:val="20"/>
                <w:szCs w:val="20"/>
              </w:rPr>
              <w:t>TICP Design No.</w:t>
            </w:r>
          </w:p>
        </w:tc>
        <w:tc>
          <w:tcPr>
            <w:tcW w:w="0" w:type="auto"/>
            <w:shd w:val="clear" w:color="auto" w:fill="auto"/>
            <w:hideMark/>
          </w:tcPr>
          <w:p w:rsidR="00DB0ED0" w:rsidRPr="00E6288E" w:rsidRDefault="00DB0ED0" w:rsidP="00E6288E">
            <w:pPr>
              <w:jc w:val="center"/>
              <w:rPr>
                <w:b/>
                <w:color w:val="000000"/>
                <w:sz w:val="20"/>
                <w:szCs w:val="20"/>
              </w:rPr>
            </w:pPr>
            <w:r w:rsidRPr="00E6288E">
              <w:rPr>
                <w:b/>
                <w:color w:val="000000"/>
                <w:sz w:val="20"/>
                <w:szCs w:val="20"/>
              </w:rPr>
              <w:t>Min. TICP PCC thickness for equal NPV (mm)</w:t>
            </w:r>
          </w:p>
        </w:tc>
        <w:tc>
          <w:tcPr>
            <w:tcW w:w="0" w:type="auto"/>
          </w:tcPr>
          <w:p w:rsidR="00DB0ED0" w:rsidRPr="00E6288E" w:rsidRDefault="00DB0ED0" w:rsidP="00E6288E">
            <w:pPr>
              <w:jc w:val="center"/>
              <w:rPr>
                <w:b/>
                <w:color w:val="000000"/>
                <w:sz w:val="20"/>
                <w:szCs w:val="20"/>
              </w:rPr>
            </w:pPr>
            <w:r w:rsidRPr="00E6288E">
              <w:rPr>
                <w:b/>
                <w:color w:val="000000"/>
                <w:sz w:val="20"/>
                <w:szCs w:val="20"/>
              </w:rPr>
              <w:t>Cost of TICP PCC relative to JPCP PCC for equal NPV and PCC thickness in JPCP and TICP</w:t>
            </w:r>
          </w:p>
        </w:tc>
      </w:tr>
      <w:tr w:rsidR="00DB0ED0" w:rsidRPr="002F5F72" w:rsidTr="00E6288E">
        <w:trPr>
          <w:trHeight w:val="315"/>
          <w:jc w:val="center"/>
        </w:trPr>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15</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HMA 105</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w:t>
            </w:r>
          </w:p>
        </w:tc>
        <w:tc>
          <w:tcPr>
            <w:tcW w:w="0" w:type="auto"/>
            <w:shd w:val="clear" w:color="auto" w:fill="auto"/>
            <w:hideMark/>
          </w:tcPr>
          <w:p w:rsidR="00DB0ED0" w:rsidRPr="002F5F72" w:rsidRDefault="00DB0ED0" w:rsidP="00391641">
            <w:pPr>
              <w:jc w:val="center"/>
              <w:rPr>
                <w:color w:val="000000"/>
                <w:sz w:val="20"/>
                <w:szCs w:val="20"/>
              </w:rPr>
            </w:pPr>
            <w:r>
              <w:rPr>
                <w:rFonts w:ascii="Calibri" w:hAnsi="Calibri"/>
                <w:color w:val="000000"/>
                <w:sz w:val="20"/>
                <w:szCs w:val="20"/>
              </w:rPr>
              <w:t>91</w:t>
            </w:r>
          </w:p>
        </w:tc>
        <w:tc>
          <w:tcPr>
            <w:tcW w:w="0" w:type="auto"/>
          </w:tcPr>
          <w:p w:rsidR="00DB0ED0" w:rsidRDefault="00DB0ED0" w:rsidP="00391641">
            <w:pPr>
              <w:jc w:val="center"/>
              <w:rPr>
                <w:rFonts w:ascii="Calibri" w:hAnsi="Calibri"/>
                <w:color w:val="000000"/>
                <w:sz w:val="20"/>
                <w:szCs w:val="20"/>
              </w:rPr>
            </w:pPr>
            <w:r>
              <w:rPr>
                <w:rFonts w:ascii="Calibri" w:hAnsi="Calibri"/>
                <w:color w:val="000000"/>
                <w:sz w:val="20"/>
                <w:szCs w:val="20"/>
              </w:rPr>
              <w:t>36%</w:t>
            </w:r>
          </w:p>
        </w:tc>
      </w:tr>
      <w:tr w:rsidR="00DB0ED0" w:rsidRPr="002F5F72" w:rsidTr="00E6288E">
        <w:trPr>
          <w:trHeight w:val="315"/>
          <w:jc w:val="center"/>
        </w:trPr>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15</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RHMA 75</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w:t>
            </w:r>
          </w:p>
        </w:tc>
        <w:tc>
          <w:tcPr>
            <w:tcW w:w="0" w:type="auto"/>
            <w:shd w:val="clear" w:color="auto" w:fill="auto"/>
            <w:hideMark/>
          </w:tcPr>
          <w:p w:rsidR="00DB0ED0" w:rsidRPr="002F5F72" w:rsidRDefault="00DB0ED0" w:rsidP="00391641">
            <w:pPr>
              <w:jc w:val="center"/>
              <w:rPr>
                <w:color w:val="000000"/>
                <w:sz w:val="20"/>
                <w:szCs w:val="20"/>
              </w:rPr>
            </w:pPr>
            <w:r>
              <w:rPr>
                <w:rFonts w:ascii="Calibri" w:hAnsi="Calibri"/>
                <w:color w:val="000000"/>
                <w:sz w:val="20"/>
                <w:szCs w:val="20"/>
              </w:rPr>
              <w:t>103</w:t>
            </w:r>
          </w:p>
        </w:tc>
        <w:tc>
          <w:tcPr>
            <w:tcW w:w="0" w:type="auto"/>
          </w:tcPr>
          <w:p w:rsidR="00DB0ED0" w:rsidRDefault="00DB0ED0" w:rsidP="00391641">
            <w:pPr>
              <w:jc w:val="center"/>
              <w:rPr>
                <w:rFonts w:ascii="Calibri" w:hAnsi="Calibri"/>
                <w:color w:val="000000"/>
                <w:sz w:val="20"/>
                <w:szCs w:val="20"/>
              </w:rPr>
            </w:pPr>
            <w:r>
              <w:rPr>
                <w:rFonts w:ascii="Calibri" w:hAnsi="Calibri"/>
                <w:color w:val="000000"/>
                <w:sz w:val="20"/>
                <w:szCs w:val="20"/>
              </w:rPr>
              <w:t>40%</w:t>
            </w:r>
          </w:p>
        </w:tc>
      </w:tr>
      <w:tr w:rsidR="00DB0ED0" w:rsidRPr="002F5F72" w:rsidTr="00E6288E">
        <w:trPr>
          <w:trHeight w:val="315"/>
          <w:jc w:val="center"/>
        </w:trPr>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15</w:t>
            </w:r>
          </w:p>
        </w:tc>
        <w:tc>
          <w:tcPr>
            <w:tcW w:w="0" w:type="auto"/>
            <w:shd w:val="clear" w:color="auto" w:fill="auto"/>
            <w:vAlign w:val="bottom"/>
            <w:hideMark/>
          </w:tcPr>
          <w:p w:rsidR="00DB0ED0" w:rsidRPr="002F5F72" w:rsidRDefault="00E6288E" w:rsidP="00391641">
            <w:pPr>
              <w:jc w:val="center"/>
              <w:rPr>
                <w:color w:val="000000"/>
                <w:sz w:val="20"/>
                <w:szCs w:val="20"/>
              </w:rPr>
            </w:pPr>
            <w:r>
              <w:rPr>
                <w:rFonts w:ascii="Calibri" w:hAnsi="Calibri"/>
                <w:color w:val="000000"/>
                <w:sz w:val="20"/>
                <w:szCs w:val="20"/>
              </w:rPr>
              <w:t>HMA 30</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0" w:type="auto"/>
            <w:shd w:val="clear" w:color="auto" w:fill="auto"/>
            <w:hideMark/>
          </w:tcPr>
          <w:p w:rsidR="00DB0ED0" w:rsidRPr="002F5F72" w:rsidRDefault="00DB0ED0" w:rsidP="00391641">
            <w:pPr>
              <w:jc w:val="center"/>
              <w:rPr>
                <w:color w:val="000000"/>
                <w:sz w:val="20"/>
                <w:szCs w:val="20"/>
              </w:rPr>
            </w:pPr>
            <w:r>
              <w:rPr>
                <w:rFonts w:ascii="Calibri" w:hAnsi="Calibri"/>
                <w:color w:val="000000"/>
                <w:sz w:val="20"/>
                <w:szCs w:val="20"/>
              </w:rPr>
              <w:t>144</w:t>
            </w:r>
          </w:p>
        </w:tc>
        <w:tc>
          <w:tcPr>
            <w:tcW w:w="0" w:type="auto"/>
          </w:tcPr>
          <w:p w:rsidR="00DB0ED0" w:rsidRDefault="00DB0ED0" w:rsidP="00391641">
            <w:pPr>
              <w:jc w:val="center"/>
              <w:rPr>
                <w:rFonts w:ascii="Calibri" w:hAnsi="Calibri"/>
                <w:color w:val="000000"/>
                <w:sz w:val="20"/>
                <w:szCs w:val="20"/>
              </w:rPr>
            </w:pPr>
            <w:r>
              <w:rPr>
                <w:rFonts w:ascii="Calibri" w:hAnsi="Calibri"/>
                <w:color w:val="000000"/>
                <w:sz w:val="20"/>
                <w:szCs w:val="20"/>
              </w:rPr>
              <w:t>56%</w:t>
            </w:r>
          </w:p>
        </w:tc>
      </w:tr>
      <w:tr w:rsidR="00DB0ED0" w:rsidRPr="002F5F72" w:rsidTr="00E6288E">
        <w:trPr>
          <w:trHeight w:val="315"/>
          <w:jc w:val="center"/>
        </w:trPr>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15</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HMA 45</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0" w:type="auto"/>
            <w:shd w:val="clear" w:color="auto" w:fill="auto"/>
            <w:hideMark/>
          </w:tcPr>
          <w:p w:rsidR="00DB0ED0" w:rsidRPr="002F5F72" w:rsidRDefault="00DB0ED0" w:rsidP="00391641">
            <w:pPr>
              <w:jc w:val="center"/>
              <w:rPr>
                <w:color w:val="000000"/>
                <w:sz w:val="20"/>
                <w:szCs w:val="20"/>
              </w:rPr>
            </w:pPr>
            <w:r>
              <w:rPr>
                <w:rFonts w:ascii="Calibri" w:hAnsi="Calibri"/>
                <w:color w:val="000000"/>
                <w:sz w:val="20"/>
                <w:szCs w:val="20"/>
              </w:rPr>
              <w:t>126</w:t>
            </w:r>
          </w:p>
        </w:tc>
        <w:tc>
          <w:tcPr>
            <w:tcW w:w="0" w:type="auto"/>
          </w:tcPr>
          <w:p w:rsidR="00DB0ED0" w:rsidRDefault="00DB0ED0" w:rsidP="00391641">
            <w:pPr>
              <w:jc w:val="center"/>
              <w:rPr>
                <w:rFonts w:ascii="Calibri" w:hAnsi="Calibri"/>
                <w:color w:val="000000"/>
                <w:sz w:val="20"/>
                <w:szCs w:val="20"/>
              </w:rPr>
            </w:pPr>
            <w:r>
              <w:rPr>
                <w:rFonts w:ascii="Calibri" w:hAnsi="Calibri"/>
                <w:color w:val="000000"/>
                <w:sz w:val="20"/>
                <w:szCs w:val="20"/>
              </w:rPr>
              <w:t>49%</w:t>
            </w:r>
          </w:p>
        </w:tc>
      </w:tr>
      <w:tr w:rsidR="00DB0ED0" w:rsidRPr="002F5F72" w:rsidTr="00E6288E">
        <w:trPr>
          <w:trHeight w:val="315"/>
          <w:jc w:val="center"/>
        </w:trPr>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15</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RHMA 30</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0" w:type="auto"/>
            <w:shd w:val="clear" w:color="auto" w:fill="auto"/>
            <w:hideMark/>
          </w:tcPr>
          <w:p w:rsidR="00DB0ED0" w:rsidRPr="002F5F72" w:rsidRDefault="00DB0ED0" w:rsidP="00391641">
            <w:pPr>
              <w:jc w:val="center"/>
              <w:rPr>
                <w:color w:val="000000"/>
                <w:sz w:val="20"/>
                <w:szCs w:val="20"/>
              </w:rPr>
            </w:pPr>
            <w:r>
              <w:rPr>
                <w:rFonts w:ascii="Calibri" w:hAnsi="Calibri"/>
                <w:color w:val="000000"/>
                <w:sz w:val="20"/>
                <w:szCs w:val="20"/>
              </w:rPr>
              <w:t>135</w:t>
            </w:r>
          </w:p>
        </w:tc>
        <w:tc>
          <w:tcPr>
            <w:tcW w:w="0" w:type="auto"/>
          </w:tcPr>
          <w:p w:rsidR="00DB0ED0" w:rsidRDefault="00DB0ED0" w:rsidP="00391641">
            <w:pPr>
              <w:jc w:val="center"/>
              <w:rPr>
                <w:rFonts w:ascii="Calibri" w:hAnsi="Calibri"/>
                <w:color w:val="000000"/>
                <w:sz w:val="20"/>
                <w:szCs w:val="20"/>
              </w:rPr>
            </w:pPr>
            <w:r>
              <w:rPr>
                <w:rFonts w:ascii="Calibri" w:hAnsi="Calibri"/>
                <w:color w:val="000000"/>
                <w:sz w:val="20"/>
                <w:szCs w:val="20"/>
              </w:rPr>
              <w:t>53%</w:t>
            </w:r>
          </w:p>
        </w:tc>
      </w:tr>
      <w:tr w:rsidR="00DB0ED0" w:rsidRPr="002F5F72" w:rsidTr="00E6288E">
        <w:trPr>
          <w:trHeight w:val="315"/>
          <w:jc w:val="center"/>
        </w:trPr>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15</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RHMA 45</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0" w:type="auto"/>
            <w:shd w:val="clear" w:color="auto" w:fill="auto"/>
            <w:hideMark/>
          </w:tcPr>
          <w:p w:rsidR="00DB0ED0" w:rsidRPr="002F5F72" w:rsidRDefault="00DB0ED0" w:rsidP="00391641">
            <w:pPr>
              <w:jc w:val="center"/>
              <w:rPr>
                <w:color w:val="000000"/>
                <w:sz w:val="20"/>
                <w:szCs w:val="20"/>
              </w:rPr>
            </w:pPr>
            <w:r>
              <w:rPr>
                <w:rFonts w:ascii="Calibri" w:hAnsi="Calibri"/>
                <w:color w:val="000000"/>
                <w:sz w:val="20"/>
                <w:szCs w:val="20"/>
              </w:rPr>
              <w:t>113</w:t>
            </w:r>
          </w:p>
        </w:tc>
        <w:tc>
          <w:tcPr>
            <w:tcW w:w="0" w:type="auto"/>
          </w:tcPr>
          <w:p w:rsidR="00DB0ED0" w:rsidRDefault="00DB0ED0" w:rsidP="00391641">
            <w:pPr>
              <w:jc w:val="center"/>
              <w:rPr>
                <w:rFonts w:ascii="Calibri" w:hAnsi="Calibri"/>
                <w:color w:val="000000"/>
                <w:sz w:val="20"/>
                <w:szCs w:val="20"/>
              </w:rPr>
            </w:pPr>
            <w:r>
              <w:rPr>
                <w:rFonts w:ascii="Calibri" w:hAnsi="Calibri"/>
                <w:color w:val="000000"/>
                <w:sz w:val="20"/>
                <w:szCs w:val="20"/>
              </w:rPr>
              <w:t>44%</w:t>
            </w:r>
          </w:p>
        </w:tc>
      </w:tr>
      <w:tr w:rsidR="00DB0ED0" w:rsidRPr="002F5F72" w:rsidTr="00E6288E">
        <w:trPr>
          <w:trHeight w:val="315"/>
          <w:jc w:val="center"/>
        </w:trPr>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50</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HMA 105</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w:t>
            </w:r>
          </w:p>
        </w:tc>
        <w:tc>
          <w:tcPr>
            <w:tcW w:w="0" w:type="auto"/>
            <w:shd w:val="clear" w:color="auto" w:fill="auto"/>
            <w:hideMark/>
          </w:tcPr>
          <w:p w:rsidR="00DB0ED0" w:rsidRPr="002F5F72" w:rsidRDefault="00DB0ED0" w:rsidP="00391641">
            <w:pPr>
              <w:jc w:val="center"/>
              <w:rPr>
                <w:color w:val="000000"/>
                <w:sz w:val="20"/>
                <w:szCs w:val="20"/>
              </w:rPr>
            </w:pPr>
            <w:r>
              <w:rPr>
                <w:rFonts w:ascii="Calibri" w:hAnsi="Calibri"/>
                <w:color w:val="000000"/>
                <w:sz w:val="20"/>
                <w:szCs w:val="20"/>
              </w:rPr>
              <w:t>111</w:t>
            </w:r>
          </w:p>
        </w:tc>
        <w:tc>
          <w:tcPr>
            <w:tcW w:w="0" w:type="auto"/>
          </w:tcPr>
          <w:p w:rsidR="00DB0ED0" w:rsidRDefault="00DB0ED0" w:rsidP="00391641">
            <w:pPr>
              <w:jc w:val="center"/>
              <w:rPr>
                <w:rFonts w:ascii="Calibri" w:hAnsi="Calibri"/>
                <w:color w:val="000000"/>
                <w:sz w:val="20"/>
                <w:szCs w:val="20"/>
              </w:rPr>
            </w:pPr>
            <w:r>
              <w:rPr>
                <w:rFonts w:ascii="Calibri" w:hAnsi="Calibri"/>
                <w:color w:val="000000"/>
                <w:sz w:val="20"/>
                <w:szCs w:val="20"/>
              </w:rPr>
              <w:t>44%</w:t>
            </w:r>
          </w:p>
        </w:tc>
      </w:tr>
      <w:tr w:rsidR="00DB0ED0" w:rsidRPr="002F5F72" w:rsidTr="00E6288E">
        <w:trPr>
          <w:trHeight w:val="315"/>
          <w:jc w:val="center"/>
        </w:trPr>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50</w:t>
            </w:r>
          </w:p>
        </w:tc>
        <w:tc>
          <w:tcPr>
            <w:tcW w:w="0" w:type="auto"/>
            <w:shd w:val="clear" w:color="auto" w:fill="auto"/>
            <w:vAlign w:val="bottom"/>
            <w:hideMark/>
          </w:tcPr>
          <w:p w:rsidR="00DB0ED0" w:rsidRPr="002F5F72" w:rsidRDefault="00E6288E" w:rsidP="00391641">
            <w:pPr>
              <w:jc w:val="center"/>
              <w:rPr>
                <w:color w:val="000000"/>
                <w:sz w:val="20"/>
                <w:szCs w:val="20"/>
              </w:rPr>
            </w:pPr>
            <w:r>
              <w:rPr>
                <w:rFonts w:ascii="Calibri" w:hAnsi="Calibri"/>
                <w:color w:val="000000"/>
                <w:sz w:val="20"/>
                <w:szCs w:val="20"/>
              </w:rPr>
              <w:t>RHMA 75</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w:t>
            </w:r>
          </w:p>
        </w:tc>
        <w:tc>
          <w:tcPr>
            <w:tcW w:w="0" w:type="auto"/>
            <w:shd w:val="clear" w:color="auto" w:fill="auto"/>
            <w:hideMark/>
          </w:tcPr>
          <w:p w:rsidR="00DB0ED0" w:rsidRPr="002F5F72" w:rsidRDefault="00DB0ED0" w:rsidP="00391641">
            <w:pPr>
              <w:jc w:val="center"/>
              <w:rPr>
                <w:color w:val="000000"/>
                <w:sz w:val="20"/>
                <w:szCs w:val="20"/>
              </w:rPr>
            </w:pPr>
            <w:r>
              <w:rPr>
                <w:rFonts w:ascii="Calibri" w:hAnsi="Calibri"/>
                <w:color w:val="000000"/>
                <w:sz w:val="20"/>
                <w:szCs w:val="20"/>
              </w:rPr>
              <w:t>123</w:t>
            </w:r>
          </w:p>
        </w:tc>
        <w:tc>
          <w:tcPr>
            <w:tcW w:w="0" w:type="auto"/>
          </w:tcPr>
          <w:p w:rsidR="00DB0ED0" w:rsidRDefault="00DB0ED0" w:rsidP="00391641">
            <w:pPr>
              <w:jc w:val="center"/>
              <w:rPr>
                <w:rFonts w:ascii="Calibri" w:hAnsi="Calibri"/>
                <w:color w:val="000000"/>
                <w:sz w:val="20"/>
                <w:szCs w:val="20"/>
              </w:rPr>
            </w:pPr>
            <w:r>
              <w:rPr>
                <w:rFonts w:ascii="Calibri" w:hAnsi="Calibri"/>
                <w:color w:val="000000"/>
                <w:sz w:val="20"/>
                <w:szCs w:val="20"/>
              </w:rPr>
              <w:t>48%</w:t>
            </w:r>
          </w:p>
        </w:tc>
      </w:tr>
      <w:tr w:rsidR="00DB0ED0" w:rsidRPr="002F5F72" w:rsidTr="00E6288E">
        <w:trPr>
          <w:trHeight w:val="315"/>
          <w:jc w:val="center"/>
        </w:trPr>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50</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HMA 30</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0" w:type="auto"/>
            <w:shd w:val="clear" w:color="auto" w:fill="auto"/>
            <w:hideMark/>
          </w:tcPr>
          <w:p w:rsidR="00DB0ED0" w:rsidRPr="002F5F72" w:rsidRDefault="00DB0ED0" w:rsidP="00391641">
            <w:pPr>
              <w:jc w:val="center"/>
              <w:rPr>
                <w:color w:val="000000"/>
                <w:sz w:val="20"/>
                <w:szCs w:val="20"/>
              </w:rPr>
            </w:pPr>
            <w:r>
              <w:rPr>
                <w:rFonts w:ascii="Calibri" w:hAnsi="Calibri"/>
                <w:color w:val="000000"/>
                <w:sz w:val="20"/>
                <w:szCs w:val="20"/>
              </w:rPr>
              <w:t>166</w:t>
            </w:r>
          </w:p>
        </w:tc>
        <w:tc>
          <w:tcPr>
            <w:tcW w:w="0" w:type="auto"/>
          </w:tcPr>
          <w:p w:rsidR="00DB0ED0" w:rsidRDefault="00DB0ED0" w:rsidP="00391641">
            <w:pPr>
              <w:jc w:val="center"/>
              <w:rPr>
                <w:rFonts w:ascii="Calibri" w:hAnsi="Calibri"/>
                <w:color w:val="000000"/>
                <w:sz w:val="20"/>
                <w:szCs w:val="20"/>
              </w:rPr>
            </w:pPr>
            <w:r>
              <w:rPr>
                <w:rFonts w:ascii="Calibri" w:hAnsi="Calibri"/>
                <w:color w:val="000000"/>
                <w:sz w:val="20"/>
                <w:szCs w:val="20"/>
              </w:rPr>
              <w:t>65%</w:t>
            </w:r>
          </w:p>
        </w:tc>
      </w:tr>
      <w:tr w:rsidR="00DB0ED0" w:rsidRPr="002F5F72" w:rsidTr="00E6288E">
        <w:trPr>
          <w:trHeight w:val="315"/>
          <w:jc w:val="center"/>
        </w:trPr>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50</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HMA 45</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0" w:type="auto"/>
            <w:shd w:val="clear" w:color="auto" w:fill="auto"/>
            <w:hideMark/>
          </w:tcPr>
          <w:p w:rsidR="00DB0ED0" w:rsidRPr="002F5F72" w:rsidRDefault="00DB0ED0" w:rsidP="00391641">
            <w:pPr>
              <w:jc w:val="center"/>
              <w:rPr>
                <w:color w:val="000000"/>
                <w:sz w:val="20"/>
                <w:szCs w:val="20"/>
              </w:rPr>
            </w:pPr>
            <w:r>
              <w:rPr>
                <w:rFonts w:ascii="Calibri" w:hAnsi="Calibri"/>
                <w:color w:val="000000"/>
                <w:sz w:val="20"/>
                <w:szCs w:val="20"/>
              </w:rPr>
              <w:t>149</w:t>
            </w:r>
          </w:p>
        </w:tc>
        <w:tc>
          <w:tcPr>
            <w:tcW w:w="0" w:type="auto"/>
          </w:tcPr>
          <w:p w:rsidR="00DB0ED0" w:rsidRDefault="00DB0ED0" w:rsidP="00391641">
            <w:pPr>
              <w:jc w:val="center"/>
              <w:rPr>
                <w:rFonts w:ascii="Calibri" w:hAnsi="Calibri"/>
                <w:color w:val="000000"/>
                <w:sz w:val="20"/>
                <w:szCs w:val="20"/>
              </w:rPr>
            </w:pPr>
            <w:r>
              <w:rPr>
                <w:rFonts w:ascii="Calibri" w:hAnsi="Calibri"/>
                <w:color w:val="000000"/>
                <w:sz w:val="20"/>
                <w:szCs w:val="20"/>
              </w:rPr>
              <w:t>58%</w:t>
            </w:r>
          </w:p>
        </w:tc>
      </w:tr>
      <w:tr w:rsidR="00DB0ED0" w:rsidRPr="002F5F72" w:rsidTr="00E6288E">
        <w:trPr>
          <w:trHeight w:val="315"/>
          <w:jc w:val="center"/>
        </w:trPr>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50</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RHMA 30</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0" w:type="auto"/>
            <w:shd w:val="clear" w:color="auto" w:fill="auto"/>
            <w:hideMark/>
          </w:tcPr>
          <w:p w:rsidR="00DB0ED0" w:rsidRPr="002F5F72" w:rsidRDefault="00DB0ED0" w:rsidP="00391641">
            <w:pPr>
              <w:jc w:val="center"/>
              <w:rPr>
                <w:color w:val="000000"/>
                <w:sz w:val="20"/>
                <w:szCs w:val="20"/>
              </w:rPr>
            </w:pPr>
            <w:r>
              <w:rPr>
                <w:rFonts w:ascii="Calibri" w:hAnsi="Calibri"/>
                <w:color w:val="000000"/>
                <w:sz w:val="20"/>
                <w:szCs w:val="20"/>
              </w:rPr>
              <w:t>158</w:t>
            </w:r>
          </w:p>
        </w:tc>
        <w:tc>
          <w:tcPr>
            <w:tcW w:w="0" w:type="auto"/>
          </w:tcPr>
          <w:p w:rsidR="00DB0ED0" w:rsidRDefault="00DB0ED0" w:rsidP="00391641">
            <w:pPr>
              <w:jc w:val="center"/>
              <w:rPr>
                <w:rFonts w:ascii="Calibri" w:hAnsi="Calibri"/>
                <w:color w:val="000000"/>
                <w:sz w:val="20"/>
                <w:szCs w:val="20"/>
              </w:rPr>
            </w:pPr>
            <w:r>
              <w:rPr>
                <w:rFonts w:ascii="Calibri" w:hAnsi="Calibri"/>
                <w:color w:val="000000"/>
                <w:sz w:val="20"/>
                <w:szCs w:val="20"/>
              </w:rPr>
              <w:t>62%</w:t>
            </w:r>
          </w:p>
        </w:tc>
      </w:tr>
      <w:tr w:rsidR="00DB0ED0" w:rsidRPr="002F5F72" w:rsidTr="00E6288E">
        <w:trPr>
          <w:trHeight w:val="315"/>
          <w:jc w:val="center"/>
        </w:trPr>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50</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RHMA 45</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0" w:type="auto"/>
            <w:shd w:val="clear" w:color="auto" w:fill="auto"/>
            <w:hideMark/>
          </w:tcPr>
          <w:p w:rsidR="00DB0ED0" w:rsidRPr="002F5F72" w:rsidRDefault="00DB0ED0" w:rsidP="00391641">
            <w:pPr>
              <w:jc w:val="center"/>
              <w:rPr>
                <w:color w:val="000000"/>
                <w:sz w:val="20"/>
                <w:szCs w:val="20"/>
              </w:rPr>
            </w:pPr>
            <w:r>
              <w:rPr>
                <w:rFonts w:ascii="Calibri" w:hAnsi="Calibri"/>
                <w:color w:val="000000"/>
                <w:sz w:val="20"/>
                <w:szCs w:val="20"/>
              </w:rPr>
              <w:t>136</w:t>
            </w:r>
          </w:p>
        </w:tc>
        <w:tc>
          <w:tcPr>
            <w:tcW w:w="0" w:type="auto"/>
          </w:tcPr>
          <w:p w:rsidR="00DB0ED0" w:rsidRDefault="00DB0ED0" w:rsidP="00391641">
            <w:pPr>
              <w:jc w:val="center"/>
              <w:rPr>
                <w:rFonts w:ascii="Calibri" w:hAnsi="Calibri"/>
                <w:color w:val="000000"/>
                <w:sz w:val="20"/>
                <w:szCs w:val="20"/>
              </w:rPr>
            </w:pPr>
            <w:r>
              <w:rPr>
                <w:rFonts w:ascii="Calibri" w:hAnsi="Calibri"/>
                <w:color w:val="000000"/>
                <w:sz w:val="20"/>
                <w:szCs w:val="20"/>
              </w:rPr>
              <w:t>53%</w:t>
            </w:r>
          </w:p>
        </w:tc>
      </w:tr>
    </w:tbl>
    <w:p w:rsidR="00DB0ED0" w:rsidRDefault="00DB0ED0" w:rsidP="00DB0ED0"/>
    <w:p w:rsidR="00DB0ED0" w:rsidRDefault="004A0EA9" w:rsidP="00884C41">
      <w:pPr>
        <w:pStyle w:val="TableHeader"/>
      </w:pPr>
      <w:bookmarkStart w:id="84" w:name="_Toc171063943"/>
      <w:r>
        <w:t>Table 12</w:t>
      </w:r>
      <w:r w:rsidR="00DB0ED0">
        <w:t xml:space="preserve">  </w:t>
      </w:r>
      <w:r>
        <w:t>Caltrans Case 2</w:t>
      </w:r>
      <w:r w:rsidR="00DB0ED0">
        <w:t xml:space="preserve"> Change of PCC thickness in TICP</w:t>
      </w:r>
      <w:r>
        <w:t xml:space="preserve"> pavement for same NPV as JPCP with 0.8:1 costs</w:t>
      </w:r>
      <w:bookmarkEnd w:id="84"/>
      <w:r w:rsidR="00DB0ED0" w:rsidRPr="006532D9">
        <w:t xml:space="preserve"> </w:t>
      </w: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9"/>
        <w:gridCol w:w="1866"/>
        <w:gridCol w:w="1020"/>
        <w:gridCol w:w="1847"/>
        <w:gridCol w:w="2906"/>
      </w:tblGrid>
      <w:tr w:rsidR="00DB0ED0" w:rsidRPr="002F5F72" w:rsidTr="004A0EA9">
        <w:trPr>
          <w:trHeight w:val="638"/>
          <w:jc w:val="center"/>
        </w:trPr>
        <w:tc>
          <w:tcPr>
            <w:tcW w:w="0" w:type="auto"/>
            <w:shd w:val="clear" w:color="auto" w:fill="auto"/>
            <w:hideMark/>
          </w:tcPr>
          <w:p w:rsidR="00DB0ED0" w:rsidRPr="004A0EA9" w:rsidRDefault="00DB0ED0" w:rsidP="004A0EA9">
            <w:pPr>
              <w:jc w:val="center"/>
              <w:rPr>
                <w:b/>
                <w:color w:val="000000"/>
                <w:sz w:val="20"/>
                <w:szCs w:val="20"/>
              </w:rPr>
            </w:pPr>
            <w:r w:rsidRPr="004A0EA9">
              <w:rPr>
                <w:b/>
                <w:color w:val="000000"/>
                <w:sz w:val="20"/>
                <w:szCs w:val="20"/>
              </w:rPr>
              <w:t>Traffic Handling Cost on M&amp;R (%  pave cost)</w:t>
            </w:r>
          </w:p>
        </w:tc>
        <w:tc>
          <w:tcPr>
            <w:tcW w:w="0" w:type="auto"/>
            <w:shd w:val="clear" w:color="auto" w:fill="auto"/>
            <w:hideMark/>
          </w:tcPr>
          <w:p w:rsidR="00DB0ED0" w:rsidRPr="004A0EA9" w:rsidRDefault="00DB0ED0" w:rsidP="004A0EA9">
            <w:pPr>
              <w:jc w:val="center"/>
              <w:rPr>
                <w:b/>
                <w:color w:val="000000"/>
                <w:sz w:val="20"/>
                <w:szCs w:val="20"/>
              </w:rPr>
            </w:pPr>
            <w:r w:rsidRPr="004A0EA9">
              <w:rPr>
                <w:b/>
                <w:color w:val="000000"/>
                <w:sz w:val="20"/>
                <w:szCs w:val="20"/>
              </w:rPr>
              <w:t>HMA/RHMA type, thickness</w:t>
            </w:r>
            <w:r w:rsidR="004A0EA9">
              <w:rPr>
                <w:b/>
                <w:color w:val="000000"/>
                <w:sz w:val="20"/>
                <w:szCs w:val="20"/>
              </w:rPr>
              <w:t xml:space="preserve"> (mm)</w:t>
            </w:r>
          </w:p>
        </w:tc>
        <w:tc>
          <w:tcPr>
            <w:tcW w:w="0" w:type="auto"/>
            <w:shd w:val="clear" w:color="auto" w:fill="auto"/>
            <w:hideMark/>
          </w:tcPr>
          <w:p w:rsidR="00DB0ED0" w:rsidRPr="004A0EA9" w:rsidRDefault="00DB0ED0" w:rsidP="004A0EA9">
            <w:pPr>
              <w:jc w:val="center"/>
              <w:rPr>
                <w:b/>
                <w:color w:val="000000"/>
                <w:sz w:val="20"/>
                <w:szCs w:val="20"/>
              </w:rPr>
            </w:pPr>
            <w:r w:rsidRPr="004A0EA9">
              <w:rPr>
                <w:b/>
                <w:color w:val="000000"/>
                <w:sz w:val="20"/>
                <w:szCs w:val="20"/>
              </w:rPr>
              <w:t>TICP Design No.</w:t>
            </w:r>
          </w:p>
        </w:tc>
        <w:tc>
          <w:tcPr>
            <w:tcW w:w="0" w:type="auto"/>
            <w:shd w:val="clear" w:color="auto" w:fill="auto"/>
            <w:hideMark/>
          </w:tcPr>
          <w:p w:rsidR="00DB0ED0" w:rsidRPr="004A0EA9" w:rsidRDefault="00DB0ED0" w:rsidP="004A0EA9">
            <w:pPr>
              <w:jc w:val="center"/>
              <w:rPr>
                <w:b/>
                <w:color w:val="000000"/>
                <w:sz w:val="20"/>
                <w:szCs w:val="20"/>
              </w:rPr>
            </w:pPr>
            <w:r w:rsidRPr="004A0EA9">
              <w:rPr>
                <w:b/>
                <w:color w:val="000000"/>
                <w:sz w:val="20"/>
                <w:szCs w:val="20"/>
              </w:rPr>
              <w:t>Min. TICP PCC thickness for equal NPV (mm)</w:t>
            </w:r>
          </w:p>
        </w:tc>
        <w:tc>
          <w:tcPr>
            <w:tcW w:w="0" w:type="auto"/>
          </w:tcPr>
          <w:p w:rsidR="00DB0ED0" w:rsidRPr="004A0EA9" w:rsidRDefault="00DB0ED0" w:rsidP="004A0EA9">
            <w:pPr>
              <w:jc w:val="center"/>
              <w:rPr>
                <w:b/>
                <w:color w:val="000000"/>
                <w:sz w:val="20"/>
                <w:szCs w:val="20"/>
              </w:rPr>
            </w:pPr>
            <w:r w:rsidRPr="004A0EA9">
              <w:rPr>
                <w:b/>
                <w:color w:val="000000"/>
                <w:sz w:val="20"/>
                <w:szCs w:val="20"/>
              </w:rPr>
              <w:t>Cost of TICP PCC relative to JPCP PCC for equal NPV and PCC thickness in JPCP and TICP</w:t>
            </w:r>
          </w:p>
        </w:tc>
      </w:tr>
      <w:tr w:rsidR="00DB0ED0" w:rsidRPr="002F5F72" w:rsidTr="004A0EA9">
        <w:trPr>
          <w:trHeight w:val="315"/>
          <w:jc w:val="center"/>
        </w:trPr>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15</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HMA 105</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w:t>
            </w:r>
          </w:p>
        </w:tc>
        <w:tc>
          <w:tcPr>
            <w:tcW w:w="0" w:type="auto"/>
            <w:shd w:val="clear" w:color="auto" w:fill="auto"/>
            <w:hideMark/>
          </w:tcPr>
          <w:p w:rsidR="00DB0ED0" w:rsidRPr="002F5F72" w:rsidRDefault="00DB0ED0" w:rsidP="00391641">
            <w:pPr>
              <w:jc w:val="center"/>
              <w:rPr>
                <w:color w:val="000000"/>
                <w:sz w:val="20"/>
                <w:szCs w:val="20"/>
              </w:rPr>
            </w:pPr>
            <w:r>
              <w:rPr>
                <w:rFonts w:ascii="Calibri" w:hAnsi="Calibri"/>
                <w:color w:val="000000"/>
                <w:sz w:val="20"/>
                <w:szCs w:val="20"/>
              </w:rPr>
              <w:t>113</w:t>
            </w:r>
          </w:p>
        </w:tc>
        <w:tc>
          <w:tcPr>
            <w:tcW w:w="0" w:type="auto"/>
          </w:tcPr>
          <w:p w:rsidR="00DB0ED0" w:rsidRDefault="00DB0ED0" w:rsidP="00391641">
            <w:pPr>
              <w:jc w:val="center"/>
              <w:rPr>
                <w:rFonts w:ascii="Calibri" w:hAnsi="Calibri"/>
                <w:color w:val="000000"/>
                <w:sz w:val="20"/>
                <w:szCs w:val="20"/>
              </w:rPr>
            </w:pPr>
            <w:r>
              <w:rPr>
                <w:rFonts w:ascii="Calibri" w:hAnsi="Calibri"/>
                <w:color w:val="000000"/>
                <w:sz w:val="20"/>
                <w:szCs w:val="20"/>
              </w:rPr>
              <w:t>44%</w:t>
            </w:r>
          </w:p>
        </w:tc>
      </w:tr>
      <w:tr w:rsidR="00DB0ED0" w:rsidRPr="002F5F72" w:rsidTr="004A0EA9">
        <w:trPr>
          <w:trHeight w:val="315"/>
          <w:jc w:val="center"/>
        </w:trPr>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15</w:t>
            </w:r>
          </w:p>
        </w:tc>
        <w:tc>
          <w:tcPr>
            <w:tcW w:w="0" w:type="auto"/>
            <w:shd w:val="clear" w:color="auto" w:fill="auto"/>
            <w:vAlign w:val="bottom"/>
            <w:hideMark/>
          </w:tcPr>
          <w:p w:rsidR="00DB0ED0" w:rsidRPr="002F5F72" w:rsidRDefault="004A0EA9" w:rsidP="00391641">
            <w:pPr>
              <w:jc w:val="center"/>
              <w:rPr>
                <w:color w:val="000000"/>
                <w:sz w:val="20"/>
                <w:szCs w:val="20"/>
              </w:rPr>
            </w:pPr>
            <w:r>
              <w:rPr>
                <w:rFonts w:ascii="Calibri" w:hAnsi="Calibri"/>
                <w:color w:val="000000"/>
                <w:sz w:val="20"/>
                <w:szCs w:val="20"/>
              </w:rPr>
              <w:t>RHMA 75</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w:t>
            </w:r>
          </w:p>
        </w:tc>
        <w:tc>
          <w:tcPr>
            <w:tcW w:w="0" w:type="auto"/>
            <w:shd w:val="clear" w:color="auto" w:fill="auto"/>
            <w:hideMark/>
          </w:tcPr>
          <w:p w:rsidR="00DB0ED0" w:rsidRPr="002F5F72" w:rsidRDefault="00DB0ED0" w:rsidP="00391641">
            <w:pPr>
              <w:jc w:val="center"/>
              <w:rPr>
                <w:color w:val="000000"/>
                <w:sz w:val="20"/>
                <w:szCs w:val="20"/>
              </w:rPr>
            </w:pPr>
            <w:r>
              <w:rPr>
                <w:rFonts w:ascii="Calibri" w:hAnsi="Calibri"/>
                <w:color w:val="000000"/>
                <w:sz w:val="20"/>
                <w:szCs w:val="20"/>
              </w:rPr>
              <w:t>122</w:t>
            </w:r>
          </w:p>
        </w:tc>
        <w:tc>
          <w:tcPr>
            <w:tcW w:w="0" w:type="auto"/>
          </w:tcPr>
          <w:p w:rsidR="00DB0ED0" w:rsidRDefault="00DB0ED0" w:rsidP="00391641">
            <w:pPr>
              <w:jc w:val="center"/>
              <w:rPr>
                <w:rFonts w:ascii="Calibri" w:hAnsi="Calibri"/>
                <w:color w:val="000000"/>
                <w:sz w:val="20"/>
                <w:szCs w:val="20"/>
              </w:rPr>
            </w:pPr>
            <w:r>
              <w:rPr>
                <w:rFonts w:ascii="Calibri" w:hAnsi="Calibri"/>
                <w:color w:val="000000"/>
                <w:sz w:val="20"/>
                <w:szCs w:val="20"/>
              </w:rPr>
              <w:t>48%</w:t>
            </w:r>
          </w:p>
        </w:tc>
      </w:tr>
      <w:tr w:rsidR="00DB0ED0" w:rsidRPr="002F5F72" w:rsidTr="004A0EA9">
        <w:trPr>
          <w:trHeight w:val="315"/>
          <w:jc w:val="center"/>
        </w:trPr>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15</w:t>
            </w:r>
          </w:p>
        </w:tc>
        <w:tc>
          <w:tcPr>
            <w:tcW w:w="0" w:type="auto"/>
            <w:shd w:val="clear" w:color="auto" w:fill="auto"/>
            <w:vAlign w:val="bottom"/>
            <w:hideMark/>
          </w:tcPr>
          <w:p w:rsidR="00DB0ED0" w:rsidRPr="002F5F72" w:rsidRDefault="004A0EA9" w:rsidP="00391641">
            <w:pPr>
              <w:jc w:val="center"/>
              <w:rPr>
                <w:color w:val="000000"/>
                <w:sz w:val="20"/>
                <w:szCs w:val="20"/>
              </w:rPr>
            </w:pPr>
            <w:r>
              <w:rPr>
                <w:rFonts w:ascii="Calibri" w:hAnsi="Calibri"/>
                <w:color w:val="000000"/>
                <w:sz w:val="20"/>
                <w:szCs w:val="20"/>
              </w:rPr>
              <w:t>HMA 30</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0" w:type="auto"/>
            <w:shd w:val="clear" w:color="auto" w:fill="auto"/>
            <w:hideMark/>
          </w:tcPr>
          <w:p w:rsidR="00DB0ED0" w:rsidRPr="002F5F72" w:rsidRDefault="00DB0ED0" w:rsidP="00391641">
            <w:pPr>
              <w:jc w:val="center"/>
              <w:rPr>
                <w:color w:val="000000"/>
                <w:sz w:val="20"/>
                <w:szCs w:val="20"/>
              </w:rPr>
            </w:pPr>
            <w:r>
              <w:rPr>
                <w:rFonts w:ascii="Calibri" w:hAnsi="Calibri"/>
                <w:color w:val="000000"/>
                <w:sz w:val="20"/>
                <w:szCs w:val="20"/>
              </w:rPr>
              <w:t>151</w:t>
            </w:r>
          </w:p>
        </w:tc>
        <w:tc>
          <w:tcPr>
            <w:tcW w:w="0" w:type="auto"/>
          </w:tcPr>
          <w:p w:rsidR="00DB0ED0" w:rsidRDefault="00DB0ED0" w:rsidP="00391641">
            <w:pPr>
              <w:jc w:val="center"/>
              <w:rPr>
                <w:rFonts w:ascii="Calibri" w:hAnsi="Calibri"/>
                <w:color w:val="000000"/>
                <w:sz w:val="20"/>
                <w:szCs w:val="20"/>
              </w:rPr>
            </w:pPr>
            <w:r>
              <w:rPr>
                <w:rFonts w:ascii="Calibri" w:hAnsi="Calibri"/>
                <w:color w:val="000000"/>
                <w:sz w:val="20"/>
                <w:szCs w:val="20"/>
              </w:rPr>
              <w:t>59%</w:t>
            </w:r>
          </w:p>
        </w:tc>
      </w:tr>
      <w:tr w:rsidR="00DB0ED0" w:rsidRPr="002F5F72" w:rsidTr="004A0EA9">
        <w:trPr>
          <w:trHeight w:val="315"/>
          <w:jc w:val="center"/>
        </w:trPr>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15</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HMA 45</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0" w:type="auto"/>
            <w:shd w:val="clear" w:color="auto" w:fill="auto"/>
            <w:hideMark/>
          </w:tcPr>
          <w:p w:rsidR="00DB0ED0" w:rsidRPr="002F5F72" w:rsidRDefault="00DB0ED0" w:rsidP="00391641">
            <w:pPr>
              <w:jc w:val="center"/>
              <w:rPr>
                <w:color w:val="000000"/>
                <w:sz w:val="20"/>
                <w:szCs w:val="20"/>
              </w:rPr>
            </w:pPr>
            <w:r>
              <w:rPr>
                <w:rFonts w:ascii="Calibri" w:hAnsi="Calibri"/>
                <w:color w:val="000000"/>
                <w:sz w:val="20"/>
                <w:szCs w:val="20"/>
              </w:rPr>
              <w:t>137</w:t>
            </w:r>
          </w:p>
        </w:tc>
        <w:tc>
          <w:tcPr>
            <w:tcW w:w="0" w:type="auto"/>
          </w:tcPr>
          <w:p w:rsidR="00DB0ED0" w:rsidRDefault="00DB0ED0" w:rsidP="00391641">
            <w:pPr>
              <w:jc w:val="center"/>
              <w:rPr>
                <w:rFonts w:ascii="Calibri" w:hAnsi="Calibri"/>
                <w:color w:val="000000"/>
                <w:sz w:val="20"/>
                <w:szCs w:val="20"/>
              </w:rPr>
            </w:pPr>
            <w:r>
              <w:rPr>
                <w:rFonts w:ascii="Calibri" w:hAnsi="Calibri"/>
                <w:color w:val="000000"/>
                <w:sz w:val="20"/>
                <w:szCs w:val="20"/>
              </w:rPr>
              <w:t>54%</w:t>
            </w:r>
          </w:p>
        </w:tc>
      </w:tr>
      <w:tr w:rsidR="00DB0ED0" w:rsidRPr="002F5F72" w:rsidTr="004A0EA9">
        <w:trPr>
          <w:trHeight w:val="315"/>
          <w:jc w:val="center"/>
        </w:trPr>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15</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RHMA 30</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0" w:type="auto"/>
            <w:shd w:val="clear" w:color="auto" w:fill="auto"/>
            <w:hideMark/>
          </w:tcPr>
          <w:p w:rsidR="00DB0ED0" w:rsidRPr="002F5F72" w:rsidRDefault="00DB0ED0" w:rsidP="00391641">
            <w:pPr>
              <w:jc w:val="center"/>
              <w:rPr>
                <w:color w:val="000000"/>
                <w:sz w:val="20"/>
                <w:szCs w:val="20"/>
              </w:rPr>
            </w:pPr>
            <w:r>
              <w:rPr>
                <w:rFonts w:ascii="Calibri" w:hAnsi="Calibri"/>
                <w:color w:val="000000"/>
                <w:sz w:val="20"/>
                <w:szCs w:val="20"/>
              </w:rPr>
              <w:t>144</w:t>
            </w:r>
          </w:p>
        </w:tc>
        <w:tc>
          <w:tcPr>
            <w:tcW w:w="0" w:type="auto"/>
          </w:tcPr>
          <w:p w:rsidR="00DB0ED0" w:rsidRDefault="00DB0ED0" w:rsidP="00391641">
            <w:pPr>
              <w:jc w:val="center"/>
              <w:rPr>
                <w:rFonts w:ascii="Calibri" w:hAnsi="Calibri"/>
                <w:color w:val="000000"/>
                <w:sz w:val="20"/>
                <w:szCs w:val="20"/>
              </w:rPr>
            </w:pPr>
            <w:r>
              <w:rPr>
                <w:rFonts w:ascii="Calibri" w:hAnsi="Calibri"/>
                <w:color w:val="000000"/>
                <w:sz w:val="20"/>
                <w:szCs w:val="20"/>
              </w:rPr>
              <w:t>56%</w:t>
            </w:r>
          </w:p>
        </w:tc>
      </w:tr>
      <w:tr w:rsidR="00DB0ED0" w:rsidRPr="002F5F72" w:rsidTr="004A0EA9">
        <w:trPr>
          <w:trHeight w:val="315"/>
          <w:jc w:val="center"/>
        </w:trPr>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15</w:t>
            </w:r>
          </w:p>
        </w:tc>
        <w:tc>
          <w:tcPr>
            <w:tcW w:w="0" w:type="auto"/>
            <w:shd w:val="clear" w:color="auto" w:fill="auto"/>
            <w:vAlign w:val="bottom"/>
            <w:hideMark/>
          </w:tcPr>
          <w:p w:rsidR="00DB0ED0" w:rsidRPr="002F5F72" w:rsidRDefault="004A0EA9" w:rsidP="00391641">
            <w:pPr>
              <w:jc w:val="center"/>
              <w:rPr>
                <w:color w:val="000000"/>
                <w:sz w:val="20"/>
                <w:szCs w:val="20"/>
              </w:rPr>
            </w:pPr>
            <w:r>
              <w:rPr>
                <w:rFonts w:ascii="Calibri" w:hAnsi="Calibri"/>
                <w:color w:val="000000"/>
                <w:sz w:val="20"/>
                <w:szCs w:val="20"/>
              </w:rPr>
              <w:t>RHMA 45</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0" w:type="auto"/>
            <w:shd w:val="clear" w:color="auto" w:fill="auto"/>
            <w:hideMark/>
          </w:tcPr>
          <w:p w:rsidR="00DB0ED0" w:rsidRPr="002F5F72" w:rsidRDefault="00DB0ED0" w:rsidP="00391641">
            <w:pPr>
              <w:jc w:val="center"/>
              <w:rPr>
                <w:color w:val="000000"/>
                <w:sz w:val="20"/>
                <w:szCs w:val="20"/>
              </w:rPr>
            </w:pPr>
            <w:r>
              <w:rPr>
                <w:rFonts w:ascii="Calibri" w:hAnsi="Calibri"/>
                <w:color w:val="000000"/>
                <w:sz w:val="20"/>
                <w:szCs w:val="20"/>
              </w:rPr>
              <w:t>126</w:t>
            </w:r>
          </w:p>
        </w:tc>
        <w:tc>
          <w:tcPr>
            <w:tcW w:w="0" w:type="auto"/>
          </w:tcPr>
          <w:p w:rsidR="00DB0ED0" w:rsidRDefault="00DB0ED0" w:rsidP="00391641">
            <w:pPr>
              <w:jc w:val="center"/>
              <w:rPr>
                <w:rFonts w:ascii="Calibri" w:hAnsi="Calibri"/>
                <w:color w:val="000000"/>
                <w:sz w:val="20"/>
                <w:szCs w:val="20"/>
              </w:rPr>
            </w:pPr>
            <w:r>
              <w:rPr>
                <w:rFonts w:ascii="Calibri" w:hAnsi="Calibri"/>
                <w:color w:val="000000"/>
                <w:sz w:val="20"/>
                <w:szCs w:val="20"/>
              </w:rPr>
              <w:t>49%</w:t>
            </w:r>
          </w:p>
        </w:tc>
      </w:tr>
      <w:tr w:rsidR="00DB0ED0" w:rsidRPr="002F5F72" w:rsidTr="004A0EA9">
        <w:trPr>
          <w:trHeight w:val="315"/>
          <w:jc w:val="center"/>
        </w:trPr>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50</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HMA 105</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w:t>
            </w:r>
          </w:p>
        </w:tc>
        <w:tc>
          <w:tcPr>
            <w:tcW w:w="0" w:type="auto"/>
            <w:shd w:val="clear" w:color="auto" w:fill="auto"/>
            <w:hideMark/>
          </w:tcPr>
          <w:p w:rsidR="00DB0ED0" w:rsidRPr="002F5F72" w:rsidRDefault="00DB0ED0" w:rsidP="00391641">
            <w:pPr>
              <w:jc w:val="center"/>
              <w:rPr>
                <w:color w:val="000000"/>
                <w:sz w:val="20"/>
                <w:szCs w:val="20"/>
              </w:rPr>
            </w:pPr>
            <w:r>
              <w:rPr>
                <w:rFonts w:ascii="Calibri" w:hAnsi="Calibri"/>
                <w:color w:val="000000"/>
                <w:sz w:val="20"/>
                <w:szCs w:val="20"/>
              </w:rPr>
              <w:t>133</w:t>
            </w:r>
          </w:p>
        </w:tc>
        <w:tc>
          <w:tcPr>
            <w:tcW w:w="0" w:type="auto"/>
          </w:tcPr>
          <w:p w:rsidR="00DB0ED0" w:rsidRDefault="00DB0ED0" w:rsidP="00391641">
            <w:pPr>
              <w:jc w:val="center"/>
              <w:rPr>
                <w:rFonts w:ascii="Calibri" w:hAnsi="Calibri"/>
                <w:color w:val="000000"/>
                <w:sz w:val="20"/>
                <w:szCs w:val="20"/>
              </w:rPr>
            </w:pPr>
            <w:r>
              <w:rPr>
                <w:rFonts w:ascii="Calibri" w:hAnsi="Calibri"/>
                <w:color w:val="000000"/>
                <w:sz w:val="20"/>
                <w:szCs w:val="20"/>
              </w:rPr>
              <w:t>52%</w:t>
            </w:r>
          </w:p>
        </w:tc>
      </w:tr>
      <w:tr w:rsidR="00DB0ED0" w:rsidRPr="002F5F72" w:rsidTr="004A0EA9">
        <w:trPr>
          <w:trHeight w:val="315"/>
          <w:jc w:val="center"/>
        </w:trPr>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50</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RHMA 75</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w:t>
            </w:r>
          </w:p>
        </w:tc>
        <w:tc>
          <w:tcPr>
            <w:tcW w:w="0" w:type="auto"/>
            <w:shd w:val="clear" w:color="auto" w:fill="auto"/>
            <w:hideMark/>
          </w:tcPr>
          <w:p w:rsidR="00DB0ED0" w:rsidRPr="002F5F72" w:rsidRDefault="00DB0ED0" w:rsidP="00391641">
            <w:pPr>
              <w:jc w:val="center"/>
              <w:rPr>
                <w:color w:val="000000"/>
                <w:sz w:val="20"/>
                <w:szCs w:val="20"/>
              </w:rPr>
            </w:pPr>
            <w:r>
              <w:rPr>
                <w:rFonts w:ascii="Calibri" w:hAnsi="Calibri"/>
                <w:color w:val="000000"/>
                <w:sz w:val="20"/>
                <w:szCs w:val="20"/>
              </w:rPr>
              <w:t>142</w:t>
            </w:r>
          </w:p>
        </w:tc>
        <w:tc>
          <w:tcPr>
            <w:tcW w:w="0" w:type="auto"/>
          </w:tcPr>
          <w:p w:rsidR="00DB0ED0" w:rsidRDefault="00DB0ED0" w:rsidP="00391641">
            <w:pPr>
              <w:jc w:val="center"/>
              <w:rPr>
                <w:rFonts w:ascii="Calibri" w:hAnsi="Calibri"/>
                <w:color w:val="000000"/>
                <w:sz w:val="20"/>
                <w:szCs w:val="20"/>
              </w:rPr>
            </w:pPr>
            <w:r>
              <w:rPr>
                <w:rFonts w:ascii="Calibri" w:hAnsi="Calibri"/>
                <w:color w:val="000000"/>
                <w:sz w:val="20"/>
                <w:szCs w:val="20"/>
              </w:rPr>
              <w:t>56%</w:t>
            </w:r>
          </w:p>
        </w:tc>
      </w:tr>
      <w:tr w:rsidR="00DB0ED0" w:rsidRPr="002F5F72" w:rsidTr="004A0EA9">
        <w:trPr>
          <w:trHeight w:val="315"/>
          <w:jc w:val="center"/>
        </w:trPr>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50</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HMA 30</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0" w:type="auto"/>
            <w:shd w:val="clear" w:color="auto" w:fill="auto"/>
            <w:hideMark/>
          </w:tcPr>
          <w:p w:rsidR="00DB0ED0" w:rsidRPr="002F5F72" w:rsidRDefault="00DB0ED0" w:rsidP="00391641">
            <w:pPr>
              <w:jc w:val="center"/>
              <w:rPr>
                <w:color w:val="000000"/>
                <w:sz w:val="20"/>
                <w:szCs w:val="20"/>
              </w:rPr>
            </w:pPr>
            <w:r>
              <w:rPr>
                <w:rFonts w:ascii="Calibri" w:hAnsi="Calibri"/>
                <w:color w:val="000000"/>
                <w:sz w:val="20"/>
                <w:szCs w:val="20"/>
              </w:rPr>
              <w:t>173</w:t>
            </w:r>
          </w:p>
        </w:tc>
        <w:tc>
          <w:tcPr>
            <w:tcW w:w="0" w:type="auto"/>
          </w:tcPr>
          <w:p w:rsidR="00DB0ED0" w:rsidRDefault="00DB0ED0" w:rsidP="00391641">
            <w:pPr>
              <w:jc w:val="center"/>
              <w:rPr>
                <w:rFonts w:ascii="Calibri" w:hAnsi="Calibri"/>
                <w:color w:val="000000"/>
                <w:sz w:val="20"/>
                <w:szCs w:val="20"/>
              </w:rPr>
            </w:pPr>
            <w:r>
              <w:rPr>
                <w:rFonts w:ascii="Calibri" w:hAnsi="Calibri"/>
                <w:color w:val="000000"/>
                <w:sz w:val="20"/>
                <w:szCs w:val="20"/>
              </w:rPr>
              <w:t>68%</w:t>
            </w:r>
          </w:p>
        </w:tc>
      </w:tr>
      <w:tr w:rsidR="00DB0ED0" w:rsidRPr="002F5F72" w:rsidTr="004A0EA9">
        <w:trPr>
          <w:trHeight w:val="315"/>
          <w:jc w:val="center"/>
        </w:trPr>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50</w:t>
            </w:r>
          </w:p>
        </w:tc>
        <w:tc>
          <w:tcPr>
            <w:tcW w:w="0" w:type="auto"/>
            <w:shd w:val="clear" w:color="auto" w:fill="auto"/>
            <w:vAlign w:val="bottom"/>
            <w:hideMark/>
          </w:tcPr>
          <w:p w:rsidR="00DB0ED0" w:rsidRPr="002F5F72" w:rsidRDefault="004A0EA9" w:rsidP="00391641">
            <w:pPr>
              <w:jc w:val="center"/>
              <w:rPr>
                <w:color w:val="000000"/>
                <w:sz w:val="20"/>
                <w:szCs w:val="20"/>
              </w:rPr>
            </w:pPr>
            <w:r>
              <w:rPr>
                <w:rFonts w:ascii="Calibri" w:hAnsi="Calibri"/>
                <w:color w:val="000000"/>
                <w:sz w:val="20"/>
                <w:szCs w:val="20"/>
              </w:rPr>
              <w:t>HMA 45</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0" w:type="auto"/>
            <w:shd w:val="clear" w:color="auto" w:fill="auto"/>
            <w:hideMark/>
          </w:tcPr>
          <w:p w:rsidR="00DB0ED0" w:rsidRPr="002F5F72" w:rsidRDefault="00DB0ED0" w:rsidP="00391641">
            <w:pPr>
              <w:jc w:val="center"/>
              <w:rPr>
                <w:color w:val="000000"/>
                <w:sz w:val="20"/>
                <w:szCs w:val="20"/>
              </w:rPr>
            </w:pPr>
            <w:r>
              <w:rPr>
                <w:rFonts w:ascii="Calibri" w:hAnsi="Calibri"/>
                <w:color w:val="000000"/>
                <w:sz w:val="20"/>
                <w:szCs w:val="20"/>
              </w:rPr>
              <w:t>159</w:t>
            </w:r>
          </w:p>
        </w:tc>
        <w:tc>
          <w:tcPr>
            <w:tcW w:w="0" w:type="auto"/>
          </w:tcPr>
          <w:p w:rsidR="00DB0ED0" w:rsidRDefault="00DB0ED0" w:rsidP="00391641">
            <w:pPr>
              <w:jc w:val="center"/>
              <w:rPr>
                <w:rFonts w:ascii="Calibri" w:hAnsi="Calibri"/>
                <w:color w:val="000000"/>
                <w:sz w:val="20"/>
                <w:szCs w:val="20"/>
              </w:rPr>
            </w:pPr>
            <w:r>
              <w:rPr>
                <w:rFonts w:ascii="Calibri" w:hAnsi="Calibri"/>
                <w:color w:val="000000"/>
                <w:sz w:val="20"/>
                <w:szCs w:val="20"/>
              </w:rPr>
              <w:t>62%</w:t>
            </w:r>
          </w:p>
        </w:tc>
      </w:tr>
      <w:tr w:rsidR="00DB0ED0" w:rsidRPr="002F5F72" w:rsidTr="004A0EA9">
        <w:trPr>
          <w:trHeight w:val="315"/>
          <w:jc w:val="center"/>
        </w:trPr>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50</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RHMA 30</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0" w:type="auto"/>
            <w:shd w:val="clear" w:color="auto" w:fill="auto"/>
            <w:hideMark/>
          </w:tcPr>
          <w:p w:rsidR="00DB0ED0" w:rsidRPr="002F5F72" w:rsidRDefault="00DB0ED0" w:rsidP="00391641">
            <w:pPr>
              <w:jc w:val="center"/>
              <w:rPr>
                <w:color w:val="000000"/>
                <w:sz w:val="20"/>
                <w:szCs w:val="20"/>
              </w:rPr>
            </w:pPr>
            <w:r>
              <w:rPr>
                <w:rFonts w:ascii="Calibri" w:hAnsi="Calibri"/>
                <w:color w:val="000000"/>
                <w:sz w:val="20"/>
                <w:szCs w:val="20"/>
              </w:rPr>
              <w:t>166</w:t>
            </w:r>
          </w:p>
        </w:tc>
        <w:tc>
          <w:tcPr>
            <w:tcW w:w="0" w:type="auto"/>
          </w:tcPr>
          <w:p w:rsidR="00DB0ED0" w:rsidRDefault="00DB0ED0" w:rsidP="00391641">
            <w:pPr>
              <w:jc w:val="center"/>
              <w:rPr>
                <w:rFonts w:ascii="Calibri" w:hAnsi="Calibri"/>
                <w:color w:val="000000"/>
                <w:sz w:val="20"/>
                <w:szCs w:val="20"/>
              </w:rPr>
            </w:pPr>
            <w:r>
              <w:rPr>
                <w:rFonts w:ascii="Calibri" w:hAnsi="Calibri"/>
                <w:color w:val="000000"/>
                <w:sz w:val="20"/>
                <w:szCs w:val="20"/>
              </w:rPr>
              <w:t>65%</w:t>
            </w:r>
          </w:p>
        </w:tc>
      </w:tr>
      <w:tr w:rsidR="00DB0ED0" w:rsidRPr="002F5F72" w:rsidTr="004A0EA9">
        <w:trPr>
          <w:trHeight w:val="315"/>
          <w:jc w:val="center"/>
        </w:trPr>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50</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RHMA 45</w:t>
            </w:r>
          </w:p>
        </w:tc>
        <w:tc>
          <w:tcPr>
            <w:tcW w:w="0" w:type="auto"/>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0" w:type="auto"/>
            <w:shd w:val="clear" w:color="auto" w:fill="auto"/>
            <w:hideMark/>
          </w:tcPr>
          <w:p w:rsidR="00DB0ED0" w:rsidRPr="002F5F72" w:rsidRDefault="00DB0ED0" w:rsidP="00391641">
            <w:pPr>
              <w:jc w:val="center"/>
              <w:rPr>
                <w:color w:val="000000"/>
                <w:sz w:val="20"/>
                <w:szCs w:val="20"/>
              </w:rPr>
            </w:pPr>
            <w:r>
              <w:rPr>
                <w:rFonts w:ascii="Calibri" w:hAnsi="Calibri"/>
                <w:color w:val="000000"/>
                <w:sz w:val="20"/>
                <w:szCs w:val="20"/>
              </w:rPr>
              <w:t>149</w:t>
            </w:r>
          </w:p>
        </w:tc>
        <w:tc>
          <w:tcPr>
            <w:tcW w:w="0" w:type="auto"/>
          </w:tcPr>
          <w:p w:rsidR="00DB0ED0" w:rsidRDefault="00DB0ED0" w:rsidP="00391641">
            <w:pPr>
              <w:jc w:val="center"/>
              <w:rPr>
                <w:rFonts w:ascii="Calibri" w:hAnsi="Calibri"/>
                <w:color w:val="000000"/>
                <w:sz w:val="20"/>
                <w:szCs w:val="20"/>
              </w:rPr>
            </w:pPr>
            <w:r>
              <w:rPr>
                <w:rFonts w:ascii="Calibri" w:hAnsi="Calibri"/>
                <w:color w:val="000000"/>
                <w:sz w:val="20"/>
                <w:szCs w:val="20"/>
              </w:rPr>
              <w:t>58%</w:t>
            </w:r>
          </w:p>
        </w:tc>
      </w:tr>
    </w:tbl>
    <w:p w:rsidR="00DB0ED0" w:rsidRPr="002F5F72" w:rsidRDefault="00DB0ED0" w:rsidP="00DB0ED0"/>
    <w:p w:rsidR="00DB0ED0" w:rsidRPr="0083675B" w:rsidRDefault="00DB0ED0" w:rsidP="0083675B">
      <w:pPr>
        <w:pStyle w:val="Heading3"/>
      </w:pPr>
      <w:bookmarkStart w:id="85" w:name="_Toc171064265"/>
      <w:r w:rsidRPr="0083675B">
        <w:t>Life Extension Analyses</w:t>
      </w:r>
      <w:bookmarkEnd w:id="85"/>
    </w:p>
    <w:p w:rsidR="00DB0ED0" w:rsidRDefault="00DB0ED0" w:rsidP="00DB0ED0">
      <w:r>
        <w:t xml:space="preserve">The results of the life extension analyses are shown for </w:t>
      </w:r>
      <w:r w:rsidR="0083675B">
        <w:t xml:space="preserve">the </w:t>
      </w:r>
      <w:r>
        <w:t xml:space="preserve">1:1 cost </w:t>
      </w:r>
      <w:r w:rsidR="0083675B">
        <w:t>scenarios</w:t>
      </w:r>
      <w:r>
        <w:t xml:space="preserve"> in Table 13 and for </w:t>
      </w:r>
      <w:r w:rsidR="0083675B">
        <w:t xml:space="preserve">the </w:t>
      </w:r>
      <w:r>
        <w:t xml:space="preserve">0.8:1 cost </w:t>
      </w:r>
      <w:r w:rsidR="0083675B">
        <w:t xml:space="preserve">scenarios </w:t>
      </w:r>
      <w:r>
        <w:t>in Table 14.   The results indicate that life extension, even up to 70</w:t>
      </w:r>
      <w:r w:rsidR="0083675B">
        <w:t>%,</w:t>
      </w:r>
      <w:r>
        <w:t xml:space="preserve"> for the </w:t>
      </w:r>
      <w:r w:rsidR="0083675B">
        <w:t xml:space="preserve">TICP </w:t>
      </w:r>
      <w:r>
        <w:t>PCC layer d</w:t>
      </w:r>
      <w:r w:rsidR="0083675B">
        <w:t>id</w:t>
      </w:r>
      <w:r>
        <w:t xml:space="preserve"> not result in them being economically competitive.  This is because</w:t>
      </w:r>
      <w:r w:rsidR="0083675B">
        <w:t>,</w:t>
      </w:r>
      <w:r>
        <w:t xml:space="preserve"> </w:t>
      </w:r>
      <w:r w:rsidR="0083675B">
        <w:lastRenderedPageBreak/>
        <w:t xml:space="preserve">with the assumed discount rate, </w:t>
      </w:r>
      <w:r>
        <w:t>the initial cost of constructing equal amounts of PCC in both the JPCP and TICP pavements overwhelm</w:t>
      </w:r>
      <w:r w:rsidR="0083675B">
        <w:t>ed</w:t>
      </w:r>
      <w:r>
        <w:t xml:space="preserve"> any future mainten</w:t>
      </w:r>
      <w:r w:rsidR="0083675B">
        <w:t>ance and rehabilitation savings</w:t>
      </w:r>
      <w:r>
        <w:t xml:space="preserve">.  The </w:t>
      </w:r>
      <w:r w:rsidR="0083675B">
        <w:t>primary</w:t>
      </w:r>
      <w:r>
        <w:t xml:space="preserve"> difference between Case 1 and Case 2 in this regard </w:t>
      </w:r>
      <w:r w:rsidR="0083675B">
        <w:t>wa</w:t>
      </w:r>
      <w:r>
        <w:t>s that in Case 1</w:t>
      </w:r>
      <w:r w:rsidR="0083675B">
        <w:t>,</w:t>
      </w:r>
      <w:r>
        <w:t xml:space="preserve"> the passenger lanes made use of existing JPCP lanes which were simply overlaid and did not include the cost of constructing new PCC layers for the TICP in the passenger lanes.</w:t>
      </w:r>
    </w:p>
    <w:p w:rsidR="00884C41" w:rsidRDefault="00884C41" w:rsidP="00DB0ED0"/>
    <w:p w:rsidR="00DB0ED0" w:rsidRDefault="00440086" w:rsidP="00440086">
      <w:pPr>
        <w:pStyle w:val="TableHeader"/>
      </w:pPr>
      <w:bookmarkStart w:id="86" w:name="_Toc171063944"/>
      <w:r>
        <w:t>Table 13  Caltrans Case 2</w:t>
      </w:r>
      <w:r w:rsidR="00DB0ED0">
        <w:t xml:space="preserve"> Change of PCC life in TIC</w:t>
      </w:r>
      <w:r>
        <w:t>P pavement for same NPV as JPCP with 1:1 costs</w:t>
      </w:r>
      <w:bookmarkEnd w:id="86"/>
    </w:p>
    <w:tbl>
      <w:tblPr>
        <w:tblW w:w="9010" w:type="dxa"/>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0"/>
        <w:gridCol w:w="1080"/>
        <w:gridCol w:w="1080"/>
        <w:gridCol w:w="1620"/>
        <w:gridCol w:w="1170"/>
        <w:gridCol w:w="1980"/>
      </w:tblGrid>
      <w:tr w:rsidR="00DB0ED0" w:rsidRPr="002F5F72" w:rsidTr="00440086">
        <w:trPr>
          <w:trHeight w:val="638"/>
          <w:jc w:val="center"/>
        </w:trPr>
        <w:tc>
          <w:tcPr>
            <w:tcW w:w="2080" w:type="dxa"/>
            <w:shd w:val="clear" w:color="auto" w:fill="auto"/>
            <w:hideMark/>
          </w:tcPr>
          <w:p w:rsidR="00DB0ED0" w:rsidRPr="00440086" w:rsidRDefault="00DB0ED0" w:rsidP="00440086">
            <w:pPr>
              <w:jc w:val="center"/>
              <w:rPr>
                <w:b/>
                <w:color w:val="000000"/>
                <w:sz w:val="20"/>
                <w:szCs w:val="20"/>
              </w:rPr>
            </w:pPr>
            <w:r w:rsidRPr="00440086">
              <w:rPr>
                <w:b/>
                <w:color w:val="000000"/>
                <w:sz w:val="20"/>
                <w:szCs w:val="20"/>
              </w:rPr>
              <w:t>Traffic Handling Cost on M&amp;R (%  pave cost)</w:t>
            </w:r>
          </w:p>
        </w:tc>
        <w:tc>
          <w:tcPr>
            <w:tcW w:w="1080" w:type="dxa"/>
          </w:tcPr>
          <w:p w:rsidR="00DB0ED0" w:rsidRPr="00440086" w:rsidRDefault="00DB0ED0" w:rsidP="00440086">
            <w:pPr>
              <w:jc w:val="center"/>
              <w:rPr>
                <w:b/>
                <w:color w:val="000000"/>
                <w:sz w:val="20"/>
                <w:szCs w:val="20"/>
              </w:rPr>
            </w:pPr>
            <w:r w:rsidRPr="00440086">
              <w:rPr>
                <w:b/>
                <w:color w:val="000000"/>
                <w:sz w:val="20"/>
                <w:szCs w:val="20"/>
              </w:rPr>
              <w:t>JPCP PCC thickness</w:t>
            </w:r>
            <w:r w:rsidR="00440086">
              <w:rPr>
                <w:b/>
                <w:color w:val="000000"/>
                <w:sz w:val="20"/>
                <w:szCs w:val="20"/>
              </w:rPr>
              <w:t xml:space="preserve"> (mm)</w:t>
            </w:r>
          </w:p>
        </w:tc>
        <w:tc>
          <w:tcPr>
            <w:tcW w:w="1080" w:type="dxa"/>
          </w:tcPr>
          <w:p w:rsidR="00DB0ED0" w:rsidRPr="00440086" w:rsidRDefault="00DB0ED0" w:rsidP="00440086">
            <w:pPr>
              <w:jc w:val="center"/>
              <w:rPr>
                <w:b/>
                <w:color w:val="000000"/>
                <w:sz w:val="20"/>
                <w:szCs w:val="20"/>
              </w:rPr>
            </w:pPr>
            <w:r w:rsidRPr="00440086">
              <w:rPr>
                <w:b/>
                <w:color w:val="000000"/>
                <w:sz w:val="20"/>
                <w:szCs w:val="20"/>
              </w:rPr>
              <w:t>TICP PCC thickness</w:t>
            </w:r>
            <w:r w:rsidR="00440086">
              <w:rPr>
                <w:b/>
                <w:color w:val="000000"/>
                <w:sz w:val="20"/>
                <w:szCs w:val="20"/>
              </w:rPr>
              <w:t xml:space="preserve"> (mm)</w:t>
            </w:r>
          </w:p>
        </w:tc>
        <w:tc>
          <w:tcPr>
            <w:tcW w:w="1620" w:type="dxa"/>
            <w:shd w:val="clear" w:color="auto" w:fill="auto"/>
            <w:hideMark/>
          </w:tcPr>
          <w:p w:rsidR="00DB0ED0" w:rsidRPr="00440086" w:rsidRDefault="00DB0ED0" w:rsidP="00440086">
            <w:pPr>
              <w:jc w:val="center"/>
              <w:rPr>
                <w:b/>
                <w:color w:val="000000"/>
                <w:sz w:val="20"/>
                <w:szCs w:val="20"/>
              </w:rPr>
            </w:pPr>
            <w:r w:rsidRPr="00440086">
              <w:rPr>
                <w:b/>
                <w:color w:val="000000"/>
                <w:sz w:val="20"/>
                <w:szCs w:val="20"/>
              </w:rPr>
              <w:t>HMA/RHMA type, thickness</w:t>
            </w:r>
            <w:r w:rsidR="00440086">
              <w:rPr>
                <w:b/>
                <w:color w:val="000000"/>
                <w:sz w:val="20"/>
                <w:szCs w:val="20"/>
              </w:rPr>
              <w:t xml:space="preserve"> (mm)</w:t>
            </w:r>
          </w:p>
        </w:tc>
        <w:tc>
          <w:tcPr>
            <w:tcW w:w="1170" w:type="dxa"/>
            <w:shd w:val="clear" w:color="auto" w:fill="auto"/>
            <w:hideMark/>
          </w:tcPr>
          <w:p w:rsidR="00DB0ED0" w:rsidRPr="00440086" w:rsidRDefault="00DB0ED0" w:rsidP="00440086">
            <w:pPr>
              <w:jc w:val="center"/>
              <w:rPr>
                <w:b/>
                <w:color w:val="000000"/>
                <w:sz w:val="20"/>
                <w:szCs w:val="20"/>
              </w:rPr>
            </w:pPr>
            <w:r w:rsidRPr="00440086">
              <w:rPr>
                <w:b/>
                <w:color w:val="000000"/>
                <w:sz w:val="20"/>
                <w:szCs w:val="20"/>
              </w:rPr>
              <w:t>TICP Design No.</w:t>
            </w:r>
          </w:p>
        </w:tc>
        <w:tc>
          <w:tcPr>
            <w:tcW w:w="1980" w:type="dxa"/>
          </w:tcPr>
          <w:p w:rsidR="00DB0ED0" w:rsidRPr="00440086" w:rsidRDefault="00DB0ED0" w:rsidP="00440086">
            <w:pPr>
              <w:jc w:val="center"/>
              <w:rPr>
                <w:b/>
                <w:color w:val="000000"/>
                <w:sz w:val="20"/>
                <w:szCs w:val="20"/>
              </w:rPr>
            </w:pPr>
            <w:r w:rsidRPr="00440086">
              <w:rPr>
                <w:b/>
                <w:color w:val="000000"/>
                <w:sz w:val="20"/>
                <w:szCs w:val="20"/>
              </w:rPr>
              <w:t>TICP % PCC life change for same NPV</w:t>
            </w:r>
          </w:p>
        </w:tc>
      </w:tr>
      <w:tr w:rsidR="00DB0ED0" w:rsidRPr="002F5F72" w:rsidTr="00440086">
        <w:trPr>
          <w:trHeight w:val="315"/>
          <w:jc w:val="center"/>
        </w:trPr>
        <w:tc>
          <w:tcPr>
            <w:tcW w:w="208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15</w:t>
            </w:r>
          </w:p>
        </w:tc>
        <w:tc>
          <w:tcPr>
            <w:tcW w:w="1080" w:type="dxa"/>
          </w:tcPr>
          <w:p w:rsidR="00DB0ED0" w:rsidRDefault="00DB0ED0" w:rsidP="00391641">
            <w:pPr>
              <w:jc w:val="center"/>
              <w:rPr>
                <w:rFonts w:ascii="Calibri" w:hAnsi="Calibri"/>
                <w:color w:val="000000"/>
                <w:sz w:val="20"/>
                <w:szCs w:val="20"/>
              </w:rPr>
            </w:pPr>
            <w:r w:rsidRPr="005F0F14">
              <w:rPr>
                <w:rFonts w:ascii="Calibri" w:hAnsi="Calibri"/>
                <w:color w:val="000000"/>
                <w:sz w:val="20"/>
                <w:szCs w:val="20"/>
              </w:rPr>
              <w:t>255</w:t>
            </w:r>
          </w:p>
        </w:tc>
        <w:tc>
          <w:tcPr>
            <w:tcW w:w="1080" w:type="dxa"/>
          </w:tcPr>
          <w:p w:rsidR="00DB0ED0" w:rsidRDefault="00DB0ED0" w:rsidP="00391641">
            <w:pPr>
              <w:jc w:val="center"/>
              <w:rPr>
                <w:rFonts w:ascii="Calibri" w:hAnsi="Calibri"/>
                <w:color w:val="000000"/>
                <w:sz w:val="20"/>
                <w:szCs w:val="20"/>
              </w:rPr>
            </w:pPr>
            <w:r>
              <w:rPr>
                <w:rFonts w:ascii="Calibri" w:hAnsi="Calibri"/>
                <w:color w:val="000000"/>
                <w:sz w:val="20"/>
                <w:szCs w:val="20"/>
              </w:rPr>
              <w:t>255</w:t>
            </w:r>
          </w:p>
        </w:tc>
        <w:tc>
          <w:tcPr>
            <w:tcW w:w="162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HMA 105</w:t>
            </w:r>
          </w:p>
        </w:tc>
        <w:tc>
          <w:tcPr>
            <w:tcW w:w="117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w:t>
            </w:r>
          </w:p>
        </w:tc>
        <w:tc>
          <w:tcPr>
            <w:tcW w:w="1980" w:type="dxa"/>
          </w:tcPr>
          <w:p w:rsidR="00DB0ED0" w:rsidRPr="000F5993" w:rsidRDefault="00DB0ED0" w:rsidP="00391641">
            <w:pPr>
              <w:jc w:val="center"/>
              <w:rPr>
                <w:color w:val="000000"/>
                <w:sz w:val="20"/>
                <w:szCs w:val="20"/>
              </w:rPr>
            </w:pPr>
            <w:r>
              <w:rPr>
                <w:rFonts w:ascii="Calibri" w:hAnsi="Calibri"/>
                <w:color w:val="000000"/>
                <w:sz w:val="20"/>
                <w:szCs w:val="20"/>
              </w:rPr>
              <w:t>&gt;70%</w:t>
            </w:r>
          </w:p>
        </w:tc>
      </w:tr>
      <w:tr w:rsidR="00DB0ED0" w:rsidRPr="002F5F72" w:rsidTr="00440086">
        <w:trPr>
          <w:trHeight w:val="315"/>
          <w:jc w:val="center"/>
        </w:trPr>
        <w:tc>
          <w:tcPr>
            <w:tcW w:w="208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15</w:t>
            </w:r>
          </w:p>
        </w:tc>
        <w:tc>
          <w:tcPr>
            <w:tcW w:w="1080" w:type="dxa"/>
          </w:tcPr>
          <w:p w:rsidR="00DB0ED0" w:rsidRDefault="00DB0ED0" w:rsidP="00391641">
            <w:pPr>
              <w:jc w:val="center"/>
              <w:rPr>
                <w:rFonts w:ascii="Calibri" w:hAnsi="Calibri"/>
                <w:color w:val="000000"/>
                <w:sz w:val="20"/>
                <w:szCs w:val="20"/>
              </w:rPr>
            </w:pPr>
            <w:r w:rsidRPr="005F0F14">
              <w:rPr>
                <w:rFonts w:ascii="Calibri" w:hAnsi="Calibri"/>
                <w:color w:val="000000"/>
                <w:sz w:val="20"/>
                <w:szCs w:val="20"/>
              </w:rPr>
              <w:t>255</w:t>
            </w:r>
          </w:p>
        </w:tc>
        <w:tc>
          <w:tcPr>
            <w:tcW w:w="1080" w:type="dxa"/>
          </w:tcPr>
          <w:p w:rsidR="00DB0ED0" w:rsidRDefault="00DB0ED0" w:rsidP="00391641">
            <w:pPr>
              <w:jc w:val="center"/>
              <w:rPr>
                <w:rFonts w:ascii="Calibri" w:hAnsi="Calibri"/>
                <w:color w:val="000000"/>
                <w:sz w:val="20"/>
                <w:szCs w:val="20"/>
              </w:rPr>
            </w:pPr>
            <w:r>
              <w:rPr>
                <w:rFonts w:ascii="Calibri" w:hAnsi="Calibri"/>
                <w:color w:val="000000"/>
                <w:sz w:val="20"/>
                <w:szCs w:val="20"/>
              </w:rPr>
              <w:t>255</w:t>
            </w:r>
          </w:p>
        </w:tc>
        <w:tc>
          <w:tcPr>
            <w:tcW w:w="162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RHMA 75</w:t>
            </w:r>
          </w:p>
        </w:tc>
        <w:tc>
          <w:tcPr>
            <w:tcW w:w="117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w:t>
            </w:r>
          </w:p>
        </w:tc>
        <w:tc>
          <w:tcPr>
            <w:tcW w:w="1980" w:type="dxa"/>
          </w:tcPr>
          <w:p w:rsidR="00DB0ED0" w:rsidRPr="000F5993" w:rsidRDefault="00DB0ED0" w:rsidP="00391641">
            <w:pPr>
              <w:jc w:val="center"/>
              <w:rPr>
                <w:color w:val="000000"/>
                <w:sz w:val="20"/>
                <w:szCs w:val="20"/>
              </w:rPr>
            </w:pPr>
            <w:r>
              <w:rPr>
                <w:rFonts w:ascii="Calibri" w:hAnsi="Calibri"/>
                <w:color w:val="000000"/>
                <w:sz w:val="20"/>
                <w:szCs w:val="20"/>
              </w:rPr>
              <w:t>&gt;70%</w:t>
            </w:r>
          </w:p>
        </w:tc>
      </w:tr>
      <w:tr w:rsidR="00DB0ED0" w:rsidRPr="002F5F72" w:rsidTr="00440086">
        <w:trPr>
          <w:trHeight w:val="315"/>
          <w:jc w:val="center"/>
        </w:trPr>
        <w:tc>
          <w:tcPr>
            <w:tcW w:w="208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15</w:t>
            </w:r>
          </w:p>
        </w:tc>
        <w:tc>
          <w:tcPr>
            <w:tcW w:w="1080" w:type="dxa"/>
          </w:tcPr>
          <w:p w:rsidR="00DB0ED0" w:rsidRDefault="00DB0ED0" w:rsidP="00391641">
            <w:pPr>
              <w:jc w:val="center"/>
              <w:rPr>
                <w:rFonts w:ascii="Calibri" w:hAnsi="Calibri"/>
                <w:color w:val="000000"/>
                <w:sz w:val="20"/>
                <w:szCs w:val="20"/>
              </w:rPr>
            </w:pPr>
            <w:r w:rsidRPr="005F0F14">
              <w:rPr>
                <w:rFonts w:ascii="Calibri" w:hAnsi="Calibri"/>
                <w:color w:val="000000"/>
                <w:sz w:val="20"/>
                <w:szCs w:val="20"/>
              </w:rPr>
              <w:t>255</w:t>
            </w:r>
          </w:p>
        </w:tc>
        <w:tc>
          <w:tcPr>
            <w:tcW w:w="1080" w:type="dxa"/>
          </w:tcPr>
          <w:p w:rsidR="00DB0ED0" w:rsidRDefault="00DB0ED0" w:rsidP="00391641">
            <w:pPr>
              <w:jc w:val="center"/>
              <w:rPr>
                <w:rFonts w:ascii="Calibri" w:hAnsi="Calibri"/>
                <w:color w:val="000000"/>
                <w:sz w:val="20"/>
                <w:szCs w:val="20"/>
              </w:rPr>
            </w:pPr>
            <w:r>
              <w:rPr>
                <w:rFonts w:ascii="Calibri" w:hAnsi="Calibri"/>
                <w:color w:val="000000"/>
                <w:sz w:val="20"/>
                <w:szCs w:val="20"/>
              </w:rPr>
              <w:t>225</w:t>
            </w:r>
          </w:p>
        </w:tc>
        <w:tc>
          <w:tcPr>
            <w:tcW w:w="162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HMA 30</w:t>
            </w:r>
          </w:p>
        </w:tc>
        <w:tc>
          <w:tcPr>
            <w:tcW w:w="117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1980" w:type="dxa"/>
          </w:tcPr>
          <w:p w:rsidR="00DB0ED0" w:rsidRPr="000F5993" w:rsidRDefault="00DB0ED0" w:rsidP="00391641">
            <w:pPr>
              <w:jc w:val="center"/>
              <w:rPr>
                <w:color w:val="000000"/>
                <w:sz w:val="20"/>
                <w:szCs w:val="20"/>
              </w:rPr>
            </w:pPr>
            <w:r>
              <w:rPr>
                <w:rFonts w:ascii="Calibri" w:hAnsi="Calibri"/>
                <w:color w:val="000000"/>
                <w:sz w:val="20"/>
                <w:szCs w:val="20"/>
              </w:rPr>
              <w:t>&gt;70%</w:t>
            </w:r>
          </w:p>
        </w:tc>
      </w:tr>
      <w:tr w:rsidR="00DB0ED0" w:rsidRPr="002F5F72" w:rsidTr="00440086">
        <w:trPr>
          <w:trHeight w:val="315"/>
          <w:jc w:val="center"/>
        </w:trPr>
        <w:tc>
          <w:tcPr>
            <w:tcW w:w="208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15</w:t>
            </w:r>
          </w:p>
        </w:tc>
        <w:tc>
          <w:tcPr>
            <w:tcW w:w="1080" w:type="dxa"/>
          </w:tcPr>
          <w:p w:rsidR="00DB0ED0" w:rsidRDefault="00DB0ED0" w:rsidP="00391641">
            <w:pPr>
              <w:jc w:val="center"/>
              <w:rPr>
                <w:rFonts w:ascii="Calibri" w:hAnsi="Calibri"/>
                <w:color w:val="000000"/>
                <w:sz w:val="20"/>
                <w:szCs w:val="20"/>
              </w:rPr>
            </w:pPr>
            <w:r w:rsidRPr="005F0F14">
              <w:rPr>
                <w:rFonts w:ascii="Calibri" w:hAnsi="Calibri"/>
                <w:color w:val="000000"/>
                <w:sz w:val="20"/>
                <w:szCs w:val="20"/>
              </w:rPr>
              <w:t>255</w:t>
            </w:r>
          </w:p>
        </w:tc>
        <w:tc>
          <w:tcPr>
            <w:tcW w:w="1080" w:type="dxa"/>
          </w:tcPr>
          <w:p w:rsidR="00DB0ED0" w:rsidRDefault="00DB0ED0" w:rsidP="00391641">
            <w:pPr>
              <w:jc w:val="center"/>
              <w:rPr>
                <w:rFonts w:ascii="Calibri" w:hAnsi="Calibri"/>
                <w:color w:val="000000"/>
                <w:sz w:val="20"/>
                <w:szCs w:val="20"/>
              </w:rPr>
            </w:pPr>
            <w:r w:rsidRPr="0012794D">
              <w:rPr>
                <w:rFonts w:ascii="Calibri" w:hAnsi="Calibri"/>
                <w:color w:val="000000"/>
                <w:sz w:val="20"/>
                <w:szCs w:val="20"/>
              </w:rPr>
              <w:t>225</w:t>
            </w:r>
          </w:p>
        </w:tc>
        <w:tc>
          <w:tcPr>
            <w:tcW w:w="162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HMA 45</w:t>
            </w:r>
          </w:p>
        </w:tc>
        <w:tc>
          <w:tcPr>
            <w:tcW w:w="117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1980" w:type="dxa"/>
          </w:tcPr>
          <w:p w:rsidR="00DB0ED0" w:rsidRPr="000F5993" w:rsidRDefault="00DB0ED0" w:rsidP="00391641">
            <w:pPr>
              <w:jc w:val="center"/>
              <w:rPr>
                <w:color w:val="000000"/>
                <w:sz w:val="20"/>
                <w:szCs w:val="20"/>
              </w:rPr>
            </w:pPr>
            <w:r>
              <w:rPr>
                <w:rFonts w:ascii="Calibri" w:hAnsi="Calibri"/>
                <w:color w:val="000000"/>
                <w:sz w:val="20"/>
                <w:szCs w:val="20"/>
              </w:rPr>
              <w:t>&gt;70%</w:t>
            </w:r>
          </w:p>
        </w:tc>
      </w:tr>
      <w:tr w:rsidR="00DB0ED0" w:rsidRPr="002F5F72" w:rsidTr="00440086">
        <w:trPr>
          <w:trHeight w:val="315"/>
          <w:jc w:val="center"/>
        </w:trPr>
        <w:tc>
          <w:tcPr>
            <w:tcW w:w="208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15</w:t>
            </w:r>
          </w:p>
        </w:tc>
        <w:tc>
          <w:tcPr>
            <w:tcW w:w="1080" w:type="dxa"/>
          </w:tcPr>
          <w:p w:rsidR="00DB0ED0" w:rsidRDefault="00DB0ED0" w:rsidP="00391641">
            <w:pPr>
              <w:jc w:val="center"/>
              <w:rPr>
                <w:rFonts w:ascii="Calibri" w:hAnsi="Calibri"/>
                <w:color w:val="000000"/>
                <w:sz w:val="20"/>
                <w:szCs w:val="20"/>
              </w:rPr>
            </w:pPr>
            <w:r w:rsidRPr="005F0F14">
              <w:rPr>
                <w:rFonts w:ascii="Calibri" w:hAnsi="Calibri"/>
                <w:color w:val="000000"/>
                <w:sz w:val="20"/>
                <w:szCs w:val="20"/>
              </w:rPr>
              <w:t>255</w:t>
            </w:r>
          </w:p>
        </w:tc>
        <w:tc>
          <w:tcPr>
            <w:tcW w:w="1080" w:type="dxa"/>
          </w:tcPr>
          <w:p w:rsidR="00DB0ED0" w:rsidRDefault="00DB0ED0" w:rsidP="00391641">
            <w:pPr>
              <w:jc w:val="center"/>
              <w:rPr>
                <w:rFonts w:ascii="Calibri" w:hAnsi="Calibri"/>
                <w:color w:val="000000"/>
                <w:sz w:val="20"/>
                <w:szCs w:val="20"/>
              </w:rPr>
            </w:pPr>
            <w:r w:rsidRPr="0012794D">
              <w:rPr>
                <w:rFonts w:ascii="Calibri" w:hAnsi="Calibri"/>
                <w:color w:val="000000"/>
                <w:sz w:val="20"/>
                <w:szCs w:val="20"/>
              </w:rPr>
              <w:t>225</w:t>
            </w:r>
          </w:p>
        </w:tc>
        <w:tc>
          <w:tcPr>
            <w:tcW w:w="162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RHMA 30</w:t>
            </w:r>
          </w:p>
        </w:tc>
        <w:tc>
          <w:tcPr>
            <w:tcW w:w="117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1980" w:type="dxa"/>
          </w:tcPr>
          <w:p w:rsidR="00DB0ED0" w:rsidRPr="000F5993" w:rsidRDefault="00DB0ED0" w:rsidP="00391641">
            <w:pPr>
              <w:jc w:val="center"/>
              <w:rPr>
                <w:color w:val="000000"/>
                <w:sz w:val="20"/>
                <w:szCs w:val="20"/>
              </w:rPr>
            </w:pPr>
            <w:r>
              <w:rPr>
                <w:rFonts w:ascii="Calibri" w:hAnsi="Calibri"/>
                <w:color w:val="000000"/>
                <w:sz w:val="20"/>
                <w:szCs w:val="20"/>
              </w:rPr>
              <w:t>&gt;70%</w:t>
            </w:r>
          </w:p>
        </w:tc>
      </w:tr>
      <w:tr w:rsidR="00DB0ED0" w:rsidRPr="002F5F72" w:rsidTr="00440086">
        <w:trPr>
          <w:trHeight w:val="315"/>
          <w:jc w:val="center"/>
        </w:trPr>
        <w:tc>
          <w:tcPr>
            <w:tcW w:w="208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15</w:t>
            </w:r>
          </w:p>
        </w:tc>
        <w:tc>
          <w:tcPr>
            <w:tcW w:w="1080" w:type="dxa"/>
          </w:tcPr>
          <w:p w:rsidR="00DB0ED0" w:rsidRDefault="00DB0ED0" w:rsidP="00391641">
            <w:pPr>
              <w:jc w:val="center"/>
              <w:rPr>
                <w:rFonts w:ascii="Calibri" w:hAnsi="Calibri"/>
                <w:color w:val="000000"/>
                <w:sz w:val="20"/>
                <w:szCs w:val="20"/>
              </w:rPr>
            </w:pPr>
            <w:r w:rsidRPr="005F0F14">
              <w:rPr>
                <w:rFonts w:ascii="Calibri" w:hAnsi="Calibri"/>
                <w:color w:val="000000"/>
                <w:sz w:val="20"/>
                <w:szCs w:val="20"/>
              </w:rPr>
              <w:t>255</w:t>
            </w:r>
          </w:p>
        </w:tc>
        <w:tc>
          <w:tcPr>
            <w:tcW w:w="1080" w:type="dxa"/>
          </w:tcPr>
          <w:p w:rsidR="00DB0ED0" w:rsidRDefault="00DB0ED0" w:rsidP="00391641">
            <w:pPr>
              <w:jc w:val="center"/>
              <w:rPr>
                <w:rFonts w:ascii="Calibri" w:hAnsi="Calibri"/>
                <w:color w:val="000000"/>
                <w:sz w:val="20"/>
                <w:szCs w:val="20"/>
              </w:rPr>
            </w:pPr>
            <w:r w:rsidRPr="0012794D">
              <w:rPr>
                <w:rFonts w:ascii="Calibri" w:hAnsi="Calibri"/>
                <w:color w:val="000000"/>
                <w:sz w:val="20"/>
                <w:szCs w:val="20"/>
              </w:rPr>
              <w:t>225</w:t>
            </w:r>
          </w:p>
        </w:tc>
        <w:tc>
          <w:tcPr>
            <w:tcW w:w="162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RHMA 45</w:t>
            </w:r>
          </w:p>
        </w:tc>
        <w:tc>
          <w:tcPr>
            <w:tcW w:w="117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1980" w:type="dxa"/>
          </w:tcPr>
          <w:p w:rsidR="00DB0ED0" w:rsidRPr="000F5993" w:rsidRDefault="00DB0ED0" w:rsidP="00391641">
            <w:pPr>
              <w:jc w:val="center"/>
              <w:rPr>
                <w:color w:val="000000"/>
                <w:sz w:val="20"/>
                <w:szCs w:val="20"/>
              </w:rPr>
            </w:pPr>
            <w:r>
              <w:rPr>
                <w:rFonts w:ascii="Calibri" w:hAnsi="Calibri"/>
                <w:color w:val="000000"/>
                <w:sz w:val="20"/>
                <w:szCs w:val="20"/>
              </w:rPr>
              <w:t>&gt;70%</w:t>
            </w:r>
          </w:p>
        </w:tc>
      </w:tr>
      <w:tr w:rsidR="00DB0ED0" w:rsidRPr="002F5F72" w:rsidTr="00440086">
        <w:trPr>
          <w:trHeight w:val="315"/>
          <w:jc w:val="center"/>
        </w:trPr>
        <w:tc>
          <w:tcPr>
            <w:tcW w:w="208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50</w:t>
            </w:r>
          </w:p>
        </w:tc>
        <w:tc>
          <w:tcPr>
            <w:tcW w:w="1080" w:type="dxa"/>
          </w:tcPr>
          <w:p w:rsidR="00DB0ED0" w:rsidRDefault="00DB0ED0" w:rsidP="00391641">
            <w:pPr>
              <w:jc w:val="center"/>
              <w:rPr>
                <w:rFonts w:ascii="Calibri" w:hAnsi="Calibri"/>
                <w:color w:val="000000"/>
                <w:sz w:val="20"/>
                <w:szCs w:val="20"/>
              </w:rPr>
            </w:pPr>
            <w:r w:rsidRPr="005F0F14">
              <w:rPr>
                <w:rFonts w:ascii="Calibri" w:hAnsi="Calibri"/>
                <w:color w:val="000000"/>
                <w:sz w:val="20"/>
                <w:szCs w:val="20"/>
              </w:rPr>
              <w:t>255</w:t>
            </w:r>
          </w:p>
        </w:tc>
        <w:tc>
          <w:tcPr>
            <w:tcW w:w="1080" w:type="dxa"/>
          </w:tcPr>
          <w:p w:rsidR="00DB0ED0" w:rsidRDefault="00DB0ED0" w:rsidP="00391641">
            <w:pPr>
              <w:jc w:val="center"/>
              <w:rPr>
                <w:rFonts w:ascii="Calibri" w:hAnsi="Calibri"/>
                <w:color w:val="000000"/>
                <w:sz w:val="20"/>
                <w:szCs w:val="20"/>
              </w:rPr>
            </w:pPr>
            <w:r w:rsidRPr="002E32C5">
              <w:rPr>
                <w:rFonts w:ascii="Calibri" w:hAnsi="Calibri"/>
                <w:color w:val="000000"/>
                <w:sz w:val="20"/>
                <w:szCs w:val="20"/>
              </w:rPr>
              <w:t>255</w:t>
            </w:r>
          </w:p>
        </w:tc>
        <w:tc>
          <w:tcPr>
            <w:tcW w:w="162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HMA 105</w:t>
            </w:r>
          </w:p>
        </w:tc>
        <w:tc>
          <w:tcPr>
            <w:tcW w:w="117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w:t>
            </w:r>
          </w:p>
        </w:tc>
        <w:tc>
          <w:tcPr>
            <w:tcW w:w="1980" w:type="dxa"/>
          </w:tcPr>
          <w:p w:rsidR="00DB0ED0" w:rsidRPr="000F5993" w:rsidRDefault="00DB0ED0" w:rsidP="00391641">
            <w:pPr>
              <w:jc w:val="center"/>
              <w:rPr>
                <w:color w:val="000000"/>
                <w:sz w:val="20"/>
                <w:szCs w:val="20"/>
              </w:rPr>
            </w:pPr>
            <w:r>
              <w:rPr>
                <w:rFonts w:ascii="Calibri" w:hAnsi="Calibri"/>
                <w:color w:val="000000"/>
                <w:sz w:val="20"/>
                <w:szCs w:val="20"/>
              </w:rPr>
              <w:t>&gt;70%</w:t>
            </w:r>
          </w:p>
        </w:tc>
      </w:tr>
      <w:tr w:rsidR="00DB0ED0" w:rsidRPr="002F5F72" w:rsidTr="00440086">
        <w:trPr>
          <w:trHeight w:val="315"/>
          <w:jc w:val="center"/>
        </w:trPr>
        <w:tc>
          <w:tcPr>
            <w:tcW w:w="208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50</w:t>
            </w:r>
          </w:p>
        </w:tc>
        <w:tc>
          <w:tcPr>
            <w:tcW w:w="1080" w:type="dxa"/>
          </w:tcPr>
          <w:p w:rsidR="00DB0ED0" w:rsidRDefault="00DB0ED0" w:rsidP="00391641">
            <w:pPr>
              <w:jc w:val="center"/>
              <w:rPr>
                <w:rFonts w:ascii="Calibri" w:hAnsi="Calibri"/>
                <w:color w:val="000000"/>
                <w:sz w:val="20"/>
                <w:szCs w:val="20"/>
              </w:rPr>
            </w:pPr>
            <w:r w:rsidRPr="005F0F14">
              <w:rPr>
                <w:rFonts w:ascii="Calibri" w:hAnsi="Calibri"/>
                <w:color w:val="000000"/>
                <w:sz w:val="20"/>
                <w:szCs w:val="20"/>
              </w:rPr>
              <w:t>255</w:t>
            </w:r>
          </w:p>
        </w:tc>
        <w:tc>
          <w:tcPr>
            <w:tcW w:w="1080" w:type="dxa"/>
          </w:tcPr>
          <w:p w:rsidR="00DB0ED0" w:rsidRDefault="00DB0ED0" w:rsidP="00391641">
            <w:pPr>
              <w:jc w:val="center"/>
              <w:rPr>
                <w:rFonts w:ascii="Calibri" w:hAnsi="Calibri"/>
                <w:color w:val="000000"/>
                <w:sz w:val="20"/>
                <w:szCs w:val="20"/>
              </w:rPr>
            </w:pPr>
            <w:r w:rsidRPr="002E32C5">
              <w:rPr>
                <w:rFonts w:ascii="Calibri" w:hAnsi="Calibri"/>
                <w:color w:val="000000"/>
                <w:sz w:val="20"/>
                <w:szCs w:val="20"/>
              </w:rPr>
              <w:t>255</w:t>
            </w:r>
          </w:p>
        </w:tc>
        <w:tc>
          <w:tcPr>
            <w:tcW w:w="162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RHMA 75</w:t>
            </w:r>
          </w:p>
        </w:tc>
        <w:tc>
          <w:tcPr>
            <w:tcW w:w="117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w:t>
            </w:r>
          </w:p>
        </w:tc>
        <w:tc>
          <w:tcPr>
            <w:tcW w:w="1980" w:type="dxa"/>
          </w:tcPr>
          <w:p w:rsidR="00DB0ED0" w:rsidRPr="000F5993" w:rsidRDefault="00DB0ED0" w:rsidP="00391641">
            <w:pPr>
              <w:jc w:val="center"/>
              <w:rPr>
                <w:color w:val="000000"/>
                <w:sz w:val="20"/>
                <w:szCs w:val="20"/>
              </w:rPr>
            </w:pPr>
            <w:r>
              <w:rPr>
                <w:rFonts w:ascii="Calibri" w:hAnsi="Calibri"/>
                <w:color w:val="000000"/>
                <w:sz w:val="20"/>
                <w:szCs w:val="20"/>
              </w:rPr>
              <w:t>&gt;70%</w:t>
            </w:r>
          </w:p>
        </w:tc>
      </w:tr>
      <w:tr w:rsidR="00DB0ED0" w:rsidRPr="002F5F72" w:rsidTr="00440086">
        <w:trPr>
          <w:trHeight w:val="315"/>
          <w:jc w:val="center"/>
        </w:trPr>
        <w:tc>
          <w:tcPr>
            <w:tcW w:w="208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50</w:t>
            </w:r>
          </w:p>
        </w:tc>
        <w:tc>
          <w:tcPr>
            <w:tcW w:w="1080" w:type="dxa"/>
          </w:tcPr>
          <w:p w:rsidR="00DB0ED0" w:rsidRDefault="00DB0ED0" w:rsidP="00391641">
            <w:pPr>
              <w:jc w:val="center"/>
              <w:rPr>
                <w:rFonts w:ascii="Calibri" w:hAnsi="Calibri"/>
                <w:color w:val="000000"/>
                <w:sz w:val="20"/>
                <w:szCs w:val="20"/>
              </w:rPr>
            </w:pPr>
            <w:r w:rsidRPr="005F0F14">
              <w:rPr>
                <w:rFonts w:ascii="Calibri" w:hAnsi="Calibri"/>
                <w:color w:val="000000"/>
                <w:sz w:val="20"/>
                <w:szCs w:val="20"/>
              </w:rPr>
              <w:t>255</w:t>
            </w:r>
          </w:p>
        </w:tc>
        <w:tc>
          <w:tcPr>
            <w:tcW w:w="1080" w:type="dxa"/>
          </w:tcPr>
          <w:p w:rsidR="00DB0ED0" w:rsidRDefault="00DB0ED0" w:rsidP="00391641">
            <w:pPr>
              <w:jc w:val="center"/>
              <w:rPr>
                <w:rFonts w:ascii="Calibri" w:hAnsi="Calibri"/>
                <w:color w:val="000000"/>
                <w:sz w:val="20"/>
                <w:szCs w:val="20"/>
              </w:rPr>
            </w:pPr>
            <w:r>
              <w:rPr>
                <w:rFonts w:ascii="Calibri" w:hAnsi="Calibri"/>
                <w:color w:val="000000"/>
                <w:sz w:val="20"/>
                <w:szCs w:val="20"/>
              </w:rPr>
              <w:t>225</w:t>
            </w:r>
          </w:p>
        </w:tc>
        <w:tc>
          <w:tcPr>
            <w:tcW w:w="162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HMA 30</w:t>
            </w:r>
          </w:p>
        </w:tc>
        <w:tc>
          <w:tcPr>
            <w:tcW w:w="117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1980" w:type="dxa"/>
          </w:tcPr>
          <w:p w:rsidR="00DB0ED0" w:rsidRPr="000F5993" w:rsidRDefault="00DB0ED0" w:rsidP="00391641">
            <w:pPr>
              <w:jc w:val="center"/>
              <w:rPr>
                <w:color w:val="000000"/>
                <w:sz w:val="20"/>
                <w:szCs w:val="20"/>
              </w:rPr>
            </w:pPr>
            <w:r>
              <w:rPr>
                <w:rFonts w:ascii="Calibri" w:hAnsi="Calibri"/>
                <w:color w:val="000000"/>
                <w:sz w:val="20"/>
                <w:szCs w:val="20"/>
              </w:rPr>
              <w:t>&gt;70%</w:t>
            </w:r>
          </w:p>
        </w:tc>
      </w:tr>
      <w:tr w:rsidR="00DB0ED0" w:rsidRPr="002F5F72" w:rsidTr="00440086">
        <w:trPr>
          <w:trHeight w:val="315"/>
          <w:jc w:val="center"/>
        </w:trPr>
        <w:tc>
          <w:tcPr>
            <w:tcW w:w="208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50</w:t>
            </w:r>
          </w:p>
        </w:tc>
        <w:tc>
          <w:tcPr>
            <w:tcW w:w="1080" w:type="dxa"/>
          </w:tcPr>
          <w:p w:rsidR="00DB0ED0" w:rsidRDefault="00DB0ED0" w:rsidP="00391641">
            <w:pPr>
              <w:jc w:val="center"/>
              <w:rPr>
                <w:rFonts w:ascii="Calibri" w:hAnsi="Calibri"/>
                <w:color w:val="000000"/>
                <w:sz w:val="20"/>
                <w:szCs w:val="20"/>
              </w:rPr>
            </w:pPr>
            <w:r w:rsidRPr="005F0F14">
              <w:rPr>
                <w:rFonts w:ascii="Calibri" w:hAnsi="Calibri"/>
                <w:color w:val="000000"/>
                <w:sz w:val="20"/>
                <w:szCs w:val="20"/>
              </w:rPr>
              <w:t>255</w:t>
            </w:r>
          </w:p>
        </w:tc>
        <w:tc>
          <w:tcPr>
            <w:tcW w:w="1080" w:type="dxa"/>
          </w:tcPr>
          <w:p w:rsidR="00DB0ED0" w:rsidRDefault="00DB0ED0" w:rsidP="00391641">
            <w:pPr>
              <w:jc w:val="center"/>
              <w:rPr>
                <w:rFonts w:ascii="Calibri" w:hAnsi="Calibri"/>
                <w:color w:val="000000"/>
                <w:sz w:val="20"/>
                <w:szCs w:val="20"/>
              </w:rPr>
            </w:pPr>
            <w:r w:rsidRPr="0012794D">
              <w:rPr>
                <w:rFonts w:ascii="Calibri" w:hAnsi="Calibri"/>
                <w:color w:val="000000"/>
                <w:sz w:val="20"/>
                <w:szCs w:val="20"/>
              </w:rPr>
              <w:t>225</w:t>
            </w:r>
          </w:p>
        </w:tc>
        <w:tc>
          <w:tcPr>
            <w:tcW w:w="162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HMA 45</w:t>
            </w:r>
          </w:p>
        </w:tc>
        <w:tc>
          <w:tcPr>
            <w:tcW w:w="117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1980" w:type="dxa"/>
          </w:tcPr>
          <w:p w:rsidR="00DB0ED0" w:rsidRPr="000F5993" w:rsidRDefault="00DB0ED0" w:rsidP="00391641">
            <w:pPr>
              <w:jc w:val="center"/>
              <w:rPr>
                <w:color w:val="000000"/>
                <w:sz w:val="20"/>
                <w:szCs w:val="20"/>
              </w:rPr>
            </w:pPr>
            <w:r>
              <w:rPr>
                <w:rFonts w:ascii="Calibri" w:hAnsi="Calibri"/>
                <w:color w:val="000000"/>
                <w:sz w:val="20"/>
                <w:szCs w:val="20"/>
              </w:rPr>
              <w:t>&gt;70%</w:t>
            </w:r>
          </w:p>
        </w:tc>
      </w:tr>
      <w:tr w:rsidR="00DB0ED0" w:rsidRPr="002F5F72" w:rsidTr="00440086">
        <w:trPr>
          <w:trHeight w:val="315"/>
          <w:jc w:val="center"/>
        </w:trPr>
        <w:tc>
          <w:tcPr>
            <w:tcW w:w="208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50</w:t>
            </w:r>
          </w:p>
        </w:tc>
        <w:tc>
          <w:tcPr>
            <w:tcW w:w="1080" w:type="dxa"/>
          </w:tcPr>
          <w:p w:rsidR="00DB0ED0" w:rsidRDefault="00DB0ED0" w:rsidP="00391641">
            <w:pPr>
              <w:jc w:val="center"/>
              <w:rPr>
                <w:rFonts w:ascii="Calibri" w:hAnsi="Calibri"/>
                <w:color w:val="000000"/>
                <w:sz w:val="20"/>
                <w:szCs w:val="20"/>
              </w:rPr>
            </w:pPr>
            <w:r w:rsidRPr="005F0F14">
              <w:rPr>
                <w:rFonts w:ascii="Calibri" w:hAnsi="Calibri"/>
                <w:color w:val="000000"/>
                <w:sz w:val="20"/>
                <w:szCs w:val="20"/>
              </w:rPr>
              <w:t>255</w:t>
            </w:r>
          </w:p>
        </w:tc>
        <w:tc>
          <w:tcPr>
            <w:tcW w:w="1080" w:type="dxa"/>
          </w:tcPr>
          <w:p w:rsidR="00DB0ED0" w:rsidRDefault="00DB0ED0" w:rsidP="00391641">
            <w:pPr>
              <w:jc w:val="center"/>
              <w:rPr>
                <w:rFonts w:ascii="Calibri" w:hAnsi="Calibri"/>
                <w:color w:val="000000"/>
                <w:sz w:val="20"/>
                <w:szCs w:val="20"/>
              </w:rPr>
            </w:pPr>
            <w:r w:rsidRPr="0012794D">
              <w:rPr>
                <w:rFonts w:ascii="Calibri" w:hAnsi="Calibri"/>
                <w:color w:val="000000"/>
                <w:sz w:val="20"/>
                <w:szCs w:val="20"/>
              </w:rPr>
              <w:t>225</w:t>
            </w:r>
          </w:p>
        </w:tc>
        <w:tc>
          <w:tcPr>
            <w:tcW w:w="162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RHMA 30</w:t>
            </w:r>
          </w:p>
        </w:tc>
        <w:tc>
          <w:tcPr>
            <w:tcW w:w="117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1980" w:type="dxa"/>
          </w:tcPr>
          <w:p w:rsidR="00DB0ED0" w:rsidRPr="000F5993" w:rsidRDefault="00DB0ED0" w:rsidP="00391641">
            <w:pPr>
              <w:jc w:val="center"/>
              <w:rPr>
                <w:color w:val="000000"/>
                <w:sz w:val="20"/>
                <w:szCs w:val="20"/>
              </w:rPr>
            </w:pPr>
            <w:r>
              <w:rPr>
                <w:rFonts w:ascii="Calibri" w:hAnsi="Calibri"/>
                <w:color w:val="000000"/>
                <w:sz w:val="20"/>
                <w:szCs w:val="20"/>
              </w:rPr>
              <w:t>&gt;70%</w:t>
            </w:r>
          </w:p>
        </w:tc>
      </w:tr>
      <w:tr w:rsidR="00DB0ED0" w:rsidRPr="002F5F72" w:rsidTr="00440086">
        <w:trPr>
          <w:trHeight w:val="315"/>
          <w:jc w:val="center"/>
        </w:trPr>
        <w:tc>
          <w:tcPr>
            <w:tcW w:w="208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50</w:t>
            </w:r>
          </w:p>
        </w:tc>
        <w:tc>
          <w:tcPr>
            <w:tcW w:w="1080" w:type="dxa"/>
          </w:tcPr>
          <w:p w:rsidR="00DB0ED0" w:rsidRDefault="00DB0ED0" w:rsidP="00391641">
            <w:pPr>
              <w:jc w:val="center"/>
              <w:rPr>
                <w:rFonts w:ascii="Calibri" w:hAnsi="Calibri"/>
                <w:color w:val="000000"/>
                <w:sz w:val="20"/>
                <w:szCs w:val="20"/>
              </w:rPr>
            </w:pPr>
            <w:r w:rsidRPr="005F0F14">
              <w:rPr>
                <w:rFonts w:ascii="Calibri" w:hAnsi="Calibri"/>
                <w:color w:val="000000"/>
                <w:sz w:val="20"/>
                <w:szCs w:val="20"/>
              </w:rPr>
              <w:t>255</w:t>
            </w:r>
          </w:p>
        </w:tc>
        <w:tc>
          <w:tcPr>
            <w:tcW w:w="1080" w:type="dxa"/>
          </w:tcPr>
          <w:p w:rsidR="00DB0ED0" w:rsidRDefault="00DB0ED0" w:rsidP="00391641">
            <w:pPr>
              <w:jc w:val="center"/>
              <w:rPr>
                <w:rFonts w:ascii="Calibri" w:hAnsi="Calibri"/>
                <w:color w:val="000000"/>
                <w:sz w:val="20"/>
                <w:szCs w:val="20"/>
              </w:rPr>
            </w:pPr>
            <w:r w:rsidRPr="0012794D">
              <w:rPr>
                <w:rFonts w:ascii="Calibri" w:hAnsi="Calibri"/>
                <w:color w:val="000000"/>
                <w:sz w:val="20"/>
                <w:szCs w:val="20"/>
              </w:rPr>
              <w:t>225</w:t>
            </w:r>
          </w:p>
        </w:tc>
        <w:tc>
          <w:tcPr>
            <w:tcW w:w="162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RHMA 45</w:t>
            </w:r>
          </w:p>
        </w:tc>
        <w:tc>
          <w:tcPr>
            <w:tcW w:w="117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1980" w:type="dxa"/>
          </w:tcPr>
          <w:p w:rsidR="00DB0ED0" w:rsidRPr="000F5993" w:rsidRDefault="00DB0ED0" w:rsidP="00391641">
            <w:pPr>
              <w:jc w:val="center"/>
              <w:rPr>
                <w:color w:val="000000"/>
                <w:sz w:val="20"/>
                <w:szCs w:val="20"/>
              </w:rPr>
            </w:pPr>
            <w:r>
              <w:rPr>
                <w:rFonts w:ascii="Calibri" w:hAnsi="Calibri"/>
                <w:color w:val="000000"/>
                <w:sz w:val="20"/>
                <w:szCs w:val="20"/>
              </w:rPr>
              <w:t>&gt;70%</w:t>
            </w:r>
          </w:p>
        </w:tc>
      </w:tr>
    </w:tbl>
    <w:p w:rsidR="00DB0ED0" w:rsidRPr="002F5F72" w:rsidRDefault="00DB0ED0" w:rsidP="00DB0ED0"/>
    <w:p w:rsidR="00DB0ED0" w:rsidRDefault="00167418" w:rsidP="00343221">
      <w:pPr>
        <w:pStyle w:val="TableHeader"/>
      </w:pPr>
      <w:bookmarkStart w:id="87" w:name="_Toc171063945"/>
      <w:r>
        <w:t>Table 14</w:t>
      </w:r>
      <w:r w:rsidR="00343221">
        <w:t xml:space="preserve">  Caltrans Case 2</w:t>
      </w:r>
      <w:r w:rsidR="00DB0ED0">
        <w:t xml:space="preserve"> Change of PCC life in TICP pavement for same NPV</w:t>
      </w:r>
      <w:r w:rsidR="00343221">
        <w:t xml:space="preserve"> as JPCP with 0.8:1 costs</w:t>
      </w:r>
      <w:bookmarkEnd w:id="87"/>
      <w:r w:rsidR="00DB0ED0" w:rsidRPr="006532D9">
        <w:t xml:space="preserve"> </w:t>
      </w:r>
    </w:p>
    <w:tbl>
      <w:tblPr>
        <w:tblW w:w="9010" w:type="dxa"/>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0"/>
        <w:gridCol w:w="1080"/>
        <w:gridCol w:w="1080"/>
        <w:gridCol w:w="1620"/>
        <w:gridCol w:w="1170"/>
        <w:gridCol w:w="1980"/>
      </w:tblGrid>
      <w:tr w:rsidR="00DB0ED0" w:rsidRPr="002F5F72" w:rsidTr="00343221">
        <w:trPr>
          <w:trHeight w:val="638"/>
          <w:jc w:val="center"/>
        </w:trPr>
        <w:tc>
          <w:tcPr>
            <w:tcW w:w="2080" w:type="dxa"/>
            <w:shd w:val="clear" w:color="auto" w:fill="auto"/>
            <w:hideMark/>
          </w:tcPr>
          <w:p w:rsidR="00DB0ED0" w:rsidRPr="00343221" w:rsidRDefault="00DB0ED0" w:rsidP="00343221">
            <w:pPr>
              <w:jc w:val="center"/>
              <w:rPr>
                <w:b/>
                <w:color w:val="000000"/>
                <w:sz w:val="20"/>
                <w:szCs w:val="20"/>
              </w:rPr>
            </w:pPr>
            <w:r w:rsidRPr="00343221">
              <w:rPr>
                <w:b/>
                <w:color w:val="000000"/>
                <w:sz w:val="20"/>
                <w:szCs w:val="20"/>
              </w:rPr>
              <w:t>Traffic Handling Cost on M&amp;R (%  pave cost)</w:t>
            </w:r>
          </w:p>
        </w:tc>
        <w:tc>
          <w:tcPr>
            <w:tcW w:w="1080" w:type="dxa"/>
          </w:tcPr>
          <w:p w:rsidR="00DB0ED0" w:rsidRPr="00343221" w:rsidRDefault="00DB0ED0" w:rsidP="00343221">
            <w:pPr>
              <w:jc w:val="center"/>
              <w:rPr>
                <w:b/>
                <w:color w:val="000000"/>
                <w:sz w:val="20"/>
                <w:szCs w:val="20"/>
              </w:rPr>
            </w:pPr>
            <w:r w:rsidRPr="00343221">
              <w:rPr>
                <w:b/>
                <w:color w:val="000000"/>
                <w:sz w:val="20"/>
                <w:szCs w:val="20"/>
              </w:rPr>
              <w:t>JPCP PCC thickness</w:t>
            </w:r>
            <w:r w:rsidR="00343221">
              <w:rPr>
                <w:b/>
                <w:color w:val="000000"/>
                <w:sz w:val="20"/>
                <w:szCs w:val="20"/>
              </w:rPr>
              <w:t xml:space="preserve"> (mm)</w:t>
            </w:r>
          </w:p>
        </w:tc>
        <w:tc>
          <w:tcPr>
            <w:tcW w:w="1080" w:type="dxa"/>
          </w:tcPr>
          <w:p w:rsidR="00DB0ED0" w:rsidRPr="00343221" w:rsidRDefault="00DB0ED0" w:rsidP="00343221">
            <w:pPr>
              <w:jc w:val="center"/>
              <w:rPr>
                <w:b/>
                <w:color w:val="000000"/>
                <w:sz w:val="20"/>
                <w:szCs w:val="20"/>
              </w:rPr>
            </w:pPr>
            <w:r w:rsidRPr="00343221">
              <w:rPr>
                <w:b/>
                <w:color w:val="000000"/>
                <w:sz w:val="20"/>
                <w:szCs w:val="20"/>
              </w:rPr>
              <w:t>TICP PCC thickness</w:t>
            </w:r>
            <w:r w:rsidR="00343221">
              <w:rPr>
                <w:b/>
                <w:color w:val="000000"/>
                <w:sz w:val="20"/>
                <w:szCs w:val="20"/>
              </w:rPr>
              <w:t xml:space="preserve"> (mm)</w:t>
            </w:r>
          </w:p>
        </w:tc>
        <w:tc>
          <w:tcPr>
            <w:tcW w:w="1620" w:type="dxa"/>
            <w:shd w:val="clear" w:color="auto" w:fill="auto"/>
            <w:hideMark/>
          </w:tcPr>
          <w:p w:rsidR="00DB0ED0" w:rsidRPr="00343221" w:rsidRDefault="00DB0ED0" w:rsidP="00343221">
            <w:pPr>
              <w:jc w:val="center"/>
              <w:rPr>
                <w:b/>
                <w:color w:val="000000"/>
                <w:sz w:val="20"/>
                <w:szCs w:val="20"/>
              </w:rPr>
            </w:pPr>
            <w:r w:rsidRPr="00343221">
              <w:rPr>
                <w:b/>
                <w:color w:val="000000"/>
                <w:sz w:val="20"/>
                <w:szCs w:val="20"/>
              </w:rPr>
              <w:t>HMA/RHMA type, thickness</w:t>
            </w:r>
            <w:r w:rsidR="00343221">
              <w:rPr>
                <w:b/>
                <w:color w:val="000000"/>
                <w:sz w:val="20"/>
                <w:szCs w:val="20"/>
              </w:rPr>
              <w:t xml:space="preserve"> (mm)</w:t>
            </w:r>
          </w:p>
        </w:tc>
        <w:tc>
          <w:tcPr>
            <w:tcW w:w="1170" w:type="dxa"/>
            <w:shd w:val="clear" w:color="auto" w:fill="auto"/>
            <w:hideMark/>
          </w:tcPr>
          <w:p w:rsidR="00DB0ED0" w:rsidRPr="00343221" w:rsidRDefault="00DB0ED0" w:rsidP="00343221">
            <w:pPr>
              <w:jc w:val="center"/>
              <w:rPr>
                <w:b/>
                <w:color w:val="000000"/>
                <w:sz w:val="20"/>
                <w:szCs w:val="20"/>
              </w:rPr>
            </w:pPr>
            <w:r w:rsidRPr="00343221">
              <w:rPr>
                <w:b/>
                <w:color w:val="000000"/>
                <w:sz w:val="20"/>
                <w:szCs w:val="20"/>
              </w:rPr>
              <w:t>TICP Design No.</w:t>
            </w:r>
          </w:p>
        </w:tc>
        <w:tc>
          <w:tcPr>
            <w:tcW w:w="1980" w:type="dxa"/>
          </w:tcPr>
          <w:p w:rsidR="00DB0ED0" w:rsidRPr="00343221" w:rsidRDefault="00DB0ED0" w:rsidP="00343221">
            <w:pPr>
              <w:jc w:val="center"/>
              <w:rPr>
                <w:b/>
                <w:color w:val="000000"/>
                <w:sz w:val="20"/>
                <w:szCs w:val="20"/>
              </w:rPr>
            </w:pPr>
            <w:r w:rsidRPr="00343221">
              <w:rPr>
                <w:b/>
                <w:color w:val="000000"/>
                <w:sz w:val="20"/>
                <w:szCs w:val="20"/>
              </w:rPr>
              <w:t>TICP % PCC life change for same NPV</w:t>
            </w:r>
          </w:p>
        </w:tc>
      </w:tr>
      <w:tr w:rsidR="00DB0ED0" w:rsidRPr="002F5F72" w:rsidTr="00343221">
        <w:trPr>
          <w:trHeight w:val="315"/>
          <w:jc w:val="center"/>
        </w:trPr>
        <w:tc>
          <w:tcPr>
            <w:tcW w:w="208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15</w:t>
            </w:r>
          </w:p>
        </w:tc>
        <w:tc>
          <w:tcPr>
            <w:tcW w:w="1080" w:type="dxa"/>
          </w:tcPr>
          <w:p w:rsidR="00DB0ED0" w:rsidRDefault="00DB0ED0" w:rsidP="00391641">
            <w:pPr>
              <w:jc w:val="center"/>
              <w:rPr>
                <w:rFonts w:ascii="Calibri" w:hAnsi="Calibri"/>
                <w:color w:val="000000"/>
                <w:sz w:val="20"/>
                <w:szCs w:val="20"/>
              </w:rPr>
            </w:pPr>
            <w:r w:rsidRPr="005F0F14">
              <w:rPr>
                <w:rFonts w:ascii="Calibri" w:hAnsi="Calibri"/>
                <w:color w:val="000000"/>
                <w:sz w:val="20"/>
                <w:szCs w:val="20"/>
              </w:rPr>
              <w:t>255</w:t>
            </w:r>
          </w:p>
        </w:tc>
        <w:tc>
          <w:tcPr>
            <w:tcW w:w="1080" w:type="dxa"/>
          </w:tcPr>
          <w:p w:rsidR="00DB0ED0" w:rsidRDefault="00DB0ED0" w:rsidP="00391641">
            <w:pPr>
              <w:jc w:val="center"/>
              <w:rPr>
                <w:rFonts w:ascii="Calibri" w:hAnsi="Calibri"/>
                <w:color w:val="000000"/>
                <w:sz w:val="20"/>
                <w:szCs w:val="20"/>
              </w:rPr>
            </w:pPr>
            <w:r>
              <w:rPr>
                <w:rFonts w:ascii="Calibri" w:hAnsi="Calibri"/>
                <w:color w:val="000000"/>
                <w:sz w:val="20"/>
                <w:szCs w:val="20"/>
              </w:rPr>
              <w:t>255</w:t>
            </w:r>
          </w:p>
        </w:tc>
        <w:tc>
          <w:tcPr>
            <w:tcW w:w="162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HMA 105</w:t>
            </w:r>
          </w:p>
        </w:tc>
        <w:tc>
          <w:tcPr>
            <w:tcW w:w="117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w:t>
            </w:r>
          </w:p>
        </w:tc>
        <w:tc>
          <w:tcPr>
            <w:tcW w:w="1980" w:type="dxa"/>
          </w:tcPr>
          <w:p w:rsidR="00DB0ED0" w:rsidRPr="000F5993" w:rsidRDefault="00DB0ED0" w:rsidP="00391641">
            <w:pPr>
              <w:jc w:val="center"/>
              <w:rPr>
                <w:color w:val="000000"/>
                <w:sz w:val="20"/>
                <w:szCs w:val="20"/>
              </w:rPr>
            </w:pPr>
            <w:r>
              <w:rPr>
                <w:rFonts w:ascii="Calibri" w:hAnsi="Calibri"/>
                <w:color w:val="000000"/>
                <w:sz w:val="20"/>
                <w:szCs w:val="20"/>
              </w:rPr>
              <w:t>&gt;70%</w:t>
            </w:r>
          </w:p>
        </w:tc>
      </w:tr>
      <w:tr w:rsidR="00DB0ED0" w:rsidRPr="002F5F72" w:rsidTr="00343221">
        <w:trPr>
          <w:trHeight w:val="315"/>
          <w:jc w:val="center"/>
        </w:trPr>
        <w:tc>
          <w:tcPr>
            <w:tcW w:w="208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15</w:t>
            </w:r>
          </w:p>
        </w:tc>
        <w:tc>
          <w:tcPr>
            <w:tcW w:w="1080" w:type="dxa"/>
          </w:tcPr>
          <w:p w:rsidR="00DB0ED0" w:rsidRDefault="00DB0ED0" w:rsidP="00391641">
            <w:pPr>
              <w:jc w:val="center"/>
              <w:rPr>
                <w:rFonts w:ascii="Calibri" w:hAnsi="Calibri"/>
                <w:color w:val="000000"/>
                <w:sz w:val="20"/>
                <w:szCs w:val="20"/>
              </w:rPr>
            </w:pPr>
            <w:r w:rsidRPr="005F0F14">
              <w:rPr>
                <w:rFonts w:ascii="Calibri" w:hAnsi="Calibri"/>
                <w:color w:val="000000"/>
                <w:sz w:val="20"/>
                <w:szCs w:val="20"/>
              </w:rPr>
              <w:t>255</w:t>
            </w:r>
          </w:p>
        </w:tc>
        <w:tc>
          <w:tcPr>
            <w:tcW w:w="1080" w:type="dxa"/>
          </w:tcPr>
          <w:p w:rsidR="00DB0ED0" w:rsidRDefault="00DB0ED0" w:rsidP="00391641">
            <w:pPr>
              <w:jc w:val="center"/>
              <w:rPr>
                <w:rFonts w:ascii="Calibri" w:hAnsi="Calibri"/>
                <w:color w:val="000000"/>
                <w:sz w:val="20"/>
                <w:szCs w:val="20"/>
              </w:rPr>
            </w:pPr>
            <w:r>
              <w:rPr>
                <w:rFonts w:ascii="Calibri" w:hAnsi="Calibri"/>
                <w:color w:val="000000"/>
                <w:sz w:val="20"/>
                <w:szCs w:val="20"/>
              </w:rPr>
              <w:t>255</w:t>
            </w:r>
          </w:p>
        </w:tc>
        <w:tc>
          <w:tcPr>
            <w:tcW w:w="162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RHMA 75</w:t>
            </w:r>
          </w:p>
        </w:tc>
        <w:tc>
          <w:tcPr>
            <w:tcW w:w="117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w:t>
            </w:r>
          </w:p>
        </w:tc>
        <w:tc>
          <w:tcPr>
            <w:tcW w:w="1980" w:type="dxa"/>
          </w:tcPr>
          <w:p w:rsidR="00DB0ED0" w:rsidRPr="000F5993" w:rsidRDefault="00DB0ED0" w:rsidP="00391641">
            <w:pPr>
              <w:jc w:val="center"/>
              <w:rPr>
                <w:color w:val="000000"/>
                <w:sz w:val="20"/>
                <w:szCs w:val="20"/>
              </w:rPr>
            </w:pPr>
            <w:r>
              <w:rPr>
                <w:rFonts w:ascii="Calibri" w:hAnsi="Calibri"/>
                <w:color w:val="000000"/>
                <w:sz w:val="20"/>
                <w:szCs w:val="20"/>
              </w:rPr>
              <w:t>&gt;70%</w:t>
            </w:r>
          </w:p>
        </w:tc>
      </w:tr>
      <w:tr w:rsidR="00DB0ED0" w:rsidRPr="002F5F72" w:rsidTr="00343221">
        <w:trPr>
          <w:trHeight w:val="315"/>
          <w:jc w:val="center"/>
        </w:trPr>
        <w:tc>
          <w:tcPr>
            <w:tcW w:w="208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15</w:t>
            </w:r>
          </w:p>
        </w:tc>
        <w:tc>
          <w:tcPr>
            <w:tcW w:w="1080" w:type="dxa"/>
          </w:tcPr>
          <w:p w:rsidR="00DB0ED0" w:rsidRDefault="00DB0ED0" w:rsidP="00391641">
            <w:pPr>
              <w:jc w:val="center"/>
              <w:rPr>
                <w:rFonts w:ascii="Calibri" w:hAnsi="Calibri"/>
                <w:color w:val="000000"/>
                <w:sz w:val="20"/>
                <w:szCs w:val="20"/>
              </w:rPr>
            </w:pPr>
            <w:r w:rsidRPr="005F0F14">
              <w:rPr>
                <w:rFonts w:ascii="Calibri" w:hAnsi="Calibri"/>
                <w:color w:val="000000"/>
                <w:sz w:val="20"/>
                <w:szCs w:val="20"/>
              </w:rPr>
              <w:t>255</w:t>
            </w:r>
          </w:p>
        </w:tc>
        <w:tc>
          <w:tcPr>
            <w:tcW w:w="1080" w:type="dxa"/>
          </w:tcPr>
          <w:p w:rsidR="00DB0ED0" w:rsidRDefault="00DB0ED0" w:rsidP="00391641">
            <w:pPr>
              <w:jc w:val="center"/>
              <w:rPr>
                <w:rFonts w:ascii="Calibri" w:hAnsi="Calibri"/>
                <w:color w:val="000000"/>
                <w:sz w:val="20"/>
                <w:szCs w:val="20"/>
              </w:rPr>
            </w:pPr>
            <w:r>
              <w:rPr>
                <w:rFonts w:ascii="Calibri" w:hAnsi="Calibri"/>
                <w:color w:val="000000"/>
                <w:sz w:val="20"/>
                <w:szCs w:val="20"/>
              </w:rPr>
              <w:t>225</w:t>
            </w:r>
          </w:p>
        </w:tc>
        <w:tc>
          <w:tcPr>
            <w:tcW w:w="162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HMA 30</w:t>
            </w:r>
          </w:p>
        </w:tc>
        <w:tc>
          <w:tcPr>
            <w:tcW w:w="117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1980" w:type="dxa"/>
          </w:tcPr>
          <w:p w:rsidR="00DB0ED0" w:rsidRPr="000F5993" w:rsidRDefault="00DB0ED0" w:rsidP="00391641">
            <w:pPr>
              <w:jc w:val="center"/>
              <w:rPr>
                <w:color w:val="000000"/>
                <w:sz w:val="20"/>
                <w:szCs w:val="20"/>
              </w:rPr>
            </w:pPr>
            <w:r>
              <w:rPr>
                <w:rFonts w:ascii="Calibri" w:hAnsi="Calibri"/>
                <w:color w:val="000000"/>
                <w:sz w:val="20"/>
                <w:szCs w:val="20"/>
              </w:rPr>
              <w:t>&gt;70%</w:t>
            </w:r>
          </w:p>
        </w:tc>
      </w:tr>
      <w:tr w:rsidR="00DB0ED0" w:rsidRPr="002F5F72" w:rsidTr="00343221">
        <w:trPr>
          <w:trHeight w:val="315"/>
          <w:jc w:val="center"/>
        </w:trPr>
        <w:tc>
          <w:tcPr>
            <w:tcW w:w="208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15</w:t>
            </w:r>
          </w:p>
        </w:tc>
        <w:tc>
          <w:tcPr>
            <w:tcW w:w="1080" w:type="dxa"/>
          </w:tcPr>
          <w:p w:rsidR="00DB0ED0" w:rsidRDefault="00DB0ED0" w:rsidP="00391641">
            <w:pPr>
              <w:jc w:val="center"/>
              <w:rPr>
                <w:rFonts w:ascii="Calibri" w:hAnsi="Calibri"/>
                <w:color w:val="000000"/>
                <w:sz w:val="20"/>
                <w:szCs w:val="20"/>
              </w:rPr>
            </w:pPr>
            <w:r w:rsidRPr="005F0F14">
              <w:rPr>
                <w:rFonts w:ascii="Calibri" w:hAnsi="Calibri"/>
                <w:color w:val="000000"/>
                <w:sz w:val="20"/>
                <w:szCs w:val="20"/>
              </w:rPr>
              <w:t>255</w:t>
            </w:r>
          </w:p>
        </w:tc>
        <w:tc>
          <w:tcPr>
            <w:tcW w:w="1080" w:type="dxa"/>
          </w:tcPr>
          <w:p w:rsidR="00DB0ED0" w:rsidRDefault="00DB0ED0" w:rsidP="00391641">
            <w:pPr>
              <w:jc w:val="center"/>
              <w:rPr>
                <w:rFonts w:ascii="Calibri" w:hAnsi="Calibri"/>
                <w:color w:val="000000"/>
                <w:sz w:val="20"/>
                <w:szCs w:val="20"/>
              </w:rPr>
            </w:pPr>
            <w:r w:rsidRPr="0012794D">
              <w:rPr>
                <w:rFonts w:ascii="Calibri" w:hAnsi="Calibri"/>
                <w:color w:val="000000"/>
                <w:sz w:val="20"/>
                <w:szCs w:val="20"/>
              </w:rPr>
              <w:t>225</w:t>
            </w:r>
          </w:p>
        </w:tc>
        <w:tc>
          <w:tcPr>
            <w:tcW w:w="1620" w:type="dxa"/>
            <w:shd w:val="clear" w:color="auto" w:fill="auto"/>
            <w:vAlign w:val="bottom"/>
            <w:hideMark/>
          </w:tcPr>
          <w:p w:rsidR="00DB0ED0" w:rsidRPr="002F5F72" w:rsidRDefault="00343221" w:rsidP="00391641">
            <w:pPr>
              <w:jc w:val="center"/>
              <w:rPr>
                <w:color w:val="000000"/>
                <w:sz w:val="20"/>
                <w:szCs w:val="20"/>
              </w:rPr>
            </w:pPr>
            <w:r>
              <w:rPr>
                <w:rFonts w:ascii="Calibri" w:hAnsi="Calibri"/>
                <w:color w:val="000000"/>
                <w:sz w:val="20"/>
                <w:szCs w:val="20"/>
              </w:rPr>
              <w:t>HMA 45</w:t>
            </w:r>
          </w:p>
        </w:tc>
        <w:tc>
          <w:tcPr>
            <w:tcW w:w="117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1980" w:type="dxa"/>
          </w:tcPr>
          <w:p w:rsidR="00DB0ED0" w:rsidRPr="000F5993" w:rsidRDefault="00DB0ED0" w:rsidP="00391641">
            <w:pPr>
              <w:jc w:val="center"/>
              <w:rPr>
                <w:color w:val="000000"/>
                <w:sz w:val="20"/>
                <w:szCs w:val="20"/>
              </w:rPr>
            </w:pPr>
            <w:r>
              <w:rPr>
                <w:rFonts w:ascii="Calibri" w:hAnsi="Calibri"/>
                <w:color w:val="000000"/>
                <w:sz w:val="20"/>
                <w:szCs w:val="20"/>
              </w:rPr>
              <w:t>&gt;70%</w:t>
            </w:r>
          </w:p>
        </w:tc>
      </w:tr>
      <w:tr w:rsidR="00DB0ED0" w:rsidRPr="002F5F72" w:rsidTr="00343221">
        <w:trPr>
          <w:trHeight w:val="315"/>
          <w:jc w:val="center"/>
        </w:trPr>
        <w:tc>
          <w:tcPr>
            <w:tcW w:w="208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15</w:t>
            </w:r>
          </w:p>
        </w:tc>
        <w:tc>
          <w:tcPr>
            <w:tcW w:w="1080" w:type="dxa"/>
          </w:tcPr>
          <w:p w:rsidR="00DB0ED0" w:rsidRDefault="00DB0ED0" w:rsidP="00391641">
            <w:pPr>
              <w:jc w:val="center"/>
              <w:rPr>
                <w:rFonts w:ascii="Calibri" w:hAnsi="Calibri"/>
                <w:color w:val="000000"/>
                <w:sz w:val="20"/>
                <w:szCs w:val="20"/>
              </w:rPr>
            </w:pPr>
            <w:r w:rsidRPr="005F0F14">
              <w:rPr>
                <w:rFonts w:ascii="Calibri" w:hAnsi="Calibri"/>
                <w:color w:val="000000"/>
                <w:sz w:val="20"/>
                <w:szCs w:val="20"/>
              </w:rPr>
              <w:t>255</w:t>
            </w:r>
          </w:p>
        </w:tc>
        <w:tc>
          <w:tcPr>
            <w:tcW w:w="1080" w:type="dxa"/>
          </w:tcPr>
          <w:p w:rsidR="00DB0ED0" w:rsidRDefault="00DB0ED0" w:rsidP="00391641">
            <w:pPr>
              <w:jc w:val="center"/>
              <w:rPr>
                <w:rFonts w:ascii="Calibri" w:hAnsi="Calibri"/>
                <w:color w:val="000000"/>
                <w:sz w:val="20"/>
                <w:szCs w:val="20"/>
              </w:rPr>
            </w:pPr>
            <w:r w:rsidRPr="0012794D">
              <w:rPr>
                <w:rFonts w:ascii="Calibri" w:hAnsi="Calibri"/>
                <w:color w:val="000000"/>
                <w:sz w:val="20"/>
                <w:szCs w:val="20"/>
              </w:rPr>
              <w:t>225</w:t>
            </w:r>
          </w:p>
        </w:tc>
        <w:tc>
          <w:tcPr>
            <w:tcW w:w="1620" w:type="dxa"/>
            <w:shd w:val="clear" w:color="auto" w:fill="auto"/>
            <w:vAlign w:val="bottom"/>
            <w:hideMark/>
          </w:tcPr>
          <w:p w:rsidR="00DB0ED0" w:rsidRPr="002F5F72" w:rsidRDefault="00343221" w:rsidP="00391641">
            <w:pPr>
              <w:jc w:val="center"/>
              <w:rPr>
                <w:color w:val="000000"/>
                <w:sz w:val="20"/>
                <w:szCs w:val="20"/>
              </w:rPr>
            </w:pPr>
            <w:r>
              <w:rPr>
                <w:rFonts w:ascii="Calibri" w:hAnsi="Calibri"/>
                <w:color w:val="000000"/>
                <w:sz w:val="20"/>
                <w:szCs w:val="20"/>
              </w:rPr>
              <w:t>RHMA 30</w:t>
            </w:r>
          </w:p>
        </w:tc>
        <w:tc>
          <w:tcPr>
            <w:tcW w:w="117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1980" w:type="dxa"/>
          </w:tcPr>
          <w:p w:rsidR="00DB0ED0" w:rsidRPr="000F5993" w:rsidRDefault="00DB0ED0" w:rsidP="00391641">
            <w:pPr>
              <w:jc w:val="center"/>
              <w:rPr>
                <w:color w:val="000000"/>
                <w:sz w:val="20"/>
                <w:szCs w:val="20"/>
              </w:rPr>
            </w:pPr>
            <w:r>
              <w:rPr>
                <w:rFonts w:ascii="Calibri" w:hAnsi="Calibri"/>
                <w:color w:val="000000"/>
                <w:sz w:val="20"/>
                <w:szCs w:val="20"/>
              </w:rPr>
              <w:t>&gt;70%</w:t>
            </w:r>
          </w:p>
        </w:tc>
      </w:tr>
      <w:tr w:rsidR="00DB0ED0" w:rsidRPr="002F5F72" w:rsidTr="00343221">
        <w:trPr>
          <w:trHeight w:val="315"/>
          <w:jc w:val="center"/>
        </w:trPr>
        <w:tc>
          <w:tcPr>
            <w:tcW w:w="208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15</w:t>
            </w:r>
          </w:p>
        </w:tc>
        <w:tc>
          <w:tcPr>
            <w:tcW w:w="1080" w:type="dxa"/>
          </w:tcPr>
          <w:p w:rsidR="00DB0ED0" w:rsidRDefault="00DB0ED0" w:rsidP="00391641">
            <w:pPr>
              <w:jc w:val="center"/>
              <w:rPr>
                <w:rFonts w:ascii="Calibri" w:hAnsi="Calibri"/>
                <w:color w:val="000000"/>
                <w:sz w:val="20"/>
                <w:szCs w:val="20"/>
              </w:rPr>
            </w:pPr>
            <w:r w:rsidRPr="005F0F14">
              <w:rPr>
                <w:rFonts w:ascii="Calibri" w:hAnsi="Calibri"/>
                <w:color w:val="000000"/>
                <w:sz w:val="20"/>
                <w:szCs w:val="20"/>
              </w:rPr>
              <w:t>255</w:t>
            </w:r>
          </w:p>
        </w:tc>
        <w:tc>
          <w:tcPr>
            <w:tcW w:w="1080" w:type="dxa"/>
          </w:tcPr>
          <w:p w:rsidR="00DB0ED0" w:rsidRDefault="00DB0ED0" w:rsidP="00391641">
            <w:pPr>
              <w:jc w:val="center"/>
              <w:rPr>
                <w:rFonts w:ascii="Calibri" w:hAnsi="Calibri"/>
                <w:color w:val="000000"/>
                <w:sz w:val="20"/>
                <w:szCs w:val="20"/>
              </w:rPr>
            </w:pPr>
            <w:r w:rsidRPr="0012794D">
              <w:rPr>
                <w:rFonts w:ascii="Calibri" w:hAnsi="Calibri"/>
                <w:color w:val="000000"/>
                <w:sz w:val="20"/>
                <w:szCs w:val="20"/>
              </w:rPr>
              <w:t>225</w:t>
            </w:r>
          </w:p>
        </w:tc>
        <w:tc>
          <w:tcPr>
            <w:tcW w:w="162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RHMA 45</w:t>
            </w:r>
          </w:p>
        </w:tc>
        <w:tc>
          <w:tcPr>
            <w:tcW w:w="117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1980" w:type="dxa"/>
          </w:tcPr>
          <w:p w:rsidR="00DB0ED0" w:rsidRPr="000F5993" w:rsidRDefault="00DB0ED0" w:rsidP="00391641">
            <w:pPr>
              <w:jc w:val="center"/>
              <w:rPr>
                <w:color w:val="000000"/>
                <w:sz w:val="20"/>
                <w:szCs w:val="20"/>
              </w:rPr>
            </w:pPr>
            <w:r>
              <w:rPr>
                <w:rFonts w:ascii="Calibri" w:hAnsi="Calibri"/>
                <w:color w:val="000000"/>
                <w:sz w:val="20"/>
                <w:szCs w:val="20"/>
              </w:rPr>
              <w:t>&gt;70%</w:t>
            </w:r>
          </w:p>
        </w:tc>
      </w:tr>
      <w:tr w:rsidR="00DB0ED0" w:rsidRPr="002F5F72" w:rsidTr="00343221">
        <w:trPr>
          <w:trHeight w:val="315"/>
          <w:jc w:val="center"/>
        </w:trPr>
        <w:tc>
          <w:tcPr>
            <w:tcW w:w="208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50</w:t>
            </w:r>
          </w:p>
        </w:tc>
        <w:tc>
          <w:tcPr>
            <w:tcW w:w="1080" w:type="dxa"/>
          </w:tcPr>
          <w:p w:rsidR="00DB0ED0" w:rsidRDefault="00DB0ED0" w:rsidP="00391641">
            <w:pPr>
              <w:jc w:val="center"/>
              <w:rPr>
                <w:rFonts w:ascii="Calibri" w:hAnsi="Calibri"/>
                <w:color w:val="000000"/>
                <w:sz w:val="20"/>
                <w:szCs w:val="20"/>
              </w:rPr>
            </w:pPr>
            <w:r w:rsidRPr="005F0F14">
              <w:rPr>
                <w:rFonts w:ascii="Calibri" w:hAnsi="Calibri"/>
                <w:color w:val="000000"/>
                <w:sz w:val="20"/>
                <w:szCs w:val="20"/>
              </w:rPr>
              <w:t>255</w:t>
            </w:r>
          </w:p>
        </w:tc>
        <w:tc>
          <w:tcPr>
            <w:tcW w:w="1080" w:type="dxa"/>
          </w:tcPr>
          <w:p w:rsidR="00DB0ED0" w:rsidRDefault="00DB0ED0" w:rsidP="00391641">
            <w:pPr>
              <w:jc w:val="center"/>
              <w:rPr>
                <w:rFonts w:ascii="Calibri" w:hAnsi="Calibri"/>
                <w:color w:val="000000"/>
                <w:sz w:val="20"/>
                <w:szCs w:val="20"/>
              </w:rPr>
            </w:pPr>
            <w:r w:rsidRPr="002E32C5">
              <w:rPr>
                <w:rFonts w:ascii="Calibri" w:hAnsi="Calibri"/>
                <w:color w:val="000000"/>
                <w:sz w:val="20"/>
                <w:szCs w:val="20"/>
              </w:rPr>
              <w:t>255</w:t>
            </w:r>
          </w:p>
        </w:tc>
        <w:tc>
          <w:tcPr>
            <w:tcW w:w="1620" w:type="dxa"/>
            <w:shd w:val="clear" w:color="auto" w:fill="auto"/>
            <w:vAlign w:val="bottom"/>
            <w:hideMark/>
          </w:tcPr>
          <w:p w:rsidR="00DB0ED0" w:rsidRPr="002F5F72" w:rsidRDefault="00343221" w:rsidP="00391641">
            <w:pPr>
              <w:jc w:val="center"/>
              <w:rPr>
                <w:color w:val="000000"/>
                <w:sz w:val="20"/>
                <w:szCs w:val="20"/>
              </w:rPr>
            </w:pPr>
            <w:r>
              <w:rPr>
                <w:rFonts w:ascii="Calibri" w:hAnsi="Calibri"/>
                <w:color w:val="000000"/>
                <w:sz w:val="20"/>
                <w:szCs w:val="20"/>
              </w:rPr>
              <w:t>HMA 105</w:t>
            </w:r>
          </w:p>
        </w:tc>
        <w:tc>
          <w:tcPr>
            <w:tcW w:w="117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w:t>
            </w:r>
          </w:p>
        </w:tc>
        <w:tc>
          <w:tcPr>
            <w:tcW w:w="1980" w:type="dxa"/>
          </w:tcPr>
          <w:p w:rsidR="00DB0ED0" w:rsidRPr="000F5993" w:rsidRDefault="00DB0ED0" w:rsidP="00391641">
            <w:pPr>
              <w:jc w:val="center"/>
              <w:rPr>
                <w:color w:val="000000"/>
                <w:sz w:val="20"/>
                <w:szCs w:val="20"/>
              </w:rPr>
            </w:pPr>
            <w:r>
              <w:rPr>
                <w:rFonts w:ascii="Calibri" w:hAnsi="Calibri"/>
                <w:color w:val="000000"/>
                <w:sz w:val="20"/>
                <w:szCs w:val="20"/>
              </w:rPr>
              <w:t>&gt;70%</w:t>
            </w:r>
          </w:p>
        </w:tc>
      </w:tr>
      <w:tr w:rsidR="00DB0ED0" w:rsidRPr="002F5F72" w:rsidTr="00343221">
        <w:trPr>
          <w:trHeight w:val="315"/>
          <w:jc w:val="center"/>
        </w:trPr>
        <w:tc>
          <w:tcPr>
            <w:tcW w:w="208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50</w:t>
            </w:r>
          </w:p>
        </w:tc>
        <w:tc>
          <w:tcPr>
            <w:tcW w:w="1080" w:type="dxa"/>
          </w:tcPr>
          <w:p w:rsidR="00DB0ED0" w:rsidRDefault="00DB0ED0" w:rsidP="00391641">
            <w:pPr>
              <w:jc w:val="center"/>
              <w:rPr>
                <w:rFonts w:ascii="Calibri" w:hAnsi="Calibri"/>
                <w:color w:val="000000"/>
                <w:sz w:val="20"/>
                <w:szCs w:val="20"/>
              </w:rPr>
            </w:pPr>
            <w:r w:rsidRPr="005F0F14">
              <w:rPr>
                <w:rFonts w:ascii="Calibri" w:hAnsi="Calibri"/>
                <w:color w:val="000000"/>
                <w:sz w:val="20"/>
                <w:szCs w:val="20"/>
              </w:rPr>
              <w:t>255</w:t>
            </w:r>
          </w:p>
        </w:tc>
        <w:tc>
          <w:tcPr>
            <w:tcW w:w="1080" w:type="dxa"/>
          </w:tcPr>
          <w:p w:rsidR="00DB0ED0" w:rsidRDefault="00DB0ED0" w:rsidP="00391641">
            <w:pPr>
              <w:jc w:val="center"/>
              <w:rPr>
                <w:rFonts w:ascii="Calibri" w:hAnsi="Calibri"/>
                <w:color w:val="000000"/>
                <w:sz w:val="20"/>
                <w:szCs w:val="20"/>
              </w:rPr>
            </w:pPr>
            <w:r w:rsidRPr="002E32C5">
              <w:rPr>
                <w:rFonts w:ascii="Calibri" w:hAnsi="Calibri"/>
                <w:color w:val="000000"/>
                <w:sz w:val="20"/>
                <w:szCs w:val="20"/>
              </w:rPr>
              <w:t>255</w:t>
            </w:r>
          </w:p>
        </w:tc>
        <w:tc>
          <w:tcPr>
            <w:tcW w:w="1620" w:type="dxa"/>
            <w:shd w:val="clear" w:color="auto" w:fill="auto"/>
            <w:vAlign w:val="bottom"/>
            <w:hideMark/>
          </w:tcPr>
          <w:p w:rsidR="00DB0ED0" w:rsidRPr="002F5F72" w:rsidRDefault="00343221" w:rsidP="00391641">
            <w:pPr>
              <w:jc w:val="center"/>
              <w:rPr>
                <w:color w:val="000000"/>
                <w:sz w:val="20"/>
                <w:szCs w:val="20"/>
              </w:rPr>
            </w:pPr>
            <w:r>
              <w:rPr>
                <w:rFonts w:ascii="Calibri" w:hAnsi="Calibri"/>
                <w:color w:val="000000"/>
                <w:sz w:val="20"/>
                <w:szCs w:val="20"/>
              </w:rPr>
              <w:t>RHMA 75</w:t>
            </w:r>
          </w:p>
        </w:tc>
        <w:tc>
          <w:tcPr>
            <w:tcW w:w="117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1</w:t>
            </w:r>
          </w:p>
        </w:tc>
        <w:tc>
          <w:tcPr>
            <w:tcW w:w="1980" w:type="dxa"/>
          </w:tcPr>
          <w:p w:rsidR="00DB0ED0" w:rsidRPr="000F5993" w:rsidRDefault="00DB0ED0" w:rsidP="00391641">
            <w:pPr>
              <w:jc w:val="center"/>
              <w:rPr>
                <w:color w:val="000000"/>
                <w:sz w:val="20"/>
                <w:szCs w:val="20"/>
              </w:rPr>
            </w:pPr>
            <w:r>
              <w:rPr>
                <w:rFonts w:ascii="Calibri" w:hAnsi="Calibri"/>
                <w:color w:val="000000"/>
                <w:sz w:val="20"/>
                <w:szCs w:val="20"/>
              </w:rPr>
              <w:t>&gt;70%</w:t>
            </w:r>
          </w:p>
        </w:tc>
      </w:tr>
      <w:tr w:rsidR="00DB0ED0" w:rsidRPr="002F5F72" w:rsidTr="00343221">
        <w:trPr>
          <w:trHeight w:val="315"/>
          <w:jc w:val="center"/>
        </w:trPr>
        <w:tc>
          <w:tcPr>
            <w:tcW w:w="208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50</w:t>
            </w:r>
          </w:p>
        </w:tc>
        <w:tc>
          <w:tcPr>
            <w:tcW w:w="1080" w:type="dxa"/>
          </w:tcPr>
          <w:p w:rsidR="00DB0ED0" w:rsidRDefault="00DB0ED0" w:rsidP="00391641">
            <w:pPr>
              <w:jc w:val="center"/>
              <w:rPr>
                <w:rFonts w:ascii="Calibri" w:hAnsi="Calibri"/>
                <w:color w:val="000000"/>
                <w:sz w:val="20"/>
                <w:szCs w:val="20"/>
              </w:rPr>
            </w:pPr>
            <w:r w:rsidRPr="005F0F14">
              <w:rPr>
                <w:rFonts w:ascii="Calibri" w:hAnsi="Calibri"/>
                <w:color w:val="000000"/>
                <w:sz w:val="20"/>
                <w:szCs w:val="20"/>
              </w:rPr>
              <w:t>255</w:t>
            </w:r>
          </w:p>
        </w:tc>
        <w:tc>
          <w:tcPr>
            <w:tcW w:w="1080" w:type="dxa"/>
          </w:tcPr>
          <w:p w:rsidR="00DB0ED0" w:rsidRDefault="00DB0ED0" w:rsidP="00391641">
            <w:pPr>
              <w:jc w:val="center"/>
              <w:rPr>
                <w:rFonts w:ascii="Calibri" w:hAnsi="Calibri"/>
                <w:color w:val="000000"/>
                <w:sz w:val="20"/>
                <w:szCs w:val="20"/>
              </w:rPr>
            </w:pPr>
            <w:r>
              <w:rPr>
                <w:rFonts w:ascii="Calibri" w:hAnsi="Calibri"/>
                <w:color w:val="000000"/>
                <w:sz w:val="20"/>
                <w:szCs w:val="20"/>
              </w:rPr>
              <w:t>225</w:t>
            </w:r>
          </w:p>
        </w:tc>
        <w:tc>
          <w:tcPr>
            <w:tcW w:w="162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HMA 30</w:t>
            </w:r>
          </w:p>
        </w:tc>
        <w:tc>
          <w:tcPr>
            <w:tcW w:w="117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1980" w:type="dxa"/>
          </w:tcPr>
          <w:p w:rsidR="00DB0ED0" w:rsidRPr="000F5993" w:rsidRDefault="00DB0ED0" w:rsidP="00391641">
            <w:pPr>
              <w:jc w:val="center"/>
              <w:rPr>
                <w:color w:val="000000"/>
                <w:sz w:val="20"/>
                <w:szCs w:val="20"/>
              </w:rPr>
            </w:pPr>
            <w:r>
              <w:rPr>
                <w:rFonts w:ascii="Calibri" w:hAnsi="Calibri"/>
                <w:color w:val="000000"/>
                <w:sz w:val="20"/>
                <w:szCs w:val="20"/>
              </w:rPr>
              <w:t>&gt;70%</w:t>
            </w:r>
          </w:p>
        </w:tc>
      </w:tr>
      <w:tr w:rsidR="00DB0ED0" w:rsidRPr="002F5F72" w:rsidTr="00343221">
        <w:trPr>
          <w:trHeight w:val="315"/>
          <w:jc w:val="center"/>
        </w:trPr>
        <w:tc>
          <w:tcPr>
            <w:tcW w:w="208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50</w:t>
            </w:r>
          </w:p>
        </w:tc>
        <w:tc>
          <w:tcPr>
            <w:tcW w:w="1080" w:type="dxa"/>
          </w:tcPr>
          <w:p w:rsidR="00DB0ED0" w:rsidRDefault="00DB0ED0" w:rsidP="00391641">
            <w:pPr>
              <w:jc w:val="center"/>
              <w:rPr>
                <w:rFonts w:ascii="Calibri" w:hAnsi="Calibri"/>
                <w:color w:val="000000"/>
                <w:sz w:val="20"/>
                <w:szCs w:val="20"/>
              </w:rPr>
            </w:pPr>
            <w:r w:rsidRPr="005F0F14">
              <w:rPr>
                <w:rFonts w:ascii="Calibri" w:hAnsi="Calibri"/>
                <w:color w:val="000000"/>
                <w:sz w:val="20"/>
                <w:szCs w:val="20"/>
              </w:rPr>
              <w:t>255</w:t>
            </w:r>
          </w:p>
        </w:tc>
        <w:tc>
          <w:tcPr>
            <w:tcW w:w="1080" w:type="dxa"/>
          </w:tcPr>
          <w:p w:rsidR="00DB0ED0" w:rsidRDefault="00DB0ED0" w:rsidP="00391641">
            <w:pPr>
              <w:jc w:val="center"/>
              <w:rPr>
                <w:rFonts w:ascii="Calibri" w:hAnsi="Calibri"/>
                <w:color w:val="000000"/>
                <w:sz w:val="20"/>
                <w:szCs w:val="20"/>
              </w:rPr>
            </w:pPr>
            <w:r w:rsidRPr="0012794D">
              <w:rPr>
                <w:rFonts w:ascii="Calibri" w:hAnsi="Calibri"/>
                <w:color w:val="000000"/>
                <w:sz w:val="20"/>
                <w:szCs w:val="20"/>
              </w:rPr>
              <w:t>225</w:t>
            </w:r>
          </w:p>
        </w:tc>
        <w:tc>
          <w:tcPr>
            <w:tcW w:w="162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HMA 45</w:t>
            </w:r>
          </w:p>
        </w:tc>
        <w:tc>
          <w:tcPr>
            <w:tcW w:w="117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1980" w:type="dxa"/>
          </w:tcPr>
          <w:p w:rsidR="00DB0ED0" w:rsidRPr="000F5993" w:rsidRDefault="00DB0ED0" w:rsidP="00391641">
            <w:pPr>
              <w:jc w:val="center"/>
              <w:rPr>
                <w:color w:val="000000"/>
                <w:sz w:val="20"/>
                <w:szCs w:val="20"/>
              </w:rPr>
            </w:pPr>
            <w:r>
              <w:rPr>
                <w:rFonts w:ascii="Calibri" w:hAnsi="Calibri"/>
                <w:color w:val="000000"/>
                <w:sz w:val="20"/>
                <w:szCs w:val="20"/>
              </w:rPr>
              <w:t>&gt;70%</w:t>
            </w:r>
          </w:p>
        </w:tc>
      </w:tr>
      <w:tr w:rsidR="00DB0ED0" w:rsidRPr="002F5F72" w:rsidTr="00343221">
        <w:trPr>
          <w:trHeight w:val="315"/>
          <w:jc w:val="center"/>
        </w:trPr>
        <w:tc>
          <w:tcPr>
            <w:tcW w:w="208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50</w:t>
            </w:r>
          </w:p>
        </w:tc>
        <w:tc>
          <w:tcPr>
            <w:tcW w:w="1080" w:type="dxa"/>
          </w:tcPr>
          <w:p w:rsidR="00DB0ED0" w:rsidRDefault="00DB0ED0" w:rsidP="00391641">
            <w:pPr>
              <w:jc w:val="center"/>
              <w:rPr>
                <w:rFonts w:ascii="Calibri" w:hAnsi="Calibri"/>
                <w:color w:val="000000"/>
                <w:sz w:val="20"/>
                <w:szCs w:val="20"/>
              </w:rPr>
            </w:pPr>
            <w:r w:rsidRPr="005F0F14">
              <w:rPr>
                <w:rFonts w:ascii="Calibri" w:hAnsi="Calibri"/>
                <w:color w:val="000000"/>
                <w:sz w:val="20"/>
                <w:szCs w:val="20"/>
              </w:rPr>
              <w:t>255</w:t>
            </w:r>
          </w:p>
        </w:tc>
        <w:tc>
          <w:tcPr>
            <w:tcW w:w="1080" w:type="dxa"/>
          </w:tcPr>
          <w:p w:rsidR="00DB0ED0" w:rsidRDefault="00DB0ED0" w:rsidP="00391641">
            <w:pPr>
              <w:jc w:val="center"/>
              <w:rPr>
                <w:rFonts w:ascii="Calibri" w:hAnsi="Calibri"/>
                <w:color w:val="000000"/>
                <w:sz w:val="20"/>
                <w:szCs w:val="20"/>
              </w:rPr>
            </w:pPr>
            <w:r w:rsidRPr="0012794D">
              <w:rPr>
                <w:rFonts w:ascii="Calibri" w:hAnsi="Calibri"/>
                <w:color w:val="000000"/>
                <w:sz w:val="20"/>
                <w:szCs w:val="20"/>
              </w:rPr>
              <w:t>225</w:t>
            </w:r>
          </w:p>
        </w:tc>
        <w:tc>
          <w:tcPr>
            <w:tcW w:w="162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RHMA 30</w:t>
            </w:r>
          </w:p>
        </w:tc>
        <w:tc>
          <w:tcPr>
            <w:tcW w:w="117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1980" w:type="dxa"/>
          </w:tcPr>
          <w:p w:rsidR="00DB0ED0" w:rsidRPr="000F5993" w:rsidRDefault="00DB0ED0" w:rsidP="00391641">
            <w:pPr>
              <w:jc w:val="center"/>
              <w:rPr>
                <w:color w:val="000000"/>
                <w:sz w:val="20"/>
                <w:szCs w:val="20"/>
              </w:rPr>
            </w:pPr>
            <w:r>
              <w:rPr>
                <w:rFonts w:ascii="Calibri" w:hAnsi="Calibri"/>
                <w:color w:val="000000"/>
                <w:sz w:val="20"/>
                <w:szCs w:val="20"/>
              </w:rPr>
              <w:t>&gt;70%</w:t>
            </w:r>
          </w:p>
        </w:tc>
      </w:tr>
      <w:tr w:rsidR="00DB0ED0" w:rsidRPr="002F5F72" w:rsidTr="00343221">
        <w:trPr>
          <w:trHeight w:val="315"/>
          <w:jc w:val="center"/>
        </w:trPr>
        <w:tc>
          <w:tcPr>
            <w:tcW w:w="208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50</w:t>
            </w:r>
          </w:p>
        </w:tc>
        <w:tc>
          <w:tcPr>
            <w:tcW w:w="1080" w:type="dxa"/>
          </w:tcPr>
          <w:p w:rsidR="00DB0ED0" w:rsidRDefault="00DB0ED0" w:rsidP="00391641">
            <w:pPr>
              <w:jc w:val="center"/>
              <w:rPr>
                <w:rFonts w:ascii="Calibri" w:hAnsi="Calibri"/>
                <w:color w:val="000000"/>
                <w:sz w:val="20"/>
                <w:szCs w:val="20"/>
              </w:rPr>
            </w:pPr>
            <w:r w:rsidRPr="005F0F14">
              <w:rPr>
                <w:rFonts w:ascii="Calibri" w:hAnsi="Calibri"/>
                <w:color w:val="000000"/>
                <w:sz w:val="20"/>
                <w:szCs w:val="20"/>
              </w:rPr>
              <w:t>255</w:t>
            </w:r>
          </w:p>
        </w:tc>
        <w:tc>
          <w:tcPr>
            <w:tcW w:w="1080" w:type="dxa"/>
          </w:tcPr>
          <w:p w:rsidR="00DB0ED0" w:rsidRDefault="00DB0ED0" w:rsidP="00391641">
            <w:pPr>
              <w:jc w:val="center"/>
              <w:rPr>
                <w:rFonts w:ascii="Calibri" w:hAnsi="Calibri"/>
                <w:color w:val="000000"/>
                <w:sz w:val="20"/>
                <w:szCs w:val="20"/>
              </w:rPr>
            </w:pPr>
            <w:r w:rsidRPr="0012794D">
              <w:rPr>
                <w:rFonts w:ascii="Calibri" w:hAnsi="Calibri"/>
                <w:color w:val="000000"/>
                <w:sz w:val="20"/>
                <w:szCs w:val="20"/>
              </w:rPr>
              <w:t>225</w:t>
            </w:r>
          </w:p>
        </w:tc>
        <w:tc>
          <w:tcPr>
            <w:tcW w:w="1620" w:type="dxa"/>
            <w:shd w:val="clear" w:color="auto" w:fill="auto"/>
            <w:vAlign w:val="bottom"/>
            <w:hideMark/>
          </w:tcPr>
          <w:p w:rsidR="00DB0ED0" w:rsidRPr="002F5F72" w:rsidRDefault="00343221" w:rsidP="00391641">
            <w:pPr>
              <w:jc w:val="center"/>
              <w:rPr>
                <w:color w:val="000000"/>
                <w:sz w:val="20"/>
                <w:szCs w:val="20"/>
              </w:rPr>
            </w:pPr>
            <w:r>
              <w:rPr>
                <w:rFonts w:ascii="Calibri" w:hAnsi="Calibri"/>
                <w:color w:val="000000"/>
                <w:sz w:val="20"/>
                <w:szCs w:val="20"/>
              </w:rPr>
              <w:t>RHMA 45</w:t>
            </w:r>
          </w:p>
        </w:tc>
        <w:tc>
          <w:tcPr>
            <w:tcW w:w="1170" w:type="dxa"/>
            <w:shd w:val="clear" w:color="auto" w:fill="auto"/>
            <w:vAlign w:val="bottom"/>
            <w:hideMark/>
          </w:tcPr>
          <w:p w:rsidR="00DB0ED0" w:rsidRPr="002F5F72" w:rsidRDefault="00DB0ED0" w:rsidP="00391641">
            <w:pPr>
              <w:jc w:val="center"/>
              <w:rPr>
                <w:color w:val="000000"/>
                <w:sz w:val="20"/>
                <w:szCs w:val="20"/>
              </w:rPr>
            </w:pPr>
            <w:r>
              <w:rPr>
                <w:rFonts w:ascii="Calibri" w:hAnsi="Calibri"/>
                <w:color w:val="000000"/>
                <w:sz w:val="20"/>
                <w:szCs w:val="20"/>
              </w:rPr>
              <w:t>2</w:t>
            </w:r>
          </w:p>
        </w:tc>
        <w:tc>
          <w:tcPr>
            <w:tcW w:w="1980" w:type="dxa"/>
          </w:tcPr>
          <w:p w:rsidR="00DB0ED0" w:rsidRPr="000F5993" w:rsidRDefault="00DB0ED0" w:rsidP="00391641">
            <w:pPr>
              <w:jc w:val="center"/>
              <w:rPr>
                <w:color w:val="000000"/>
                <w:sz w:val="20"/>
                <w:szCs w:val="20"/>
              </w:rPr>
            </w:pPr>
            <w:r>
              <w:rPr>
                <w:rFonts w:ascii="Calibri" w:hAnsi="Calibri"/>
                <w:color w:val="000000"/>
                <w:sz w:val="20"/>
                <w:szCs w:val="20"/>
              </w:rPr>
              <w:t>&gt;70%</w:t>
            </w:r>
          </w:p>
        </w:tc>
      </w:tr>
    </w:tbl>
    <w:p w:rsidR="00A71B67" w:rsidRDefault="00A71B67" w:rsidP="00A71B67">
      <w:pPr>
        <w:pStyle w:val="Heading1"/>
      </w:pPr>
      <w:bookmarkStart w:id="88" w:name="_Toc171064266"/>
      <w:r>
        <w:lastRenderedPageBreak/>
        <w:t>minnesota CASE 3: CONSTRUCTION OF TWO LANES ON A MAJOR HIGHWAY OR INTERSTATE</w:t>
      </w:r>
      <w:bookmarkEnd w:id="88"/>
    </w:p>
    <w:p w:rsidR="003F2BF7" w:rsidRDefault="00A71B67" w:rsidP="00A71B67">
      <w:pPr>
        <w:pStyle w:val="Heading2"/>
      </w:pPr>
      <w:bookmarkStart w:id="89" w:name="_Toc171064267"/>
      <w:r>
        <w:t>Background</w:t>
      </w:r>
      <w:r w:rsidR="001B137B">
        <w:t>,</w:t>
      </w:r>
      <w:r>
        <w:t xml:space="preserve"> Assumptions</w:t>
      </w:r>
      <w:r w:rsidR="001B137B">
        <w:t>, and Scope</w:t>
      </w:r>
      <w:bookmarkEnd w:id="89"/>
    </w:p>
    <w:p w:rsidR="003F2BF7" w:rsidRDefault="003F2BF7" w:rsidP="003F2BF7">
      <w:r>
        <w:t>This LCCA focused on construction, maintenance, and rehabilitation costs of TICPs and JPCPs.  Similar to the Caltrans case studies, this LCCA was completed with a NPV calculation that considered life cycle costs that were unique to each pavement type and disregarded costs that were common across all pavement types.</w:t>
      </w:r>
      <w:r w:rsidR="00614077">
        <w:t xml:space="preserve">  The following i</w:t>
      </w:r>
      <w:r>
        <w:t>nputs</w:t>
      </w:r>
      <w:r w:rsidR="00614077">
        <w:t xml:space="preserve">, typical of Minnesota, were considered for this LCCA, which </w:t>
      </w:r>
      <w:r>
        <w:t>compare</w:t>
      </w:r>
      <w:r w:rsidR="00614077">
        <w:t>d</w:t>
      </w:r>
      <w:r>
        <w:t xml:space="preserve"> the economic viability of TICP </w:t>
      </w:r>
      <w:r w:rsidR="00614077">
        <w:t>and</w:t>
      </w:r>
      <w:r>
        <w:t xml:space="preserve"> JPCP:</w:t>
      </w:r>
    </w:p>
    <w:p w:rsidR="00614077" w:rsidRDefault="00614077" w:rsidP="003F2BF7"/>
    <w:p w:rsidR="003F2BF7" w:rsidRDefault="003F2BF7" w:rsidP="003F2BF7">
      <w:pPr>
        <w:pStyle w:val="ListParagraph"/>
        <w:numPr>
          <w:ilvl w:val="0"/>
          <w:numId w:val="40"/>
        </w:numPr>
        <w:spacing w:after="0"/>
      </w:pPr>
      <w:r>
        <w:t>Analysis period (total years of pavement life with typical maintenance and rehabilitation (M &amp; R) schedules)</w:t>
      </w:r>
    </w:p>
    <w:p w:rsidR="003F2BF7" w:rsidRDefault="003F2BF7" w:rsidP="003F2BF7">
      <w:pPr>
        <w:pStyle w:val="ListParagraph"/>
        <w:numPr>
          <w:ilvl w:val="0"/>
          <w:numId w:val="40"/>
        </w:numPr>
        <w:spacing w:after="0"/>
      </w:pPr>
      <w:r>
        <w:t>Discount rate</w:t>
      </w:r>
    </w:p>
    <w:p w:rsidR="003F2BF7" w:rsidRDefault="003F2BF7" w:rsidP="003F2BF7">
      <w:pPr>
        <w:pStyle w:val="ListParagraph"/>
        <w:numPr>
          <w:ilvl w:val="0"/>
          <w:numId w:val="40"/>
        </w:numPr>
        <w:spacing w:after="0"/>
      </w:pPr>
      <w:r>
        <w:t>Pavement lane-miles</w:t>
      </w:r>
    </w:p>
    <w:p w:rsidR="003F2BF7" w:rsidRDefault="003F2BF7" w:rsidP="003F2BF7">
      <w:pPr>
        <w:pStyle w:val="ListParagraph"/>
        <w:numPr>
          <w:ilvl w:val="0"/>
          <w:numId w:val="40"/>
        </w:numPr>
        <w:spacing w:after="0"/>
      </w:pPr>
      <w:r>
        <w:t>Pavement lane width</w:t>
      </w:r>
    </w:p>
    <w:p w:rsidR="003F2BF7" w:rsidRDefault="003F2BF7" w:rsidP="003F2BF7">
      <w:pPr>
        <w:pStyle w:val="ListParagraph"/>
        <w:numPr>
          <w:ilvl w:val="0"/>
          <w:numId w:val="40"/>
        </w:numPr>
        <w:spacing w:after="0"/>
      </w:pPr>
      <w:r>
        <w:t>JPCP concrete thickness</w:t>
      </w:r>
    </w:p>
    <w:p w:rsidR="003F2BF7" w:rsidRDefault="003F2BF7" w:rsidP="003F2BF7">
      <w:pPr>
        <w:pStyle w:val="ListParagraph"/>
        <w:numPr>
          <w:ilvl w:val="0"/>
          <w:numId w:val="40"/>
        </w:numPr>
        <w:spacing w:after="0"/>
      </w:pPr>
      <w:r>
        <w:t>TICP concrete thickness</w:t>
      </w:r>
    </w:p>
    <w:p w:rsidR="003F2BF7" w:rsidRDefault="003F2BF7" w:rsidP="003F2BF7">
      <w:pPr>
        <w:pStyle w:val="ListParagraph"/>
        <w:numPr>
          <w:ilvl w:val="0"/>
          <w:numId w:val="40"/>
        </w:numPr>
        <w:spacing w:after="0"/>
      </w:pPr>
      <w:r>
        <w:t>TICP asphalt thickness</w:t>
      </w:r>
    </w:p>
    <w:p w:rsidR="003F2BF7" w:rsidRDefault="003F2BF7" w:rsidP="003F2BF7">
      <w:pPr>
        <w:pStyle w:val="ListParagraph"/>
        <w:numPr>
          <w:ilvl w:val="0"/>
          <w:numId w:val="40"/>
        </w:numPr>
        <w:spacing w:after="0"/>
      </w:pPr>
      <w:r>
        <w:t>Mobilization charges that reflect the difference in mobilizing equipment for composite pavement construction</w:t>
      </w:r>
    </w:p>
    <w:p w:rsidR="003F2BF7" w:rsidRDefault="003F2BF7" w:rsidP="003F2BF7">
      <w:pPr>
        <w:pStyle w:val="ListParagraph"/>
        <w:numPr>
          <w:ilvl w:val="0"/>
          <w:numId w:val="40"/>
        </w:numPr>
        <w:spacing w:after="0"/>
      </w:pPr>
      <w:r>
        <w:t xml:space="preserve">M &amp; R schedules for the average rigid and asphalt pavements </w:t>
      </w:r>
    </w:p>
    <w:p w:rsidR="003F2BF7" w:rsidRDefault="003F2BF7" w:rsidP="003F2BF7">
      <w:pPr>
        <w:pStyle w:val="ListParagraph"/>
        <w:numPr>
          <w:ilvl w:val="0"/>
          <w:numId w:val="40"/>
        </w:numPr>
        <w:spacing w:after="0"/>
      </w:pPr>
      <w:r>
        <w:t>Unit cost of concrete</w:t>
      </w:r>
    </w:p>
    <w:p w:rsidR="003F2BF7" w:rsidRDefault="003F2BF7" w:rsidP="003F2BF7">
      <w:pPr>
        <w:pStyle w:val="ListParagraph"/>
        <w:numPr>
          <w:ilvl w:val="0"/>
          <w:numId w:val="40"/>
        </w:numPr>
        <w:spacing w:after="0"/>
      </w:pPr>
      <w:r>
        <w:t>Unit cost of asphalt</w:t>
      </w:r>
    </w:p>
    <w:p w:rsidR="003F2BF7" w:rsidRDefault="003F2BF7" w:rsidP="003F2BF7"/>
    <w:p w:rsidR="003F2BF7" w:rsidRDefault="003F2BF7" w:rsidP="003F2BF7">
      <w:pPr>
        <w:outlineLvl w:val="0"/>
      </w:pPr>
      <w:r>
        <w:t>The following items were not considered for this LCCA:</w:t>
      </w:r>
    </w:p>
    <w:p w:rsidR="00614077" w:rsidRDefault="00614077" w:rsidP="003F2BF7">
      <w:pPr>
        <w:outlineLvl w:val="0"/>
      </w:pPr>
    </w:p>
    <w:p w:rsidR="003F2BF7" w:rsidRDefault="003F2BF7" w:rsidP="003F2BF7">
      <w:pPr>
        <w:pStyle w:val="ListParagraph"/>
        <w:numPr>
          <w:ilvl w:val="0"/>
          <w:numId w:val="38"/>
        </w:numPr>
        <w:spacing w:after="0"/>
      </w:pPr>
      <w:r>
        <w:t>Removal of existing pavement</w:t>
      </w:r>
    </w:p>
    <w:p w:rsidR="003F2BF7" w:rsidRDefault="003F2BF7" w:rsidP="003F2BF7">
      <w:pPr>
        <w:pStyle w:val="ListParagraph"/>
        <w:numPr>
          <w:ilvl w:val="0"/>
          <w:numId w:val="38"/>
        </w:numPr>
        <w:spacing w:after="0"/>
      </w:pPr>
      <w:r>
        <w:t>Subgrade and base preparation</w:t>
      </w:r>
    </w:p>
    <w:p w:rsidR="003F2BF7" w:rsidRDefault="003F2BF7" w:rsidP="003F2BF7">
      <w:pPr>
        <w:pStyle w:val="ListParagraph"/>
        <w:numPr>
          <w:ilvl w:val="0"/>
          <w:numId w:val="38"/>
        </w:numPr>
        <w:spacing w:after="0"/>
      </w:pPr>
      <w:r>
        <w:t>Shoulder construction, including preparation and materials</w:t>
      </w:r>
    </w:p>
    <w:p w:rsidR="003F2BF7" w:rsidRDefault="003F2BF7" w:rsidP="003F2BF7">
      <w:pPr>
        <w:pStyle w:val="ListParagraph"/>
        <w:numPr>
          <w:ilvl w:val="0"/>
          <w:numId w:val="38"/>
        </w:numPr>
        <w:spacing w:after="0"/>
      </w:pPr>
      <w:r>
        <w:t>Dowel bars</w:t>
      </w:r>
    </w:p>
    <w:p w:rsidR="003F2BF7" w:rsidRDefault="003F2BF7" w:rsidP="003F2BF7">
      <w:pPr>
        <w:pStyle w:val="ListParagraph"/>
        <w:numPr>
          <w:ilvl w:val="0"/>
          <w:numId w:val="38"/>
        </w:numPr>
        <w:spacing w:after="0"/>
      </w:pPr>
      <w:r>
        <w:t>Jointing</w:t>
      </w:r>
    </w:p>
    <w:p w:rsidR="003F2BF7" w:rsidRDefault="003F2BF7" w:rsidP="003F2BF7">
      <w:pPr>
        <w:pStyle w:val="ListParagraph"/>
        <w:numPr>
          <w:ilvl w:val="0"/>
          <w:numId w:val="38"/>
        </w:numPr>
        <w:spacing w:after="0"/>
      </w:pPr>
      <w:r>
        <w:t>Concrete or asphalt placement costs</w:t>
      </w:r>
    </w:p>
    <w:p w:rsidR="003F2BF7" w:rsidRDefault="003F2BF7" w:rsidP="003F2BF7">
      <w:pPr>
        <w:pStyle w:val="ListParagraph"/>
        <w:numPr>
          <w:ilvl w:val="0"/>
          <w:numId w:val="38"/>
        </w:numPr>
        <w:spacing w:after="0"/>
      </w:pPr>
      <w:r>
        <w:t>Engineering costs</w:t>
      </w:r>
    </w:p>
    <w:p w:rsidR="003F2BF7" w:rsidRDefault="003F2BF7" w:rsidP="003F2BF7"/>
    <w:p w:rsidR="003F2BF7" w:rsidRDefault="003F2BF7" w:rsidP="003F2BF7">
      <w:r>
        <w:t>Additionally, items that could vary depending on the length of time for pavement construction and/or location of construction (urban vs. rural) were not considered in the LCCA:</w:t>
      </w:r>
    </w:p>
    <w:p w:rsidR="00614077" w:rsidRDefault="00614077" w:rsidP="003F2BF7"/>
    <w:p w:rsidR="003F2BF7" w:rsidRDefault="003F2BF7" w:rsidP="003F2BF7">
      <w:pPr>
        <w:pStyle w:val="ListParagraph"/>
        <w:numPr>
          <w:ilvl w:val="0"/>
          <w:numId w:val="39"/>
        </w:numPr>
        <w:spacing w:after="0"/>
      </w:pPr>
      <w:r>
        <w:t>Traffic handling</w:t>
      </w:r>
    </w:p>
    <w:p w:rsidR="003F2BF7" w:rsidRDefault="003F2BF7" w:rsidP="003F2BF7">
      <w:pPr>
        <w:pStyle w:val="ListParagraph"/>
        <w:numPr>
          <w:ilvl w:val="0"/>
          <w:numId w:val="39"/>
        </w:numPr>
        <w:spacing w:after="0"/>
      </w:pPr>
      <w:r>
        <w:t>User costs</w:t>
      </w:r>
    </w:p>
    <w:p w:rsidR="003F2BF7" w:rsidRDefault="003F2BF7" w:rsidP="003F2BF7"/>
    <w:p w:rsidR="003F2BF7" w:rsidRDefault="003F2BF7" w:rsidP="003F2BF7">
      <w:r>
        <w:t xml:space="preserve">Finally, costs of annual maintenance performed on the pavements between minor and major rehabilitation projects were not considered. </w:t>
      </w:r>
    </w:p>
    <w:p w:rsidR="003F2BF7" w:rsidRDefault="003F2BF7" w:rsidP="00A71B67">
      <w:pPr>
        <w:ind w:firstLine="360"/>
      </w:pPr>
      <w:r>
        <w:lastRenderedPageBreak/>
        <w:t>The assumptions for the LCCA inputs were based on values provided by the Minnesota Department of Transportation (MnDOT) and information collected from construction of a test section of TICP at the Minnesota Road Research Center (Mn/ROAD) in May of 2010.  The inputs for the LCCA are shown below, and each is followed by an explanation or reference.</w:t>
      </w:r>
      <w:r w:rsidRPr="00A655F6">
        <w:t xml:space="preserve"> </w:t>
      </w:r>
      <w:r>
        <w:t xml:space="preserve">  Four of the inputs were varied to show their impacts on total NPV, and these were discount rate, cost of concrete, cost of asphalt, and cost of concrete in TICP relative to the cost of concrete in JPCP.  </w:t>
      </w:r>
    </w:p>
    <w:p w:rsidR="003F2BF7" w:rsidRDefault="003F2BF7" w:rsidP="003F2BF7">
      <w:pPr>
        <w:pStyle w:val="ListParagraph"/>
        <w:numPr>
          <w:ilvl w:val="0"/>
          <w:numId w:val="41"/>
        </w:numPr>
        <w:spacing w:after="0"/>
      </w:pPr>
      <w:r>
        <w:t>Analysis period = 50 years (typical LCCA period for MnDOT projects)</w:t>
      </w:r>
    </w:p>
    <w:p w:rsidR="003F2BF7" w:rsidRDefault="003F2BF7" w:rsidP="003F2BF7">
      <w:pPr>
        <w:pStyle w:val="ListParagraph"/>
        <w:numPr>
          <w:ilvl w:val="0"/>
          <w:numId w:val="41"/>
        </w:numPr>
        <w:spacing w:after="0"/>
      </w:pPr>
      <w:r>
        <w:t xml:space="preserve">Discount Rates = 2.8 and 5.0 (Survey of Caltrans, MnDOT, and Washington State Department of Transportation indicated discount rates of 4.0 and 2.8 for a given year.  5.0 was assumed to be a maximum discount rate and 2.8 was considered to be a minimum discount rate.)  </w:t>
      </w:r>
    </w:p>
    <w:p w:rsidR="003F2BF7" w:rsidRDefault="003F2BF7" w:rsidP="003F2BF7">
      <w:pPr>
        <w:pStyle w:val="ListParagraph"/>
        <w:numPr>
          <w:ilvl w:val="0"/>
          <w:numId w:val="41"/>
        </w:numPr>
        <w:spacing w:after="0"/>
      </w:pPr>
      <w:r>
        <w:t>Design lane length = 6.2 mi (10 km) (Similar to the lane length in Case 2 by Caltrans)</w:t>
      </w:r>
    </w:p>
    <w:p w:rsidR="003F2BF7" w:rsidRDefault="003F2BF7" w:rsidP="003F2BF7">
      <w:pPr>
        <w:pStyle w:val="ListParagraph"/>
        <w:numPr>
          <w:ilvl w:val="0"/>
          <w:numId w:val="41"/>
        </w:numPr>
        <w:spacing w:after="0"/>
      </w:pPr>
      <w:r>
        <w:t>Truck lane width = 13.5 ft (4.1 m) (MnDOT standard truck lane width)</w:t>
      </w:r>
    </w:p>
    <w:p w:rsidR="003F2BF7" w:rsidRDefault="003F2BF7" w:rsidP="003F2BF7">
      <w:pPr>
        <w:pStyle w:val="ListParagraph"/>
        <w:numPr>
          <w:ilvl w:val="0"/>
          <w:numId w:val="41"/>
        </w:numPr>
        <w:spacing w:after="0"/>
      </w:pPr>
      <w:r>
        <w:t>Passenger lane width = 12 ft (3.6 m) (MnDOT standard passenger lane width)</w:t>
      </w:r>
    </w:p>
    <w:p w:rsidR="003F2BF7" w:rsidRDefault="003F2BF7" w:rsidP="003F2BF7">
      <w:pPr>
        <w:pStyle w:val="ListParagraph"/>
        <w:numPr>
          <w:ilvl w:val="0"/>
          <w:numId w:val="41"/>
        </w:numPr>
        <w:spacing w:after="0"/>
      </w:pPr>
      <w:r>
        <w:t>JPCP concrete thickness = 9 in (229 mm) (typical MnDOT JPCP thickness)</w:t>
      </w:r>
    </w:p>
    <w:p w:rsidR="003F2BF7" w:rsidRPr="00B438AE" w:rsidRDefault="003F2BF7" w:rsidP="003F2BF7">
      <w:pPr>
        <w:pStyle w:val="ListParagraph"/>
        <w:numPr>
          <w:ilvl w:val="0"/>
          <w:numId w:val="41"/>
        </w:numPr>
        <w:spacing w:after="0"/>
      </w:pPr>
      <w:r>
        <w:t xml:space="preserve">TICP concrete thickness = 7 in (178 mm) </w:t>
      </w:r>
      <w:r w:rsidRPr="00B438AE">
        <w:t>which is a typical concrete thickness used in European composite pavements</w:t>
      </w:r>
    </w:p>
    <w:p w:rsidR="003F2BF7" w:rsidRDefault="003F2BF7" w:rsidP="003F2BF7">
      <w:pPr>
        <w:pStyle w:val="ListParagraph"/>
        <w:numPr>
          <w:ilvl w:val="0"/>
          <w:numId w:val="41"/>
        </w:numPr>
        <w:spacing w:after="0"/>
      </w:pPr>
      <w:r>
        <w:t xml:space="preserve">TICP asphalt thickness = 3 in (76 mm) </w:t>
      </w:r>
    </w:p>
    <w:p w:rsidR="003F2BF7" w:rsidRDefault="003F2BF7" w:rsidP="003F2BF7">
      <w:pPr>
        <w:pStyle w:val="ListParagraph"/>
        <w:numPr>
          <w:ilvl w:val="0"/>
          <w:numId w:val="41"/>
        </w:numPr>
        <w:spacing w:after="0"/>
      </w:pPr>
      <w:r>
        <w:t>Mobilization charges:</w:t>
      </w:r>
    </w:p>
    <w:p w:rsidR="003F2BF7" w:rsidRDefault="003F2BF7" w:rsidP="003F2BF7">
      <w:pPr>
        <w:ind w:left="720"/>
        <w:outlineLvl w:val="0"/>
      </w:pPr>
      <w:r>
        <w:t>JPCP = $107,000</w:t>
      </w:r>
    </w:p>
    <w:p w:rsidR="003F2BF7" w:rsidRDefault="003F2BF7" w:rsidP="003F2BF7">
      <w:pPr>
        <w:ind w:left="720"/>
        <w:outlineLvl w:val="0"/>
      </w:pPr>
      <w:r>
        <w:t>TICP = $157,000</w:t>
      </w:r>
    </w:p>
    <w:p w:rsidR="003F2BF7" w:rsidRDefault="003F2BF7" w:rsidP="00D905E0">
      <w:pPr>
        <w:ind w:left="720"/>
      </w:pPr>
      <w:r>
        <w:t>The $50,000 premium for TICP mobilization is based on a recommendation from the Minnesota contractor who built the TICP test section.  The additional cost is attributed to additional pavers and/or additional aggregate silos for mobile concrete batch plants required for composite pavement construction.</w:t>
      </w:r>
    </w:p>
    <w:p w:rsidR="00D905E0" w:rsidRDefault="00D905E0" w:rsidP="003F2BF7"/>
    <w:p w:rsidR="00D905E0" w:rsidRDefault="003F2BF7" w:rsidP="00D905E0">
      <w:pPr>
        <w:pStyle w:val="ListParagraph"/>
        <w:numPr>
          <w:ilvl w:val="0"/>
          <w:numId w:val="42"/>
        </w:numPr>
      </w:pPr>
      <w:r>
        <w:t xml:space="preserve">Minor and major maintenance and rehabilitation costs:  </w:t>
      </w:r>
    </w:p>
    <w:p w:rsidR="003F2BF7" w:rsidRDefault="003F2BF7" w:rsidP="00D905E0">
      <w:pPr>
        <w:pStyle w:val="ListParagraph"/>
      </w:pPr>
      <w:r>
        <w:t>Tables 15 and 16 show M &amp; R schedules for high-volume bituminous and concrete pavements based on MnDOT’s recommendations (MnDOT Engineering Services Technical memorandum No. 04-19-MAT-02, September 7, 2004) and M &amp; R data provided by MnDOT’s pavement management division from 30 years of MnDOT’s experience with minor and major M&amp;R projects on JPCPs and JPCPs with asphalt overlays.  It was assumed that the TICP required the same M &amp; R procedures as a high-volume, conventional bituminous pavement.</w:t>
      </w:r>
    </w:p>
    <w:p w:rsidR="003F2BF7" w:rsidRDefault="003F2BF7" w:rsidP="003F2BF7">
      <w:r>
        <w:br w:type="page"/>
      </w:r>
    </w:p>
    <w:p w:rsidR="003F2BF7" w:rsidRDefault="00D87682" w:rsidP="00D87682">
      <w:pPr>
        <w:pStyle w:val="TableHeader"/>
      </w:pPr>
      <w:bookmarkStart w:id="90" w:name="_Toc171063946"/>
      <w:r>
        <w:lastRenderedPageBreak/>
        <w:t>Table 15</w:t>
      </w:r>
      <w:r w:rsidR="003F2BF7">
        <w:t xml:space="preserve">  </w:t>
      </w:r>
      <w:r>
        <w:t>MN Case 3 b</w:t>
      </w:r>
      <w:r w:rsidR="003F2BF7">
        <w:t>ituminous pavement M &amp; R schedule for ESALs &gt; 7 million</w:t>
      </w:r>
      <w:bookmarkEnd w:id="90"/>
    </w:p>
    <w:tbl>
      <w:tblPr>
        <w:tblStyle w:val="TableGrid"/>
        <w:tblW w:w="0" w:type="auto"/>
        <w:jc w:val="center"/>
        <w:tblLook w:val="04A0"/>
      </w:tblPr>
      <w:tblGrid>
        <w:gridCol w:w="1689"/>
        <w:gridCol w:w="4189"/>
      </w:tblGrid>
      <w:tr w:rsidR="003F2BF7" w:rsidTr="00614077">
        <w:trPr>
          <w:jc w:val="center"/>
        </w:trPr>
        <w:tc>
          <w:tcPr>
            <w:tcW w:w="0" w:type="auto"/>
            <w:shd w:val="clear" w:color="auto" w:fill="D9D9D9" w:themeFill="background1" w:themeFillShade="D9"/>
          </w:tcPr>
          <w:p w:rsidR="003F2BF7" w:rsidRPr="00074A4A" w:rsidRDefault="003F2BF7" w:rsidP="00614077">
            <w:pPr>
              <w:jc w:val="center"/>
              <w:rPr>
                <w:b/>
              </w:rPr>
            </w:pPr>
            <w:r w:rsidRPr="00074A4A">
              <w:rPr>
                <w:b/>
              </w:rPr>
              <w:t>Pavement Age</w:t>
            </w:r>
          </w:p>
        </w:tc>
        <w:tc>
          <w:tcPr>
            <w:tcW w:w="0" w:type="auto"/>
            <w:shd w:val="clear" w:color="auto" w:fill="D9D9D9" w:themeFill="background1" w:themeFillShade="D9"/>
          </w:tcPr>
          <w:p w:rsidR="003F2BF7" w:rsidRPr="00074A4A" w:rsidRDefault="003F2BF7" w:rsidP="00614077">
            <w:pPr>
              <w:jc w:val="center"/>
              <w:rPr>
                <w:b/>
              </w:rPr>
            </w:pPr>
            <w:r w:rsidRPr="00074A4A">
              <w:rPr>
                <w:b/>
              </w:rPr>
              <w:t>Treatment</w:t>
            </w:r>
          </w:p>
        </w:tc>
      </w:tr>
      <w:tr w:rsidR="003F2BF7" w:rsidTr="00614077">
        <w:trPr>
          <w:jc w:val="center"/>
        </w:trPr>
        <w:tc>
          <w:tcPr>
            <w:tcW w:w="0" w:type="auto"/>
          </w:tcPr>
          <w:p w:rsidR="003F2BF7" w:rsidRDefault="003F2BF7" w:rsidP="00614077">
            <w:pPr>
              <w:jc w:val="center"/>
            </w:pPr>
            <w:r>
              <w:t>0</w:t>
            </w:r>
          </w:p>
        </w:tc>
        <w:tc>
          <w:tcPr>
            <w:tcW w:w="0" w:type="auto"/>
          </w:tcPr>
          <w:p w:rsidR="003F2BF7" w:rsidRDefault="003F2BF7" w:rsidP="00614077">
            <w:pPr>
              <w:jc w:val="center"/>
            </w:pPr>
            <w:r>
              <w:t>initial construction</w:t>
            </w:r>
          </w:p>
        </w:tc>
      </w:tr>
      <w:tr w:rsidR="003F2BF7" w:rsidTr="00614077">
        <w:trPr>
          <w:jc w:val="center"/>
        </w:trPr>
        <w:tc>
          <w:tcPr>
            <w:tcW w:w="0" w:type="auto"/>
          </w:tcPr>
          <w:p w:rsidR="003F2BF7" w:rsidRDefault="003F2BF7" w:rsidP="00614077">
            <w:pPr>
              <w:jc w:val="center"/>
            </w:pPr>
            <w:r>
              <w:t>7</w:t>
            </w:r>
          </w:p>
        </w:tc>
        <w:tc>
          <w:tcPr>
            <w:tcW w:w="0" w:type="auto"/>
          </w:tcPr>
          <w:p w:rsidR="003F2BF7" w:rsidRDefault="003F2BF7" w:rsidP="00614077">
            <w:pPr>
              <w:jc w:val="center"/>
            </w:pPr>
            <w:r>
              <w:t>crack fill</w:t>
            </w:r>
          </w:p>
        </w:tc>
      </w:tr>
      <w:tr w:rsidR="003F2BF7" w:rsidTr="00614077">
        <w:trPr>
          <w:jc w:val="center"/>
        </w:trPr>
        <w:tc>
          <w:tcPr>
            <w:tcW w:w="0" w:type="auto"/>
          </w:tcPr>
          <w:p w:rsidR="003F2BF7" w:rsidRDefault="003F2BF7" w:rsidP="00614077">
            <w:pPr>
              <w:jc w:val="center"/>
            </w:pPr>
            <w:r>
              <w:t>15</w:t>
            </w:r>
          </w:p>
        </w:tc>
        <w:tc>
          <w:tcPr>
            <w:tcW w:w="0" w:type="auto"/>
          </w:tcPr>
          <w:p w:rsidR="003F2BF7" w:rsidRDefault="003F2BF7" w:rsidP="00614077">
            <w:pPr>
              <w:jc w:val="center"/>
            </w:pPr>
            <w:r>
              <w:t>mill and overlay</w:t>
            </w:r>
          </w:p>
        </w:tc>
      </w:tr>
      <w:tr w:rsidR="003F2BF7" w:rsidTr="00614077">
        <w:trPr>
          <w:jc w:val="center"/>
        </w:trPr>
        <w:tc>
          <w:tcPr>
            <w:tcW w:w="0" w:type="auto"/>
          </w:tcPr>
          <w:p w:rsidR="003F2BF7" w:rsidRDefault="003F2BF7" w:rsidP="00614077">
            <w:pPr>
              <w:jc w:val="center"/>
            </w:pPr>
            <w:r>
              <w:t>20</w:t>
            </w:r>
          </w:p>
        </w:tc>
        <w:tc>
          <w:tcPr>
            <w:tcW w:w="0" w:type="auto"/>
          </w:tcPr>
          <w:p w:rsidR="003F2BF7" w:rsidRDefault="003F2BF7" w:rsidP="00614077">
            <w:pPr>
              <w:jc w:val="center"/>
            </w:pPr>
            <w:r>
              <w:t>crack fill</w:t>
            </w:r>
          </w:p>
        </w:tc>
      </w:tr>
      <w:tr w:rsidR="003F2BF7" w:rsidTr="00614077">
        <w:trPr>
          <w:jc w:val="center"/>
        </w:trPr>
        <w:tc>
          <w:tcPr>
            <w:tcW w:w="0" w:type="auto"/>
          </w:tcPr>
          <w:p w:rsidR="003F2BF7" w:rsidRDefault="003F2BF7" w:rsidP="00614077">
            <w:pPr>
              <w:jc w:val="center"/>
            </w:pPr>
            <w:r>
              <w:t>27</w:t>
            </w:r>
          </w:p>
        </w:tc>
        <w:tc>
          <w:tcPr>
            <w:tcW w:w="0" w:type="auto"/>
          </w:tcPr>
          <w:p w:rsidR="003F2BF7" w:rsidRDefault="003F2BF7" w:rsidP="00614077">
            <w:pPr>
              <w:jc w:val="center"/>
            </w:pPr>
            <w:r>
              <w:t>mill and overlay</w:t>
            </w:r>
          </w:p>
        </w:tc>
      </w:tr>
      <w:tr w:rsidR="003F2BF7" w:rsidTr="00614077">
        <w:trPr>
          <w:jc w:val="center"/>
        </w:trPr>
        <w:tc>
          <w:tcPr>
            <w:tcW w:w="0" w:type="auto"/>
          </w:tcPr>
          <w:p w:rsidR="003F2BF7" w:rsidRDefault="003F2BF7" w:rsidP="00614077">
            <w:pPr>
              <w:jc w:val="center"/>
            </w:pPr>
            <w:r>
              <w:t>32</w:t>
            </w:r>
          </w:p>
        </w:tc>
        <w:tc>
          <w:tcPr>
            <w:tcW w:w="0" w:type="auto"/>
          </w:tcPr>
          <w:p w:rsidR="003F2BF7" w:rsidRDefault="003F2BF7" w:rsidP="00614077">
            <w:pPr>
              <w:jc w:val="center"/>
            </w:pPr>
            <w:r>
              <w:t>crack fill</w:t>
            </w:r>
          </w:p>
        </w:tc>
      </w:tr>
      <w:tr w:rsidR="003F2BF7" w:rsidTr="00614077">
        <w:trPr>
          <w:jc w:val="center"/>
        </w:trPr>
        <w:tc>
          <w:tcPr>
            <w:tcW w:w="0" w:type="auto"/>
          </w:tcPr>
          <w:p w:rsidR="003F2BF7" w:rsidRDefault="003F2BF7" w:rsidP="00614077">
            <w:pPr>
              <w:jc w:val="center"/>
            </w:pPr>
            <w:r>
              <w:t>40</w:t>
            </w:r>
          </w:p>
        </w:tc>
        <w:tc>
          <w:tcPr>
            <w:tcW w:w="0" w:type="auto"/>
          </w:tcPr>
          <w:p w:rsidR="003F2BF7" w:rsidRDefault="003F2BF7" w:rsidP="00614077">
            <w:pPr>
              <w:jc w:val="center"/>
            </w:pPr>
            <w:r>
              <w:t>mill and overlay</w:t>
            </w:r>
          </w:p>
        </w:tc>
      </w:tr>
      <w:tr w:rsidR="003F2BF7" w:rsidTr="00614077">
        <w:trPr>
          <w:jc w:val="center"/>
        </w:trPr>
        <w:tc>
          <w:tcPr>
            <w:tcW w:w="0" w:type="auto"/>
          </w:tcPr>
          <w:p w:rsidR="003F2BF7" w:rsidRDefault="003F2BF7" w:rsidP="00614077">
            <w:pPr>
              <w:jc w:val="center"/>
            </w:pPr>
            <w:r>
              <w:t>45</w:t>
            </w:r>
          </w:p>
        </w:tc>
        <w:tc>
          <w:tcPr>
            <w:tcW w:w="0" w:type="auto"/>
          </w:tcPr>
          <w:p w:rsidR="003F2BF7" w:rsidRDefault="003F2BF7" w:rsidP="00614077">
            <w:pPr>
              <w:jc w:val="center"/>
            </w:pPr>
            <w:r>
              <w:t>crack fill</w:t>
            </w:r>
          </w:p>
        </w:tc>
      </w:tr>
      <w:tr w:rsidR="003F2BF7" w:rsidTr="00614077">
        <w:trPr>
          <w:jc w:val="center"/>
        </w:trPr>
        <w:tc>
          <w:tcPr>
            <w:tcW w:w="0" w:type="auto"/>
          </w:tcPr>
          <w:p w:rsidR="003F2BF7" w:rsidRDefault="003F2BF7" w:rsidP="00614077">
            <w:pPr>
              <w:jc w:val="center"/>
            </w:pPr>
            <w:r>
              <w:t>50</w:t>
            </w:r>
          </w:p>
        </w:tc>
        <w:tc>
          <w:tcPr>
            <w:tcW w:w="0" w:type="auto"/>
          </w:tcPr>
          <w:p w:rsidR="003F2BF7" w:rsidRDefault="003F2BF7" w:rsidP="00614077">
            <w:pPr>
              <w:jc w:val="center"/>
            </w:pPr>
            <w:r>
              <w:t>end of analysis period (no residual value)</w:t>
            </w:r>
          </w:p>
        </w:tc>
      </w:tr>
    </w:tbl>
    <w:p w:rsidR="003F2BF7" w:rsidRDefault="003F2BF7" w:rsidP="003F2BF7">
      <w:pPr>
        <w:jc w:val="center"/>
      </w:pPr>
    </w:p>
    <w:p w:rsidR="003F2BF7" w:rsidRDefault="003F2BF7" w:rsidP="00D87682">
      <w:pPr>
        <w:pStyle w:val="TableHeader"/>
      </w:pPr>
      <w:bookmarkStart w:id="91" w:name="_Toc171063947"/>
      <w:r>
        <w:t xml:space="preserve">Table 16  </w:t>
      </w:r>
      <w:r w:rsidR="00D87682">
        <w:t>MN Case 3 c</w:t>
      </w:r>
      <w:r>
        <w:t>oncrete pavement M &amp; R schedule</w:t>
      </w:r>
      <w:bookmarkEnd w:id="91"/>
    </w:p>
    <w:tbl>
      <w:tblPr>
        <w:tblStyle w:val="TableGrid"/>
        <w:tblW w:w="0" w:type="auto"/>
        <w:jc w:val="center"/>
        <w:tblLook w:val="04A0"/>
      </w:tblPr>
      <w:tblGrid>
        <w:gridCol w:w="1689"/>
        <w:gridCol w:w="6142"/>
      </w:tblGrid>
      <w:tr w:rsidR="003F2BF7" w:rsidTr="00614077">
        <w:trPr>
          <w:jc w:val="center"/>
        </w:trPr>
        <w:tc>
          <w:tcPr>
            <w:tcW w:w="0" w:type="auto"/>
            <w:shd w:val="clear" w:color="auto" w:fill="D9D9D9" w:themeFill="background1" w:themeFillShade="D9"/>
          </w:tcPr>
          <w:p w:rsidR="003F2BF7" w:rsidRPr="00074A4A" w:rsidRDefault="003F2BF7" w:rsidP="00614077">
            <w:pPr>
              <w:jc w:val="center"/>
              <w:rPr>
                <w:b/>
              </w:rPr>
            </w:pPr>
            <w:r w:rsidRPr="00074A4A">
              <w:rPr>
                <w:b/>
              </w:rPr>
              <w:t>Pavement Age</w:t>
            </w:r>
          </w:p>
        </w:tc>
        <w:tc>
          <w:tcPr>
            <w:tcW w:w="0" w:type="auto"/>
            <w:shd w:val="clear" w:color="auto" w:fill="D9D9D9" w:themeFill="background1" w:themeFillShade="D9"/>
          </w:tcPr>
          <w:p w:rsidR="003F2BF7" w:rsidRPr="00074A4A" w:rsidRDefault="003F2BF7" w:rsidP="00614077">
            <w:pPr>
              <w:jc w:val="center"/>
              <w:rPr>
                <w:b/>
              </w:rPr>
            </w:pPr>
            <w:r w:rsidRPr="00074A4A">
              <w:rPr>
                <w:b/>
              </w:rPr>
              <w:t>Treatment</w:t>
            </w:r>
          </w:p>
        </w:tc>
      </w:tr>
      <w:tr w:rsidR="003F2BF7" w:rsidTr="00614077">
        <w:trPr>
          <w:jc w:val="center"/>
        </w:trPr>
        <w:tc>
          <w:tcPr>
            <w:tcW w:w="0" w:type="auto"/>
          </w:tcPr>
          <w:p w:rsidR="003F2BF7" w:rsidRDefault="003F2BF7" w:rsidP="00614077">
            <w:pPr>
              <w:jc w:val="center"/>
            </w:pPr>
            <w:r>
              <w:t>0</w:t>
            </w:r>
          </w:p>
        </w:tc>
        <w:tc>
          <w:tcPr>
            <w:tcW w:w="0" w:type="auto"/>
          </w:tcPr>
          <w:p w:rsidR="003F2BF7" w:rsidRDefault="003F2BF7" w:rsidP="00614077">
            <w:pPr>
              <w:jc w:val="center"/>
            </w:pPr>
            <w:r>
              <w:t>initial construction</w:t>
            </w:r>
          </w:p>
        </w:tc>
      </w:tr>
      <w:tr w:rsidR="003F2BF7" w:rsidTr="00614077">
        <w:trPr>
          <w:jc w:val="center"/>
        </w:trPr>
        <w:tc>
          <w:tcPr>
            <w:tcW w:w="0" w:type="auto"/>
          </w:tcPr>
          <w:p w:rsidR="003F2BF7" w:rsidRDefault="003F2BF7" w:rsidP="00614077">
            <w:pPr>
              <w:jc w:val="center"/>
            </w:pPr>
            <w:r>
              <w:t>17</w:t>
            </w:r>
          </w:p>
        </w:tc>
        <w:tc>
          <w:tcPr>
            <w:tcW w:w="0" w:type="auto"/>
          </w:tcPr>
          <w:p w:rsidR="003F2BF7" w:rsidRDefault="003F2BF7" w:rsidP="00614077">
            <w:pPr>
              <w:jc w:val="center"/>
            </w:pPr>
            <w:r>
              <w:t>minor re-seal and minor CPR (partial depth repairs)</w:t>
            </w:r>
          </w:p>
        </w:tc>
      </w:tr>
      <w:tr w:rsidR="003F2BF7" w:rsidTr="00614077">
        <w:trPr>
          <w:jc w:val="center"/>
        </w:trPr>
        <w:tc>
          <w:tcPr>
            <w:tcW w:w="0" w:type="auto"/>
          </w:tcPr>
          <w:p w:rsidR="003F2BF7" w:rsidRDefault="003F2BF7" w:rsidP="00614077">
            <w:pPr>
              <w:jc w:val="center"/>
            </w:pPr>
            <w:r>
              <w:t>27</w:t>
            </w:r>
          </w:p>
        </w:tc>
        <w:tc>
          <w:tcPr>
            <w:tcW w:w="0" w:type="auto"/>
          </w:tcPr>
          <w:p w:rsidR="003F2BF7" w:rsidRDefault="003F2BF7" w:rsidP="00614077">
            <w:pPr>
              <w:jc w:val="center"/>
            </w:pPr>
            <w:r>
              <w:t>Minor CPR (partial depth repairs) and some full depth repairs</w:t>
            </w:r>
          </w:p>
        </w:tc>
      </w:tr>
      <w:tr w:rsidR="003F2BF7" w:rsidTr="00614077">
        <w:trPr>
          <w:jc w:val="center"/>
        </w:trPr>
        <w:tc>
          <w:tcPr>
            <w:tcW w:w="0" w:type="auto"/>
          </w:tcPr>
          <w:p w:rsidR="003F2BF7" w:rsidRDefault="003F2BF7" w:rsidP="00614077">
            <w:pPr>
              <w:jc w:val="center"/>
            </w:pPr>
            <w:r>
              <w:t>40</w:t>
            </w:r>
          </w:p>
        </w:tc>
        <w:tc>
          <w:tcPr>
            <w:tcW w:w="0" w:type="auto"/>
          </w:tcPr>
          <w:p w:rsidR="003F2BF7" w:rsidRDefault="003F2BF7" w:rsidP="00614077">
            <w:pPr>
              <w:jc w:val="center"/>
            </w:pPr>
            <w:r>
              <w:t>major CPR (Full depth repair and diamond grind)</w:t>
            </w:r>
          </w:p>
        </w:tc>
      </w:tr>
      <w:tr w:rsidR="003F2BF7" w:rsidTr="00614077">
        <w:trPr>
          <w:jc w:val="center"/>
        </w:trPr>
        <w:tc>
          <w:tcPr>
            <w:tcW w:w="0" w:type="auto"/>
          </w:tcPr>
          <w:p w:rsidR="003F2BF7" w:rsidRDefault="003F2BF7" w:rsidP="00614077">
            <w:pPr>
              <w:jc w:val="center"/>
            </w:pPr>
            <w:r>
              <w:t>50</w:t>
            </w:r>
          </w:p>
        </w:tc>
        <w:tc>
          <w:tcPr>
            <w:tcW w:w="0" w:type="auto"/>
          </w:tcPr>
          <w:p w:rsidR="003F2BF7" w:rsidRDefault="003F2BF7" w:rsidP="00614077">
            <w:pPr>
              <w:jc w:val="center"/>
            </w:pPr>
            <w:r>
              <w:t>end of analysis period (no residual value)</w:t>
            </w:r>
          </w:p>
        </w:tc>
      </w:tr>
    </w:tbl>
    <w:p w:rsidR="003F2BF7" w:rsidRDefault="003F2BF7" w:rsidP="003F2BF7">
      <w:pPr>
        <w:ind w:left="720"/>
      </w:pPr>
      <w:r>
        <w:t>CP</w:t>
      </w:r>
      <w:r w:rsidRPr="00B438AE">
        <w:t>R=concrete pavement restoration</w:t>
      </w:r>
    </w:p>
    <w:p w:rsidR="00D905E0" w:rsidRDefault="00D905E0" w:rsidP="003F2BF7">
      <w:pPr>
        <w:ind w:left="720"/>
      </w:pPr>
    </w:p>
    <w:p w:rsidR="00D905E0" w:rsidRDefault="003F2BF7" w:rsidP="00D905E0">
      <w:pPr>
        <w:pStyle w:val="ListParagraph"/>
        <w:numPr>
          <w:ilvl w:val="0"/>
          <w:numId w:val="42"/>
        </w:numPr>
      </w:pPr>
      <w:r>
        <w:t>Unit costs of concrete and asphalt:</w:t>
      </w:r>
    </w:p>
    <w:p w:rsidR="003F2BF7" w:rsidRDefault="003F2BF7" w:rsidP="00D905E0">
      <w:pPr>
        <w:pStyle w:val="ListParagraph"/>
      </w:pPr>
      <w:r>
        <w:t>Three levels of material cost were assumed for both concrete and asphalt. The potential range of costs was based on typical MnDOT estimating quantities as well as bid prices provided by contractors who submitted bids to build the TICP test section.  Concrete and asphalt costs and their designations as low, medium, or high are shown in Table 17:</w:t>
      </w:r>
    </w:p>
    <w:p w:rsidR="00D905E0" w:rsidRDefault="00D905E0" w:rsidP="00D905E0">
      <w:pPr>
        <w:ind w:left="720"/>
      </w:pPr>
    </w:p>
    <w:p w:rsidR="003F2BF7" w:rsidRDefault="00D87682" w:rsidP="00D87682">
      <w:pPr>
        <w:pStyle w:val="TableHeader"/>
      </w:pPr>
      <w:bookmarkStart w:id="92" w:name="_Toc171063948"/>
      <w:r>
        <w:t>Table 17  MN Case 3 r</w:t>
      </w:r>
      <w:r w:rsidR="003F2BF7">
        <w:t>ange of concrete and asphalt costs used for the LCCA</w:t>
      </w:r>
      <w:bookmarkEnd w:id="92"/>
    </w:p>
    <w:tbl>
      <w:tblPr>
        <w:tblStyle w:val="TableGrid"/>
        <w:tblW w:w="0" w:type="auto"/>
        <w:jc w:val="center"/>
        <w:tblLook w:val="04A0"/>
      </w:tblPr>
      <w:tblGrid>
        <w:gridCol w:w="3776"/>
        <w:gridCol w:w="1983"/>
      </w:tblGrid>
      <w:tr w:rsidR="003F2BF7" w:rsidTr="00614077">
        <w:trPr>
          <w:jc w:val="center"/>
        </w:trPr>
        <w:tc>
          <w:tcPr>
            <w:tcW w:w="0" w:type="auto"/>
            <w:shd w:val="clear" w:color="auto" w:fill="D9D9D9" w:themeFill="background1" w:themeFillShade="D9"/>
          </w:tcPr>
          <w:p w:rsidR="003F2BF7" w:rsidRPr="00064F78" w:rsidRDefault="003F2BF7" w:rsidP="00614077">
            <w:pPr>
              <w:jc w:val="center"/>
              <w:rPr>
                <w:b/>
              </w:rPr>
            </w:pPr>
            <w:r w:rsidRPr="00064F78">
              <w:rPr>
                <w:b/>
              </w:rPr>
              <w:t>Concrete or Asphalt $ per yd</w:t>
            </w:r>
            <w:r w:rsidRPr="00064F78">
              <w:rPr>
                <w:b/>
                <w:vertAlign w:val="superscript"/>
              </w:rPr>
              <w:t>3</w:t>
            </w:r>
            <w:r w:rsidRPr="00064F78">
              <w:rPr>
                <w:b/>
              </w:rPr>
              <w:t xml:space="preserve"> (m</w:t>
            </w:r>
            <w:r w:rsidRPr="00064F78">
              <w:rPr>
                <w:b/>
                <w:vertAlign w:val="superscript"/>
              </w:rPr>
              <w:t>3</w:t>
            </w:r>
            <w:r w:rsidRPr="00064F78">
              <w:rPr>
                <w:b/>
              </w:rPr>
              <w:t>)</w:t>
            </w:r>
          </w:p>
        </w:tc>
        <w:tc>
          <w:tcPr>
            <w:tcW w:w="0" w:type="auto"/>
            <w:shd w:val="clear" w:color="auto" w:fill="D9D9D9" w:themeFill="background1" w:themeFillShade="D9"/>
          </w:tcPr>
          <w:p w:rsidR="003F2BF7" w:rsidRPr="00064F78" w:rsidRDefault="003F2BF7" w:rsidP="00614077">
            <w:pPr>
              <w:jc w:val="center"/>
              <w:rPr>
                <w:b/>
              </w:rPr>
            </w:pPr>
            <w:r w:rsidRPr="00064F78">
              <w:rPr>
                <w:b/>
              </w:rPr>
              <w:t>Price designation</w:t>
            </w:r>
          </w:p>
        </w:tc>
      </w:tr>
      <w:tr w:rsidR="003F2BF7" w:rsidTr="00614077">
        <w:trPr>
          <w:jc w:val="center"/>
        </w:trPr>
        <w:tc>
          <w:tcPr>
            <w:tcW w:w="0" w:type="auto"/>
          </w:tcPr>
          <w:p w:rsidR="003F2BF7" w:rsidRDefault="003F2BF7" w:rsidP="00614077">
            <w:pPr>
              <w:jc w:val="center"/>
            </w:pPr>
            <w:r>
              <w:t>38 (50)</w:t>
            </w:r>
          </w:p>
        </w:tc>
        <w:tc>
          <w:tcPr>
            <w:tcW w:w="0" w:type="auto"/>
          </w:tcPr>
          <w:p w:rsidR="003F2BF7" w:rsidRDefault="003F2BF7" w:rsidP="00614077">
            <w:pPr>
              <w:jc w:val="center"/>
            </w:pPr>
            <w:r>
              <w:t>Low</w:t>
            </w:r>
          </w:p>
        </w:tc>
      </w:tr>
      <w:tr w:rsidR="003F2BF7" w:rsidTr="00614077">
        <w:trPr>
          <w:jc w:val="center"/>
        </w:trPr>
        <w:tc>
          <w:tcPr>
            <w:tcW w:w="0" w:type="auto"/>
          </w:tcPr>
          <w:p w:rsidR="003F2BF7" w:rsidRDefault="003F2BF7" w:rsidP="00614077">
            <w:pPr>
              <w:jc w:val="center"/>
            </w:pPr>
            <w:r>
              <w:t>115 (150)</w:t>
            </w:r>
          </w:p>
        </w:tc>
        <w:tc>
          <w:tcPr>
            <w:tcW w:w="0" w:type="auto"/>
          </w:tcPr>
          <w:p w:rsidR="003F2BF7" w:rsidRDefault="003F2BF7" w:rsidP="00614077">
            <w:pPr>
              <w:jc w:val="center"/>
            </w:pPr>
            <w:r>
              <w:t>Medium</w:t>
            </w:r>
          </w:p>
        </w:tc>
      </w:tr>
      <w:tr w:rsidR="003F2BF7" w:rsidTr="00614077">
        <w:trPr>
          <w:jc w:val="center"/>
        </w:trPr>
        <w:tc>
          <w:tcPr>
            <w:tcW w:w="0" w:type="auto"/>
          </w:tcPr>
          <w:p w:rsidR="003F2BF7" w:rsidRDefault="003F2BF7" w:rsidP="00614077">
            <w:pPr>
              <w:jc w:val="center"/>
            </w:pPr>
            <w:r>
              <w:t>230 (300)</w:t>
            </w:r>
          </w:p>
        </w:tc>
        <w:tc>
          <w:tcPr>
            <w:tcW w:w="0" w:type="auto"/>
          </w:tcPr>
          <w:p w:rsidR="003F2BF7" w:rsidRDefault="003F2BF7" w:rsidP="00614077">
            <w:pPr>
              <w:jc w:val="center"/>
            </w:pPr>
            <w:r>
              <w:t>High</w:t>
            </w:r>
          </w:p>
        </w:tc>
      </w:tr>
    </w:tbl>
    <w:p w:rsidR="003F2BF7" w:rsidRDefault="003F2BF7" w:rsidP="003F2BF7"/>
    <w:p w:rsidR="00D905E0" w:rsidRDefault="003F2BF7" w:rsidP="003F2BF7">
      <w:pPr>
        <w:pStyle w:val="ListParagraph"/>
        <w:numPr>
          <w:ilvl w:val="0"/>
          <w:numId w:val="42"/>
        </w:numPr>
      </w:pPr>
      <w:r>
        <w:t>Cost of TICP concrete as a percentage of JPCP concrete:</w:t>
      </w:r>
    </w:p>
    <w:p w:rsidR="003F2BF7" w:rsidRDefault="003F2BF7" w:rsidP="00D905E0">
      <w:pPr>
        <w:pStyle w:val="ListParagraph"/>
      </w:pPr>
      <w:r>
        <w:t xml:space="preserve">One of the benefits of composite pavements is that the concrete layer has an HMA layer protecting it to some degree from the extreme environmental stresses and tire wear that a typical JPCP surface must endure. This implies that it would be possible to decrease the cost of composite pavements by either decreasing the thickness of the concrete layer or by decreasing the cost of the cement or aggregates in the concrete layer.  A reduction in cost of the TICP PCC layer could be accomplished by increasing the percentage of supplementary cementitious materials in the total cementitious volume, by substituting recycled concrete aggregates for conventional coarse aggregates, or by allowing a higher percentage of fine, soft, spall, or slate in the coarse aggregate.  Decreasing the cost of </w:t>
      </w:r>
      <w:r>
        <w:lastRenderedPageBreak/>
        <w:t>concrete is not limited to these examples.  In a region with low aggregate quality where it is necessary to haul aggregates long distances from an acceptable source, TICP pavement construction could potentially allow the use of aggregates closer to the construction site, which would decrease the project’s cost.</w:t>
      </w:r>
    </w:p>
    <w:p w:rsidR="00197554" w:rsidRDefault="002B049E" w:rsidP="00197554">
      <w:pPr>
        <w:pStyle w:val="Heading2"/>
      </w:pPr>
      <w:bookmarkStart w:id="93" w:name="_Toc171064268"/>
      <w:r>
        <w:t>Minnesota Case 3 Results</w:t>
      </w:r>
      <w:bookmarkEnd w:id="93"/>
    </w:p>
    <w:p w:rsidR="003F2BF7" w:rsidRDefault="003F2BF7" w:rsidP="00D905E0">
      <w:pPr>
        <w:ind w:firstLine="720"/>
      </w:pPr>
      <w:r>
        <w:t>The Minnesota LCCA analysis considered the economic viability of building TICP</w:t>
      </w:r>
      <w:r w:rsidR="00197554">
        <w:t>s</w:t>
      </w:r>
      <w:r>
        <w:t xml:space="preserve"> if the cost of the TICP concrete was 25%, 50%, 75%, or 100% the cost of the JPCP concrete.</w:t>
      </w:r>
    </w:p>
    <w:p w:rsidR="003F2BF7" w:rsidRDefault="003F2BF7" w:rsidP="003F2BF7">
      <w:r>
        <w:t>Figure 1 shows how the ratio of NPV of TICP to JPCP depend</w:t>
      </w:r>
      <w:r w:rsidR="002B049E">
        <w:t>ed</w:t>
      </w:r>
      <w:r>
        <w:t xml:space="preserve"> on asphalt cost, JPCP concrete cost, TICP concrete cost as a percentage of JPCP concrete cost, and discount rate.  The low, medium and high designations in the top left plot indicate the cost of JPCP concrete, and these designations are typical for all plots.  The data in the top row of plots was calculated with a discount rate of 2.8</w:t>
      </w:r>
      <w:r w:rsidR="002B049E">
        <w:t>,</w:t>
      </w:r>
      <w:r>
        <w:t xml:space="preserve"> and the data in the bottom row of plots was calculated with a discount rate of 5.0.  The horizontal line in all the plots at a TICP/JPCP ratio of 1.0 indicates that the NPVs of TICP and JPCP </w:t>
      </w:r>
      <w:r w:rsidR="002B049E">
        <w:t xml:space="preserve">were </w:t>
      </w:r>
      <w:r>
        <w:t>equal.  Ratios above this line indicate it is more cost competitive to build JPCPs and ratios below this line indicate that it is more cost competitive to build composite TICPs.  The following trends can be observed in Figure 1:</w:t>
      </w:r>
    </w:p>
    <w:p w:rsidR="003F2BF7" w:rsidRDefault="003F2BF7" w:rsidP="003F2BF7">
      <w:pPr>
        <w:pStyle w:val="ListParagraph"/>
        <w:numPr>
          <w:ilvl w:val="0"/>
          <w:numId w:val="42"/>
        </w:numPr>
        <w:spacing w:after="0"/>
      </w:pPr>
      <w:r>
        <w:t>As the cost of JPCP concrete increases, TICP become more cost competitive with JPCP.</w:t>
      </w:r>
    </w:p>
    <w:p w:rsidR="003F2BF7" w:rsidRDefault="003F2BF7" w:rsidP="003F2BF7">
      <w:pPr>
        <w:pStyle w:val="ListParagraph"/>
        <w:numPr>
          <w:ilvl w:val="0"/>
          <w:numId w:val="42"/>
        </w:numPr>
        <w:spacing w:after="0"/>
      </w:pPr>
      <w:r>
        <w:t xml:space="preserve">If the cost of JPCP concrete is low, it is almost never cost competitive to build TICP instead of JPCP pavements.  This remains true despite the discount rate, cost of asphalt, and decrease in concrete cost for TICP concrete. </w:t>
      </w:r>
    </w:p>
    <w:p w:rsidR="003F2BF7" w:rsidRDefault="003F2BF7" w:rsidP="003F2BF7">
      <w:pPr>
        <w:pStyle w:val="ListParagraph"/>
        <w:numPr>
          <w:ilvl w:val="0"/>
          <w:numId w:val="42"/>
        </w:numPr>
        <w:spacing w:after="0"/>
      </w:pPr>
      <w:r>
        <w:t>If the cost of TICP concrete is equal to 100% of the cost of JPCP concrete, it is almost never cost competitive to build TICPs rather than JPCPs.  At best, the NPV of the TICP equals the NPV of the JPCP.</w:t>
      </w:r>
    </w:p>
    <w:p w:rsidR="003F2BF7" w:rsidRDefault="003F2BF7" w:rsidP="003F2BF7">
      <w:pPr>
        <w:pStyle w:val="ListParagraph"/>
        <w:numPr>
          <w:ilvl w:val="0"/>
          <w:numId w:val="42"/>
        </w:numPr>
        <w:spacing w:after="0"/>
      </w:pPr>
      <w:r>
        <w:t xml:space="preserve">As the cost of asphalt increases, the cost of TICP concrete must decrease relative to the cost of JPCP concrete in order for TICP to remain cost competitive with JPCP.  Table 18 shows the NPV breakeven range for the cost of TICP concrete relative to JPCP concrete for asphalt and JPCP concrete costs that are low, medium, and high.  Realistically, if the cost of TICP concrete must be less than 60% of the cost of JPCP concrete in order for TICP to be cost competitive with JPCP, it is an unrealistic cost to achieve. </w:t>
      </w:r>
    </w:p>
    <w:p w:rsidR="003F2BF7" w:rsidRDefault="003F2BF7" w:rsidP="003F2BF7">
      <w:pPr>
        <w:pStyle w:val="ListParagraph"/>
        <w:numPr>
          <w:ilvl w:val="0"/>
          <w:numId w:val="42"/>
        </w:numPr>
        <w:spacing w:after="0"/>
      </w:pPr>
      <w:r>
        <w:t xml:space="preserve">An increase in discount rate increases the likelihood that TICP will be cost competitive with JPCP.  In Table 18, the range of TICP concrete costs as a percentage of JPCP concrete costs results from the two discount rate values.  </w:t>
      </w:r>
    </w:p>
    <w:p w:rsidR="003F2BF7" w:rsidRDefault="003F2BF7" w:rsidP="003F2BF7"/>
    <w:p w:rsidR="003F2BF7" w:rsidRDefault="003F2BF7" w:rsidP="003F2BF7">
      <w:pPr>
        <w:sectPr w:rsidR="003F2BF7" w:rsidSect="00614077">
          <w:pgSz w:w="12240" w:h="15840"/>
          <w:pgMar w:top="1440" w:right="1440" w:bottom="1440" w:left="1440" w:header="720" w:footer="720" w:gutter="0"/>
          <w:cols w:space="720"/>
        </w:sectPr>
      </w:pPr>
    </w:p>
    <w:p w:rsidR="003F2BF7" w:rsidRDefault="003F2BF7" w:rsidP="001B137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
        <w:gridCol w:w="450"/>
        <w:gridCol w:w="4230"/>
        <w:gridCol w:w="4410"/>
        <w:gridCol w:w="4194"/>
      </w:tblGrid>
      <w:tr w:rsidR="003F2BF7" w:rsidRPr="003F2BF7" w:rsidTr="00614077">
        <w:tc>
          <w:tcPr>
            <w:tcW w:w="468" w:type="dxa"/>
          </w:tcPr>
          <w:p w:rsidR="003F2BF7" w:rsidRPr="003F2BF7" w:rsidRDefault="003F2BF7" w:rsidP="00614077">
            <w:pPr>
              <w:rPr>
                <w:sz w:val="22"/>
                <w:szCs w:val="22"/>
              </w:rPr>
            </w:pPr>
          </w:p>
        </w:tc>
        <w:tc>
          <w:tcPr>
            <w:tcW w:w="450" w:type="dxa"/>
          </w:tcPr>
          <w:p w:rsidR="003F2BF7" w:rsidRPr="003F2BF7" w:rsidRDefault="003F2BF7" w:rsidP="00614077">
            <w:pPr>
              <w:rPr>
                <w:sz w:val="22"/>
                <w:szCs w:val="22"/>
              </w:rPr>
            </w:pPr>
          </w:p>
        </w:tc>
        <w:tc>
          <w:tcPr>
            <w:tcW w:w="4230" w:type="dxa"/>
          </w:tcPr>
          <w:p w:rsidR="003F2BF7" w:rsidRPr="003F2BF7" w:rsidRDefault="003F2BF7" w:rsidP="00614077">
            <w:pPr>
              <w:jc w:val="center"/>
              <w:rPr>
                <w:sz w:val="22"/>
                <w:szCs w:val="22"/>
              </w:rPr>
            </w:pPr>
            <w:r w:rsidRPr="003F2BF7">
              <w:rPr>
                <w:sz w:val="22"/>
                <w:szCs w:val="22"/>
              </w:rPr>
              <w:t>Asphalt Cost:  Low</w:t>
            </w:r>
          </w:p>
        </w:tc>
        <w:tc>
          <w:tcPr>
            <w:tcW w:w="4410" w:type="dxa"/>
          </w:tcPr>
          <w:p w:rsidR="003F2BF7" w:rsidRPr="003F2BF7" w:rsidRDefault="003F2BF7" w:rsidP="00614077">
            <w:pPr>
              <w:jc w:val="center"/>
              <w:rPr>
                <w:sz w:val="22"/>
                <w:szCs w:val="22"/>
              </w:rPr>
            </w:pPr>
            <w:r w:rsidRPr="003F2BF7">
              <w:rPr>
                <w:sz w:val="22"/>
                <w:szCs w:val="22"/>
              </w:rPr>
              <w:t>Asphalt Cost:  Medium</w:t>
            </w:r>
          </w:p>
        </w:tc>
        <w:tc>
          <w:tcPr>
            <w:tcW w:w="4194" w:type="dxa"/>
          </w:tcPr>
          <w:p w:rsidR="003F2BF7" w:rsidRPr="003F2BF7" w:rsidRDefault="003F2BF7" w:rsidP="00614077">
            <w:pPr>
              <w:jc w:val="center"/>
              <w:rPr>
                <w:sz w:val="22"/>
                <w:szCs w:val="22"/>
              </w:rPr>
            </w:pPr>
            <w:r w:rsidRPr="003F2BF7">
              <w:rPr>
                <w:sz w:val="22"/>
                <w:szCs w:val="22"/>
              </w:rPr>
              <w:t>Asphalt Cost:  High</w:t>
            </w:r>
          </w:p>
        </w:tc>
      </w:tr>
      <w:tr w:rsidR="003F2BF7" w:rsidRPr="003F2BF7" w:rsidTr="00614077">
        <w:trPr>
          <w:cantSplit/>
          <w:trHeight w:val="1134"/>
        </w:trPr>
        <w:tc>
          <w:tcPr>
            <w:tcW w:w="468" w:type="dxa"/>
            <w:vMerge w:val="restart"/>
            <w:textDirection w:val="btLr"/>
          </w:tcPr>
          <w:p w:rsidR="003F2BF7" w:rsidRPr="003F2BF7" w:rsidRDefault="003F2BF7" w:rsidP="00614077">
            <w:pPr>
              <w:ind w:left="113" w:right="113"/>
              <w:jc w:val="center"/>
              <w:rPr>
                <w:sz w:val="22"/>
                <w:szCs w:val="22"/>
              </w:rPr>
            </w:pPr>
            <w:r w:rsidRPr="003F2BF7">
              <w:rPr>
                <w:sz w:val="22"/>
                <w:szCs w:val="22"/>
              </w:rPr>
              <w:t>NPV Project Cost of TICP/JPCP</w:t>
            </w:r>
          </w:p>
        </w:tc>
        <w:tc>
          <w:tcPr>
            <w:tcW w:w="450" w:type="dxa"/>
            <w:textDirection w:val="btLr"/>
          </w:tcPr>
          <w:p w:rsidR="003F2BF7" w:rsidRPr="003F2BF7" w:rsidRDefault="003F2BF7" w:rsidP="00614077">
            <w:pPr>
              <w:ind w:left="113" w:right="113"/>
              <w:jc w:val="center"/>
              <w:rPr>
                <w:sz w:val="22"/>
                <w:szCs w:val="22"/>
              </w:rPr>
            </w:pPr>
            <w:r w:rsidRPr="003F2BF7">
              <w:rPr>
                <w:sz w:val="22"/>
                <w:szCs w:val="22"/>
              </w:rPr>
              <w:t>DR = 2.8</w:t>
            </w:r>
          </w:p>
        </w:tc>
        <w:tc>
          <w:tcPr>
            <w:tcW w:w="4230" w:type="dxa"/>
          </w:tcPr>
          <w:p w:rsidR="003F2BF7" w:rsidRPr="003F2BF7" w:rsidRDefault="003F2BF7" w:rsidP="00614077">
            <w:pPr>
              <w:rPr>
                <w:sz w:val="22"/>
                <w:szCs w:val="22"/>
              </w:rPr>
            </w:pPr>
            <w:r w:rsidRPr="003F2BF7">
              <w:rPr>
                <w:noProof/>
                <w:sz w:val="22"/>
                <w:szCs w:val="22"/>
              </w:rPr>
              <w:drawing>
                <wp:inline distT="0" distB="0" distL="0" distR="0">
                  <wp:extent cx="2738392" cy="1772285"/>
                  <wp:effectExtent l="0" t="0" r="5080" b="571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4410" w:type="dxa"/>
          </w:tcPr>
          <w:p w:rsidR="003F2BF7" w:rsidRPr="003F2BF7" w:rsidRDefault="003F2BF7" w:rsidP="00614077">
            <w:pPr>
              <w:rPr>
                <w:sz w:val="22"/>
                <w:szCs w:val="22"/>
              </w:rPr>
            </w:pPr>
            <w:r w:rsidRPr="003F2BF7">
              <w:rPr>
                <w:noProof/>
                <w:sz w:val="22"/>
                <w:szCs w:val="22"/>
              </w:rPr>
              <w:drawing>
                <wp:inline distT="0" distB="0" distL="0" distR="0">
                  <wp:extent cx="2816225" cy="1714409"/>
                  <wp:effectExtent l="0" t="0" r="317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4194" w:type="dxa"/>
          </w:tcPr>
          <w:p w:rsidR="003F2BF7" w:rsidRPr="003F2BF7" w:rsidRDefault="003F2BF7" w:rsidP="00614077">
            <w:pPr>
              <w:rPr>
                <w:sz w:val="22"/>
                <w:szCs w:val="22"/>
              </w:rPr>
            </w:pPr>
            <w:r w:rsidRPr="003F2BF7">
              <w:rPr>
                <w:noProof/>
                <w:sz w:val="22"/>
                <w:szCs w:val="22"/>
              </w:rPr>
              <w:drawing>
                <wp:inline distT="0" distB="0" distL="0" distR="0">
                  <wp:extent cx="2714806" cy="1677035"/>
                  <wp:effectExtent l="0" t="0" r="317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3F2BF7" w:rsidRPr="003F2BF7" w:rsidTr="00614077">
        <w:trPr>
          <w:cantSplit/>
          <w:trHeight w:val="1134"/>
        </w:trPr>
        <w:tc>
          <w:tcPr>
            <w:tcW w:w="468" w:type="dxa"/>
            <w:vMerge/>
          </w:tcPr>
          <w:p w:rsidR="003F2BF7" w:rsidRPr="003F2BF7" w:rsidRDefault="003F2BF7" w:rsidP="00614077">
            <w:pPr>
              <w:rPr>
                <w:sz w:val="22"/>
                <w:szCs w:val="22"/>
              </w:rPr>
            </w:pPr>
          </w:p>
        </w:tc>
        <w:tc>
          <w:tcPr>
            <w:tcW w:w="450" w:type="dxa"/>
            <w:textDirection w:val="btLr"/>
          </w:tcPr>
          <w:p w:rsidR="003F2BF7" w:rsidRPr="003F2BF7" w:rsidRDefault="003F2BF7" w:rsidP="00614077">
            <w:pPr>
              <w:ind w:left="113" w:right="113"/>
              <w:jc w:val="center"/>
              <w:rPr>
                <w:sz w:val="22"/>
                <w:szCs w:val="22"/>
              </w:rPr>
            </w:pPr>
            <w:r w:rsidRPr="003F2BF7">
              <w:rPr>
                <w:sz w:val="22"/>
                <w:szCs w:val="22"/>
              </w:rPr>
              <w:t>DR = 5.0</w:t>
            </w:r>
          </w:p>
        </w:tc>
        <w:tc>
          <w:tcPr>
            <w:tcW w:w="4230" w:type="dxa"/>
          </w:tcPr>
          <w:p w:rsidR="003F2BF7" w:rsidRPr="003F2BF7" w:rsidRDefault="003F2BF7" w:rsidP="00614077">
            <w:pPr>
              <w:rPr>
                <w:sz w:val="22"/>
                <w:szCs w:val="22"/>
              </w:rPr>
            </w:pPr>
            <w:r w:rsidRPr="003F2BF7">
              <w:rPr>
                <w:noProof/>
                <w:sz w:val="22"/>
                <w:szCs w:val="22"/>
              </w:rPr>
              <w:drawing>
                <wp:inline distT="0" distB="0" distL="0" distR="0">
                  <wp:extent cx="2738392" cy="1831340"/>
                  <wp:effectExtent l="0" t="0" r="508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410" w:type="dxa"/>
          </w:tcPr>
          <w:p w:rsidR="003F2BF7" w:rsidRPr="003F2BF7" w:rsidRDefault="003F2BF7" w:rsidP="00614077">
            <w:pPr>
              <w:rPr>
                <w:sz w:val="22"/>
                <w:szCs w:val="22"/>
              </w:rPr>
            </w:pPr>
            <w:r w:rsidRPr="003F2BF7">
              <w:rPr>
                <w:noProof/>
                <w:sz w:val="22"/>
                <w:szCs w:val="22"/>
              </w:rPr>
              <w:drawing>
                <wp:inline distT="0" distB="0" distL="0" distR="0">
                  <wp:extent cx="2829106" cy="1876697"/>
                  <wp:effectExtent l="0" t="0" r="0" b="317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194" w:type="dxa"/>
          </w:tcPr>
          <w:p w:rsidR="003F2BF7" w:rsidRPr="003F2BF7" w:rsidRDefault="003F2BF7" w:rsidP="00614077">
            <w:pPr>
              <w:rPr>
                <w:sz w:val="22"/>
                <w:szCs w:val="22"/>
              </w:rPr>
            </w:pPr>
            <w:r w:rsidRPr="003F2BF7">
              <w:rPr>
                <w:noProof/>
                <w:sz w:val="22"/>
                <w:szCs w:val="22"/>
              </w:rPr>
              <w:drawing>
                <wp:inline distT="0" distB="0" distL="0" distR="0">
                  <wp:extent cx="2712720" cy="1821996"/>
                  <wp:effectExtent l="0" t="0" r="5080" b="698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3F2BF7" w:rsidRPr="003F2BF7" w:rsidTr="00614077">
        <w:trPr>
          <w:cantSplit/>
          <w:trHeight w:val="395"/>
        </w:trPr>
        <w:tc>
          <w:tcPr>
            <w:tcW w:w="468" w:type="dxa"/>
          </w:tcPr>
          <w:p w:rsidR="003F2BF7" w:rsidRPr="003F2BF7" w:rsidRDefault="003F2BF7" w:rsidP="00614077">
            <w:pPr>
              <w:rPr>
                <w:sz w:val="22"/>
                <w:szCs w:val="22"/>
              </w:rPr>
            </w:pPr>
          </w:p>
        </w:tc>
        <w:tc>
          <w:tcPr>
            <w:tcW w:w="450" w:type="dxa"/>
            <w:textDirection w:val="btLr"/>
          </w:tcPr>
          <w:p w:rsidR="003F2BF7" w:rsidRPr="003F2BF7" w:rsidRDefault="003F2BF7" w:rsidP="00614077">
            <w:pPr>
              <w:ind w:left="113" w:right="113"/>
              <w:jc w:val="center"/>
              <w:rPr>
                <w:sz w:val="22"/>
                <w:szCs w:val="22"/>
              </w:rPr>
            </w:pPr>
          </w:p>
        </w:tc>
        <w:tc>
          <w:tcPr>
            <w:tcW w:w="12834" w:type="dxa"/>
            <w:gridSpan w:val="3"/>
          </w:tcPr>
          <w:p w:rsidR="003F2BF7" w:rsidRPr="003F2BF7" w:rsidRDefault="003F2BF7" w:rsidP="00614077">
            <w:pPr>
              <w:jc w:val="center"/>
              <w:rPr>
                <w:noProof/>
                <w:sz w:val="22"/>
                <w:szCs w:val="22"/>
              </w:rPr>
            </w:pPr>
            <w:r w:rsidRPr="003F2BF7">
              <w:rPr>
                <w:noProof/>
                <w:sz w:val="22"/>
                <w:szCs w:val="22"/>
              </w:rPr>
              <w:t>Cost of TCIP Concrete as a Percentage of the Cost of JPCP Concrete</w:t>
            </w:r>
          </w:p>
          <w:p w:rsidR="003F2BF7" w:rsidRPr="003F2BF7" w:rsidRDefault="003F2BF7" w:rsidP="00614077">
            <w:pPr>
              <w:jc w:val="center"/>
              <w:rPr>
                <w:noProof/>
                <w:sz w:val="22"/>
                <w:szCs w:val="22"/>
              </w:rPr>
            </w:pPr>
          </w:p>
          <w:p w:rsidR="003F2BF7" w:rsidRPr="003F2BF7" w:rsidRDefault="003F2BF7" w:rsidP="00D87682">
            <w:pPr>
              <w:pStyle w:val="FigureHeader"/>
            </w:pPr>
            <w:bookmarkStart w:id="94" w:name="_Toc171063898"/>
            <w:r w:rsidRPr="003F2BF7">
              <w:t>Figure 1:  The ratio of the NPV of TICP to the NPV of JPCP</w:t>
            </w:r>
            <w:r w:rsidR="00017B40">
              <w:t>,</w:t>
            </w:r>
            <w:r w:rsidRPr="003F2BF7">
              <w:t xml:space="preserve"> which are dependent on asphalt cost, JPCP concrete cost, TICP concrete cost as a percentage of JPCP concrete cost, and discount rate.</w:t>
            </w:r>
            <w:bookmarkEnd w:id="94"/>
            <w:r w:rsidRPr="003F2BF7">
              <w:t xml:space="preserve"> </w:t>
            </w:r>
          </w:p>
          <w:p w:rsidR="003F2BF7" w:rsidRPr="003F2BF7" w:rsidRDefault="003F2BF7" w:rsidP="00614077">
            <w:pPr>
              <w:rPr>
                <w:noProof/>
                <w:sz w:val="22"/>
                <w:szCs w:val="22"/>
              </w:rPr>
            </w:pPr>
          </w:p>
        </w:tc>
      </w:tr>
    </w:tbl>
    <w:p w:rsidR="003F2BF7" w:rsidRDefault="003F2BF7" w:rsidP="003F2BF7">
      <w:pPr>
        <w:sectPr w:rsidR="003F2BF7" w:rsidSect="00E63C85">
          <w:pgSz w:w="15840" w:h="12240" w:orient="landscape"/>
          <w:pgMar w:top="1440" w:right="1080" w:bottom="1080" w:left="1440" w:header="720" w:footer="720" w:gutter="0"/>
          <w:cols w:space="720"/>
        </w:sectPr>
      </w:pPr>
    </w:p>
    <w:p w:rsidR="00614077" w:rsidRDefault="00D87682" w:rsidP="00D87682">
      <w:pPr>
        <w:pStyle w:val="TableHeader"/>
      </w:pPr>
      <w:bookmarkStart w:id="95" w:name="_Toc171063949"/>
      <w:r>
        <w:lastRenderedPageBreak/>
        <w:t>Table 18</w:t>
      </w:r>
      <w:r w:rsidR="00614077">
        <w:t xml:space="preserve">  </w:t>
      </w:r>
      <w:r>
        <w:t>MN Case 3 b</w:t>
      </w:r>
      <w:r w:rsidR="00614077">
        <w:t>reakeven range for the cost of TICP concrete a</w:t>
      </w:r>
      <w:r>
        <w:t>s a percentage of JPCP concrete</w:t>
      </w:r>
      <w:bookmarkEnd w:id="95"/>
    </w:p>
    <w:tbl>
      <w:tblPr>
        <w:tblStyle w:val="TableGrid"/>
        <w:tblW w:w="0" w:type="auto"/>
        <w:jc w:val="center"/>
        <w:tblLook w:val="04A0"/>
      </w:tblPr>
      <w:tblGrid>
        <w:gridCol w:w="1676"/>
        <w:gridCol w:w="976"/>
        <w:gridCol w:w="976"/>
        <w:gridCol w:w="976"/>
      </w:tblGrid>
      <w:tr w:rsidR="00614077" w:rsidTr="00614077">
        <w:trPr>
          <w:jc w:val="center"/>
        </w:trPr>
        <w:tc>
          <w:tcPr>
            <w:tcW w:w="0" w:type="auto"/>
            <w:shd w:val="clear" w:color="auto" w:fill="D9D9D9" w:themeFill="background1" w:themeFillShade="D9"/>
          </w:tcPr>
          <w:p w:rsidR="00614077" w:rsidRDefault="00614077" w:rsidP="00614077"/>
        </w:tc>
        <w:tc>
          <w:tcPr>
            <w:tcW w:w="0" w:type="auto"/>
            <w:gridSpan w:val="3"/>
            <w:shd w:val="clear" w:color="auto" w:fill="D9D9D9" w:themeFill="background1" w:themeFillShade="D9"/>
          </w:tcPr>
          <w:p w:rsidR="00614077" w:rsidRPr="00993159" w:rsidRDefault="00614077" w:rsidP="00614077">
            <w:pPr>
              <w:jc w:val="center"/>
              <w:rPr>
                <w:b/>
              </w:rPr>
            </w:pPr>
            <w:r w:rsidRPr="00993159">
              <w:rPr>
                <w:b/>
              </w:rPr>
              <w:t>Asphalt Cost</w:t>
            </w:r>
          </w:p>
        </w:tc>
      </w:tr>
      <w:tr w:rsidR="00614077" w:rsidTr="00614077">
        <w:trPr>
          <w:jc w:val="center"/>
        </w:trPr>
        <w:tc>
          <w:tcPr>
            <w:tcW w:w="0" w:type="auto"/>
            <w:shd w:val="clear" w:color="auto" w:fill="D9D9D9" w:themeFill="background1" w:themeFillShade="D9"/>
          </w:tcPr>
          <w:p w:rsidR="00614077" w:rsidRPr="00993159" w:rsidRDefault="00614077" w:rsidP="00614077">
            <w:pPr>
              <w:jc w:val="center"/>
              <w:rPr>
                <w:b/>
              </w:rPr>
            </w:pPr>
            <w:r w:rsidRPr="00993159">
              <w:rPr>
                <w:b/>
              </w:rPr>
              <w:t>Concrete Cost</w:t>
            </w:r>
          </w:p>
        </w:tc>
        <w:tc>
          <w:tcPr>
            <w:tcW w:w="0" w:type="auto"/>
            <w:shd w:val="clear" w:color="auto" w:fill="D9D9D9" w:themeFill="background1" w:themeFillShade="D9"/>
          </w:tcPr>
          <w:p w:rsidR="00614077" w:rsidRPr="00993159" w:rsidRDefault="00614077" w:rsidP="00614077">
            <w:pPr>
              <w:jc w:val="center"/>
              <w:rPr>
                <w:b/>
              </w:rPr>
            </w:pPr>
            <w:r w:rsidRPr="00993159">
              <w:rPr>
                <w:b/>
              </w:rPr>
              <w:t>Low</w:t>
            </w:r>
          </w:p>
        </w:tc>
        <w:tc>
          <w:tcPr>
            <w:tcW w:w="0" w:type="auto"/>
            <w:shd w:val="clear" w:color="auto" w:fill="D9D9D9" w:themeFill="background1" w:themeFillShade="D9"/>
          </w:tcPr>
          <w:p w:rsidR="00614077" w:rsidRPr="00993159" w:rsidRDefault="00614077" w:rsidP="00614077">
            <w:pPr>
              <w:jc w:val="center"/>
              <w:rPr>
                <w:b/>
              </w:rPr>
            </w:pPr>
            <w:r w:rsidRPr="00993159">
              <w:rPr>
                <w:b/>
              </w:rPr>
              <w:t>Med</w:t>
            </w:r>
          </w:p>
        </w:tc>
        <w:tc>
          <w:tcPr>
            <w:tcW w:w="0" w:type="auto"/>
            <w:shd w:val="clear" w:color="auto" w:fill="D9D9D9" w:themeFill="background1" w:themeFillShade="D9"/>
          </w:tcPr>
          <w:p w:rsidR="00614077" w:rsidRPr="00993159" w:rsidRDefault="00614077" w:rsidP="00614077">
            <w:pPr>
              <w:jc w:val="center"/>
              <w:rPr>
                <w:b/>
              </w:rPr>
            </w:pPr>
            <w:r w:rsidRPr="00993159">
              <w:rPr>
                <w:b/>
              </w:rPr>
              <w:t>High</w:t>
            </w:r>
          </w:p>
        </w:tc>
      </w:tr>
      <w:tr w:rsidR="00614077" w:rsidTr="00614077">
        <w:trPr>
          <w:jc w:val="center"/>
        </w:trPr>
        <w:tc>
          <w:tcPr>
            <w:tcW w:w="0" w:type="auto"/>
            <w:shd w:val="clear" w:color="auto" w:fill="D9D9D9" w:themeFill="background1" w:themeFillShade="D9"/>
          </w:tcPr>
          <w:p w:rsidR="00614077" w:rsidRPr="00993159" w:rsidRDefault="00614077" w:rsidP="00614077">
            <w:pPr>
              <w:jc w:val="center"/>
              <w:rPr>
                <w:b/>
              </w:rPr>
            </w:pPr>
            <w:r w:rsidRPr="00993159">
              <w:rPr>
                <w:b/>
              </w:rPr>
              <w:t>Low</w:t>
            </w:r>
          </w:p>
        </w:tc>
        <w:tc>
          <w:tcPr>
            <w:tcW w:w="0" w:type="auto"/>
          </w:tcPr>
          <w:p w:rsidR="00614077" w:rsidRDefault="00614077" w:rsidP="00614077">
            <w:pPr>
              <w:jc w:val="center"/>
            </w:pPr>
            <w:r>
              <w:t>20-25%</w:t>
            </w:r>
          </w:p>
        </w:tc>
        <w:tc>
          <w:tcPr>
            <w:tcW w:w="0" w:type="auto"/>
          </w:tcPr>
          <w:p w:rsidR="00614077" w:rsidRDefault="00614077" w:rsidP="00614077">
            <w:pPr>
              <w:jc w:val="center"/>
            </w:pPr>
            <w:r>
              <w:t>Never</w:t>
            </w:r>
          </w:p>
        </w:tc>
        <w:tc>
          <w:tcPr>
            <w:tcW w:w="0" w:type="auto"/>
          </w:tcPr>
          <w:p w:rsidR="00614077" w:rsidRDefault="00614077" w:rsidP="00614077">
            <w:pPr>
              <w:jc w:val="center"/>
            </w:pPr>
            <w:r>
              <w:t>Never</w:t>
            </w:r>
          </w:p>
        </w:tc>
      </w:tr>
      <w:tr w:rsidR="00614077" w:rsidTr="00614077">
        <w:trPr>
          <w:jc w:val="center"/>
        </w:trPr>
        <w:tc>
          <w:tcPr>
            <w:tcW w:w="0" w:type="auto"/>
            <w:shd w:val="clear" w:color="auto" w:fill="D9D9D9" w:themeFill="background1" w:themeFillShade="D9"/>
          </w:tcPr>
          <w:p w:rsidR="00614077" w:rsidRPr="00993159" w:rsidRDefault="00614077" w:rsidP="00614077">
            <w:pPr>
              <w:jc w:val="center"/>
              <w:rPr>
                <w:b/>
              </w:rPr>
            </w:pPr>
            <w:r w:rsidRPr="00993159">
              <w:rPr>
                <w:b/>
              </w:rPr>
              <w:t>Med</w:t>
            </w:r>
          </w:p>
        </w:tc>
        <w:tc>
          <w:tcPr>
            <w:tcW w:w="0" w:type="auto"/>
          </w:tcPr>
          <w:p w:rsidR="00614077" w:rsidRDefault="00614077" w:rsidP="00614077">
            <w:pPr>
              <w:jc w:val="center"/>
            </w:pPr>
            <w:r>
              <w:t>86-92%</w:t>
            </w:r>
          </w:p>
        </w:tc>
        <w:tc>
          <w:tcPr>
            <w:tcW w:w="0" w:type="auto"/>
          </w:tcPr>
          <w:p w:rsidR="00614077" w:rsidRDefault="00614077" w:rsidP="00614077">
            <w:pPr>
              <w:jc w:val="center"/>
            </w:pPr>
            <w:r>
              <w:t>58-64%</w:t>
            </w:r>
          </w:p>
        </w:tc>
        <w:tc>
          <w:tcPr>
            <w:tcW w:w="0" w:type="auto"/>
          </w:tcPr>
          <w:p w:rsidR="00614077" w:rsidRDefault="00614077" w:rsidP="00614077">
            <w:pPr>
              <w:jc w:val="center"/>
            </w:pPr>
            <w:r>
              <w:t>&lt;25%</w:t>
            </w:r>
          </w:p>
        </w:tc>
      </w:tr>
      <w:tr w:rsidR="00614077" w:rsidTr="00614077">
        <w:trPr>
          <w:jc w:val="center"/>
        </w:trPr>
        <w:tc>
          <w:tcPr>
            <w:tcW w:w="0" w:type="auto"/>
            <w:shd w:val="clear" w:color="auto" w:fill="D9D9D9" w:themeFill="background1" w:themeFillShade="D9"/>
          </w:tcPr>
          <w:p w:rsidR="00614077" w:rsidRPr="00993159" w:rsidRDefault="00614077" w:rsidP="00614077">
            <w:pPr>
              <w:jc w:val="center"/>
              <w:rPr>
                <w:b/>
              </w:rPr>
            </w:pPr>
            <w:r w:rsidRPr="00993159">
              <w:rPr>
                <w:b/>
              </w:rPr>
              <w:t>High</w:t>
            </w:r>
          </w:p>
        </w:tc>
        <w:tc>
          <w:tcPr>
            <w:tcW w:w="0" w:type="auto"/>
          </w:tcPr>
          <w:p w:rsidR="00614077" w:rsidRDefault="00614077" w:rsidP="00614077">
            <w:pPr>
              <w:jc w:val="center"/>
            </w:pPr>
            <w:r>
              <w:t>&gt; 100%</w:t>
            </w:r>
          </w:p>
        </w:tc>
        <w:tc>
          <w:tcPr>
            <w:tcW w:w="0" w:type="auto"/>
          </w:tcPr>
          <w:p w:rsidR="00614077" w:rsidRDefault="00614077" w:rsidP="00614077">
            <w:pPr>
              <w:jc w:val="center"/>
            </w:pPr>
            <w:r>
              <w:t>92-96%</w:t>
            </w:r>
          </w:p>
        </w:tc>
        <w:tc>
          <w:tcPr>
            <w:tcW w:w="0" w:type="auto"/>
          </w:tcPr>
          <w:p w:rsidR="00614077" w:rsidRDefault="00614077" w:rsidP="00614077">
            <w:pPr>
              <w:jc w:val="center"/>
            </w:pPr>
            <w:r>
              <w:t>72-67%</w:t>
            </w:r>
          </w:p>
        </w:tc>
      </w:tr>
    </w:tbl>
    <w:p w:rsidR="00614077" w:rsidRDefault="00614077" w:rsidP="00614077"/>
    <w:p w:rsidR="00614077" w:rsidRPr="002F5F72" w:rsidRDefault="00614077" w:rsidP="00D87682">
      <w:pPr>
        <w:ind w:firstLine="720"/>
      </w:pPr>
      <w:r>
        <w:t>In summary, this Minnesota-based case study present</w:t>
      </w:r>
      <w:r w:rsidR="00D87682">
        <w:t>ed a</w:t>
      </w:r>
      <w:r>
        <w:t xml:space="preserve"> LCCA that in</w:t>
      </w:r>
      <w:r w:rsidR="00D87682">
        <w:t>vestigated</w:t>
      </w:r>
      <w:r>
        <w:t xml:space="preserve"> when it would be economically feasible to build TICP in lieu of JPCP based on the NPV of initial construction costs and the costs of minor and major maintenance and rehabilitation regimens.  The initial construction costs were calculated based on mobilization costs and the volume of concrete and asphalt used to build the pavements.  The initial cost of JPCP construction was considered with low, medium, and high concrete costs, and the initial cost of TICP construction was considered with low, medium, and high asphalt costs and concrete costs that were between 25%-100% the cost of the JPCP concrete. The M &amp; R schedule was based on the experience of MnDOT. </w:t>
      </w:r>
    </w:p>
    <w:p w:rsidR="003F2BF7" w:rsidRPr="002F5F72" w:rsidRDefault="003F2BF7" w:rsidP="00DB0ED0"/>
    <w:p w:rsidR="00DB0ED0" w:rsidRDefault="00DB0ED0" w:rsidP="002B4188"/>
    <w:p w:rsidR="00EE53E3" w:rsidRPr="0092397F" w:rsidRDefault="00EE53E3" w:rsidP="00EE53E3">
      <w:pPr>
        <w:rPr>
          <w:b/>
        </w:rPr>
      </w:pPr>
    </w:p>
    <w:sectPr w:rsidR="00EE53E3" w:rsidRPr="0092397F" w:rsidSect="00EE53E3">
      <w:headerReference w:type="default" r:id="rId14"/>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DEF" w:rsidRDefault="00CC4DEF">
      <w:r>
        <w:separator/>
      </w:r>
    </w:p>
  </w:endnote>
  <w:endnote w:type="continuationSeparator" w:id="0">
    <w:p w:rsidR="00CC4DEF" w:rsidRDefault="00CC4D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DEF" w:rsidRDefault="00CC4DEF">
      <w:r>
        <w:separator/>
      </w:r>
    </w:p>
  </w:footnote>
  <w:footnote w:type="continuationSeparator" w:id="0">
    <w:p w:rsidR="00CC4DEF" w:rsidRDefault="00CC4D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C41" w:rsidRDefault="00884C41" w:rsidP="00EE53E3">
    <w:pPr>
      <w:pStyle w:val="Header"/>
      <w:jc w:val="right"/>
    </w:pPr>
    <w:r w:rsidRPr="002B2EEB">
      <w:rPr>
        <w:rStyle w:val="PageNumber"/>
      </w:rPr>
      <w:tab/>
    </w:r>
    <w:r w:rsidRPr="002B2EEB">
      <w:rPr>
        <w:rStyle w:val="PageNumber"/>
      </w:rPr>
      <w:tab/>
    </w:r>
    <w:r w:rsidR="00D97805">
      <w:rPr>
        <w:rStyle w:val="PageNumber"/>
      </w:rPr>
      <w:fldChar w:fldCharType="begin"/>
    </w:r>
    <w:r>
      <w:rPr>
        <w:rStyle w:val="PageNumber"/>
      </w:rPr>
      <w:instrText xml:space="preserve"> PAGE </w:instrText>
    </w:r>
    <w:r w:rsidR="00D97805">
      <w:rPr>
        <w:rStyle w:val="PageNumber"/>
      </w:rPr>
      <w:fldChar w:fldCharType="separate"/>
    </w:r>
    <w:r>
      <w:rPr>
        <w:rStyle w:val="PageNumber"/>
        <w:noProof/>
      </w:rPr>
      <w:t>21</w:t>
    </w:r>
    <w:r w:rsidR="00D97805">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81255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871DED"/>
    <w:multiLevelType w:val="hybridMultilevel"/>
    <w:tmpl w:val="6A34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C4C7E"/>
    <w:multiLevelType w:val="hybridMultilevel"/>
    <w:tmpl w:val="8C7E58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3B0124"/>
    <w:multiLevelType w:val="hybridMultilevel"/>
    <w:tmpl w:val="FF609CB8"/>
    <w:lvl w:ilvl="0" w:tplc="04090001">
      <w:start w:val="1"/>
      <w:numFmt w:val="bullet"/>
      <w:lvlText w:val=""/>
      <w:lvlJc w:val="left"/>
      <w:pPr>
        <w:ind w:left="720" w:hanging="360"/>
      </w:pPr>
      <w:rPr>
        <w:rFonts w:ascii="Symbol" w:hAnsi="Symbol" w:hint="default"/>
      </w:rPr>
    </w:lvl>
    <w:lvl w:ilvl="1" w:tplc="6F6C08D2">
      <w:start w:val="1"/>
      <w:numFmt w:val="bullet"/>
      <w:lvlText w:val="-"/>
      <w:lvlJc w:val="left"/>
      <w:pPr>
        <w:ind w:left="1440" w:hanging="360"/>
      </w:pPr>
      <w:rPr>
        <w:rFonts w:ascii="Tahoma" w:hAnsi="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853BC"/>
    <w:multiLevelType w:val="hybridMultilevel"/>
    <w:tmpl w:val="3162E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3B47EA"/>
    <w:multiLevelType w:val="hybridMultilevel"/>
    <w:tmpl w:val="6396D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441401"/>
    <w:multiLevelType w:val="hybridMultilevel"/>
    <w:tmpl w:val="54B2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6454E7"/>
    <w:multiLevelType w:val="hybridMultilevel"/>
    <w:tmpl w:val="F43C2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B345DB"/>
    <w:multiLevelType w:val="hybridMultilevel"/>
    <w:tmpl w:val="2A6CE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2992DC7"/>
    <w:multiLevelType w:val="hybridMultilevel"/>
    <w:tmpl w:val="10D63B52"/>
    <w:lvl w:ilvl="0" w:tplc="04090001">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506"/>
        </w:tabs>
        <w:ind w:left="1506" w:hanging="360"/>
      </w:pPr>
      <w:rPr>
        <w:rFonts w:ascii="Courier New" w:hAnsi="Courier New" w:cs="Wingdings"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Wingdings"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Wingdings"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0">
    <w:nsid w:val="14CA373E"/>
    <w:multiLevelType w:val="hybridMultilevel"/>
    <w:tmpl w:val="FBE89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5372658"/>
    <w:multiLevelType w:val="hybridMultilevel"/>
    <w:tmpl w:val="62025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AE4155"/>
    <w:multiLevelType w:val="hybridMultilevel"/>
    <w:tmpl w:val="1448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F53ED0"/>
    <w:multiLevelType w:val="hybridMultilevel"/>
    <w:tmpl w:val="E892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1F598C"/>
    <w:multiLevelType w:val="hybridMultilevel"/>
    <w:tmpl w:val="4E90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5867AB"/>
    <w:multiLevelType w:val="hybridMultilevel"/>
    <w:tmpl w:val="9D80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5B137F"/>
    <w:multiLevelType w:val="hybridMultilevel"/>
    <w:tmpl w:val="55D8A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F64230"/>
    <w:multiLevelType w:val="hybridMultilevel"/>
    <w:tmpl w:val="CEF88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625FDC"/>
    <w:multiLevelType w:val="hybridMultilevel"/>
    <w:tmpl w:val="AC66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E925E4"/>
    <w:multiLevelType w:val="hybridMultilevel"/>
    <w:tmpl w:val="B2446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7F62975"/>
    <w:multiLevelType w:val="hybridMultilevel"/>
    <w:tmpl w:val="679E917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A07692E"/>
    <w:multiLevelType w:val="hybridMultilevel"/>
    <w:tmpl w:val="3E9EAD72"/>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2">
    <w:nsid w:val="3DE116CE"/>
    <w:multiLevelType w:val="hybridMultilevel"/>
    <w:tmpl w:val="3AD6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642442"/>
    <w:multiLevelType w:val="hybridMultilevel"/>
    <w:tmpl w:val="5DB4428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0A821BF"/>
    <w:multiLevelType w:val="hybridMultilevel"/>
    <w:tmpl w:val="88A23ACE"/>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5">
    <w:nsid w:val="4567394C"/>
    <w:multiLevelType w:val="hybridMultilevel"/>
    <w:tmpl w:val="BAE8DB9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6B2927"/>
    <w:multiLevelType w:val="hybridMultilevel"/>
    <w:tmpl w:val="CF6E2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EF1EEA"/>
    <w:multiLevelType w:val="hybridMultilevel"/>
    <w:tmpl w:val="482E5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D622BB"/>
    <w:multiLevelType w:val="hybridMultilevel"/>
    <w:tmpl w:val="53CC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BC0DC6"/>
    <w:multiLevelType w:val="hybridMultilevel"/>
    <w:tmpl w:val="46C4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D15311"/>
    <w:multiLevelType w:val="hybridMultilevel"/>
    <w:tmpl w:val="0AD6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041A58"/>
    <w:multiLevelType w:val="hybridMultilevel"/>
    <w:tmpl w:val="B55C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A75C64"/>
    <w:multiLevelType w:val="hybridMultilevel"/>
    <w:tmpl w:val="5A62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AD437F"/>
    <w:multiLevelType w:val="hybridMultilevel"/>
    <w:tmpl w:val="4D1A6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9F6429"/>
    <w:multiLevelType w:val="hybridMultilevel"/>
    <w:tmpl w:val="8E78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8D17CE"/>
    <w:multiLevelType w:val="hybridMultilevel"/>
    <w:tmpl w:val="FDAC6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ED7FD5"/>
    <w:multiLevelType w:val="hybridMultilevel"/>
    <w:tmpl w:val="D6FE6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67E12E2"/>
    <w:multiLevelType w:val="hybridMultilevel"/>
    <w:tmpl w:val="94A85D96"/>
    <w:lvl w:ilvl="0" w:tplc="B0D67F66">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87712A"/>
    <w:multiLevelType w:val="hybridMultilevel"/>
    <w:tmpl w:val="65A6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DC391C"/>
    <w:multiLevelType w:val="multilevel"/>
    <w:tmpl w:val="545015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8D5482A"/>
    <w:multiLevelType w:val="hybridMultilevel"/>
    <w:tmpl w:val="643235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F6526EF"/>
    <w:multiLevelType w:val="hybridMultilevel"/>
    <w:tmpl w:val="BD56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
  </w:num>
  <w:num w:numId="3">
    <w:abstractNumId w:val="23"/>
  </w:num>
  <w:num w:numId="4">
    <w:abstractNumId w:val="10"/>
  </w:num>
  <w:num w:numId="5">
    <w:abstractNumId w:val="20"/>
  </w:num>
  <w:num w:numId="6">
    <w:abstractNumId w:val="40"/>
  </w:num>
  <w:num w:numId="7">
    <w:abstractNumId w:val="21"/>
  </w:num>
  <w:num w:numId="8">
    <w:abstractNumId w:val="24"/>
  </w:num>
  <w:num w:numId="9">
    <w:abstractNumId w:val="8"/>
  </w:num>
  <w:num w:numId="10">
    <w:abstractNumId w:val="9"/>
  </w:num>
  <w:num w:numId="11">
    <w:abstractNumId w:val="19"/>
  </w:num>
  <w:num w:numId="12">
    <w:abstractNumId w:val="5"/>
  </w:num>
  <w:num w:numId="13">
    <w:abstractNumId w:val="0"/>
  </w:num>
  <w:num w:numId="14">
    <w:abstractNumId w:val="22"/>
  </w:num>
  <w:num w:numId="15">
    <w:abstractNumId w:val="35"/>
  </w:num>
  <w:num w:numId="16">
    <w:abstractNumId w:val="12"/>
  </w:num>
  <w:num w:numId="17">
    <w:abstractNumId w:val="11"/>
  </w:num>
  <w:num w:numId="18">
    <w:abstractNumId w:val="3"/>
  </w:num>
  <w:num w:numId="19">
    <w:abstractNumId w:val="6"/>
  </w:num>
  <w:num w:numId="20">
    <w:abstractNumId w:val="37"/>
  </w:num>
  <w:num w:numId="21">
    <w:abstractNumId w:val="39"/>
  </w:num>
  <w:num w:numId="22">
    <w:abstractNumId w:val="16"/>
  </w:num>
  <w:num w:numId="23">
    <w:abstractNumId w:val="25"/>
  </w:num>
  <w:num w:numId="24">
    <w:abstractNumId w:val="14"/>
  </w:num>
  <w:num w:numId="25">
    <w:abstractNumId w:val="41"/>
  </w:num>
  <w:num w:numId="26">
    <w:abstractNumId w:val="15"/>
  </w:num>
  <w:num w:numId="27">
    <w:abstractNumId w:val="4"/>
  </w:num>
  <w:num w:numId="28">
    <w:abstractNumId w:val="1"/>
  </w:num>
  <w:num w:numId="29">
    <w:abstractNumId w:val="18"/>
  </w:num>
  <w:num w:numId="30">
    <w:abstractNumId w:val="29"/>
  </w:num>
  <w:num w:numId="31">
    <w:abstractNumId w:val="17"/>
  </w:num>
  <w:num w:numId="32">
    <w:abstractNumId w:val="34"/>
  </w:num>
  <w:num w:numId="33">
    <w:abstractNumId w:val="7"/>
  </w:num>
  <w:num w:numId="34">
    <w:abstractNumId w:val="31"/>
  </w:num>
  <w:num w:numId="35">
    <w:abstractNumId w:val="32"/>
  </w:num>
  <w:num w:numId="36">
    <w:abstractNumId w:val="26"/>
  </w:num>
  <w:num w:numId="37">
    <w:abstractNumId w:val="13"/>
  </w:num>
  <w:num w:numId="38">
    <w:abstractNumId w:val="30"/>
  </w:num>
  <w:num w:numId="39">
    <w:abstractNumId w:val="38"/>
  </w:num>
  <w:num w:numId="40">
    <w:abstractNumId w:val="27"/>
  </w:num>
  <w:num w:numId="41">
    <w:abstractNumId w:val="28"/>
  </w:num>
  <w:num w:numId="42">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91828"/>
    <w:rsid w:val="0000189C"/>
    <w:rsid w:val="000109F2"/>
    <w:rsid w:val="00013506"/>
    <w:rsid w:val="000142B0"/>
    <w:rsid w:val="00017B40"/>
    <w:rsid w:val="0004710F"/>
    <w:rsid w:val="0006402F"/>
    <w:rsid w:val="00091AED"/>
    <w:rsid w:val="000963C9"/>
    <w:rsid w:val="000B0CDC"/>
    <w:rsid w:val="000D6FF4"/>
    <w:rsid w:val="000E06BF"/>
    <w:rsid w:val="000E1076"/>
    <w:rsid w:val="0014188E"/>
    <w:rsid w:val="00150DC4"/>
    <w:rsid w:val="00167418"/>
    <w:rsid w:val="00183F42"/>
    <w:rsid w:val="00190A69"/>
    <w:rsid w:val="00197554"/>
    <w:rsid w:val="001B137B"/>
    <w:rsid w:val="001B1442"/>
    <w:rsid w:val="001B5143"/>
    <w:rsid w:val="001C5CFF"/>
    <w:rsid w:val="002242F3"/>
    <w:rsid w:val="002328E1"/>
    <w:rsid w:val="0027306F"/>
    <w:rsid w:val="00277C25"/>
    <w:rsid w:val="00282014"/>
    <w:rsid w:val="00291828"/>
    <w:rsid w:val="002A457D"/>
    <w:rsid w:val="002B049E"/>
    <w:rsid w:val="002B4188"/>
    <w:rsid w:val="002D1489"/>
    <w:rsid w:val="002D3AF9"/>
    <w:rsid w:val="002E73B8"/>
    <w:rsid w:val="002F4238"/>
    <w:rsid w:val="00343221"/>
    <w:rsid w:val="003617A2"/>
    <w:rsid w:val="003767AC"/>
    <w:rsid w:val="00391641"/>
    <w:rsid w:val="00394E99"/>
    <w:rsid w:val="003A5698"/>
    <w:rsid w:val="003D24C6"/>
    <w:rsid w:val="003F2BF7"/>
    <w:rsid w:val="003F4946"/>
    <w:rsid w:val="003F52EC"/>
    <w:rsid w:val="00400862"/>
    <w:rsid w:val="00421ABE"/>
    <w:rsid w:val="00440086"/>
    <w:rsid w:val="00455725"/>
    <w:rsid w:val="00463D15"/>
    <w:rsid w:val="004703EB"/>
    <w:rsid w:val="00476452"/>
    <w:rsid w:val="00477F95"/>
    <w:rsid w:val="00497660"/>
    <w:rsid w:val="004A0EA9"/>
    <w:rsid w:val="004A4A71"/>
    <w:rsid w:val="004F520E"/>
    <w:rsid w:val="004F59A1"/>
    <w:rsid w:val="00500CB1"/>
    <w:rsid w:val="00536775"/>
    <w:rsid w:val="005369DF"/>
    <w:rsid w:val="005539E9"/>
    <w:rsid w:val="00555A9F"/>
    <w:rsid w:val="0057052F"/>
    <w:rsid w:val="00583E35"/>
    <w:rsid w:val="00593B91"/>
    <w:rsid w:val="005A15FC"/>
    <w:rsid w:val="005B1D75"/>
    <w:rsid w:val="005D002F"/>
    <w:rsid w:val="00602FB9"/>
    <w:rsid w:val="00614077"/>
    <w:rsid w:val="00643B43"/>
    <w:rsid w:val="0069156F"/>
    <w:rsid w:val="006F5851"/>
    <w:rsid w:val="007349AB"/>
    <w:rsid w:val="007431D3"/>
    <w:rsid w:val="00785A6C"/>
    <w:rsid w:val="007903D8"/>
    <w:rsid w:val="00791DAC"/>
    <w:rsid w:val="007A1BC6"/>
    <w:rsid w:val="007B71B1"/>
    <w:rsid w:val="007B7AC2"/>
    <w:rsid w:val="007E06AB"/>
    <w:rsid w:val="007E5B1D"/>
    <w:rsid w:val="00802213"/>
    <w:rsid w:val="0083675B"/>
    <w:rsid w:val="00837956"/>
    <w:rsid w:val="008379E0"/>
    <w:rsid w:val="00843C84"/>
    <w:rsid w:val="00872616"/>
    <w:rsid w:val="00884C41"/>
    <w:rsid w:val="008875CD"/>
    <w:rsid w:val="00897A2D"/>
    <w:rsid w:val="008D410B"/>
    <w:rsid w:val="008F3BF7"/>
    <w:rsid w:val="008F50DF"/>
    <w:rsid w:val="0099629D"/>
    <w:rsid w:val="009C037B"/>
    <w:rsid w:val="009E2EA2"/>
    <w:rsid w:val="00A068CF"/>
    <w:rsid w:val="00A07F41"/>
    <w:rsid w:val="00A22111"/>
    <w:rsid w:val="00A22727"/>
    <w:rsid w:val="00A37E8F"/>
    <w:rsid w:val="00A54964"/>
    <w:rsid w:val="00A64A78"/>
    <w:rsid w:val="00A71B67"/>
    <w:rsid w:val="00AB1250"/>
    <w:rsid w:val="00AF594E"/>
    <w:rsid w:val="00AF681F"/>
    <w:rsid w:val="00B007E4"/>
    <w:rsid w:val="00B02DC2"/>
    <w:rsid w:val="00B02DC9"/>
    <w:rsid w:val="00B10021"/>
    <w:rsid w:val="00B65B37"/>
    <w:rsid w:val="00B73E4F"/>
    <w:rsid w:val="00B77001"/>
    <w:rsid w:val="00B829F8"/>
    <w:rsid w:val="00B904E4"/>
    <w:rsid w:val="00B932F1"/>
    <w:rsid w:val="00C456E3"/>
    <w:rsid w:val="00C47C94"/>
    <w:rsid w:val="00C64287"/>
    <w:rsid w:val="00C65969"/>
    <w:rsid w:val="00CC2E9E"/>
    <w:rsid w:val="00CC4DEF"/>
    <w:rsid w:val="00D364E3"/>
    <w:rsid w:val="00D7105C"/>
    <w:rsid w:val="00D7518B"/>
    <w:rsid w:val="00D76B24"/>
    <w:rsid w:val="00D82D4F"/>
    <w:rsid w:val="00D83196"/>
    <w:rsid w:val="00D860BD"/>
    <w:rsid w:val="00D87682"/>
    <w:rsid w:val="00D905E0"/>
    <w:rsid w:val="00D90F76"/>
    <w:rsid w:val="00D97805"/>
    <w:rsid w:val="00DB0ED0"/>
    <w:rsid w:val="00DB3521"/>
    <w:rsid w:val="00DD3C85"/>
    <w:rsid w:val="00DD7B6B"/>
    <w:rsid w:val="00DF3B92"/>
    <w:rsid w:val="00E10AD7"/>
    <w:rsid w:val="00E12482"/>
    <w:rsid w:val="00E4027B"/>
    <w:rsid w:val="00E6288E"/>
    <w:rsid w:val="00E63C85"/>
    <w:rsid w:val="00E93671"/>
    <w:rsid w:val="00EA265B"/>
    <w:rsid w:val="00EB3EF4"/>
    <w:rsid w:val="00EE53E3"/>
    <w:rsid w:val="00EE583E"/>
    <w:rsid w:val="00F173A2"/>
    <w:rsid w:val="00F20CEA"/>
    <w:rsid w:val="00F403DA"/>
    <w:rsid w:val="00F4549E"/>
    <w:rsid w:val="00F9781C"/>
    <w:rsid w:val="00FB57F3"/>
    <w:rsid w:val="00FB5C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EEB"/>
    <w:rPr>
      <w:sz w:val="24"/>
      <w:szCs w:val="24"/>
    </w:rPr>
  </w:style>
  <w:style w:type="paragraph" w:styleId="Heading1">
    <w:name w:val="heading 1"/>
    <w:basedOn w:val="Normal"/>
    <w:next w:val="Normal"/>
    <w:qFormat/>
    <w:rsid w:val="002B2EEB"/>
    <w:pPr>
      <w:keepNext/>
      <w:spacing w:before="240" w:after="60"/>
      <w:outlineLvl w:val="0"/>
    </w:pPr>
    <w:rPr>
      <w:b/>
      <w:caps/>
      <w:kern w:val="32"/>
      <w:szCs w:val="32"/>
    </w:rPr>
  </w:style>
  <w:style w:type="paragraph" w:styleId="Heading2">
    <w:name w:val="heading 2"/>
    <w:basedOn w:val="Normal"/>
    <w:next w:val="Normal"/>
    <w:qFormat/>
    <w:rsid w:val="002B2EEB"/>
    <w:pPr>
      <w:keepNext/>
      <w:spacing w:before="240" w:after="60"/>
      <w:outlineLvl w:val="1"/>
    </w:pPr>
    <w:rPr>
      <w:b/>
      <w:szCs w:val="28"/>
    </w:rPr>
  </w:style>
  <w:style w:type="paragraph" w:styleId="Heading3">
    <w:name w:val="heading 3"/>
    <w:basedOn w:val="Normal"/>
    <w:next w:val="Normal"/>
    <w:qFormat/>
    <w:rsid w:val="002B2EEB"/>
    <w:pPr>
      <w:keepNext/>
      <w:spacing w:before="240" w:after="60"/>
      <w:outlineLvl w:val="2"/>
    </w:pPr>
    <w:rPr>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61FC6"/>
  </w:style>
  <w:style w:type="paragraph" w:styleId="Header">
    <w:name w:val="header"/>
    <w:basedOn w:val="Normal"/>
    <w:rsid w:val="002B2EEB"/>
    <w:pPr>
      <w:tabs>
        <w:tab w:val="center" w:pos="4320"/>
        <w:tab w:val="right" w:pos="8640"/>
      </w:tabs>
    </w:pPr>
  </w:style>
  <w:style w:type="paragraph" w:styleId="Footer">
    <w:name w:val="footer"/>
    <w:basedOn w:val="Normal"/>
    <w:semiHidden/>
    <w:rsid w:val="002B2EEB"/>
    <w:pPr>
      <w:tabs>
        <w:tab w:val="center" w:pos="4320"/>
        <w:tab w:val="right" w:pos="8640"/>
      </w:tabs>
    </w:pPr>
  </w:style>
  <w:style w:type="character" w:styleId="PageNumber">
    <w:name w:val="page number"/>
    <w:basedOn w:val="DefaultParagraphFont"/>
    <w:rsid w:val="002B2EEB"/>
  </w:style>
  <w:style w:type="paragraph" w:styleId="TOC1">
    <w:name w:val="toc 1"/>
    <w:basedOn w:val="Normal"/>
    <w:next w:val="Normal"/>
    <w:autoRedefine/>
    <w:uiPriority w:val="39"/>
    <w:rsid w:val="002B2EEB"/>
    <w:pPr>
      <w:spacing w:before="120"/>
    </w:pPr>
    <w:rPr>
      <w:rFonts w:asciiTheme="minorHAnsi" w:hAnsiTheme="minorHAnsi"/>
      <w:b/>
      <w:caps/>
      <w:sz w:val="22"/>
      <w:szCs w:val="22"/>
    </w:rPr>
  </w:style>
  <w:style w:type="paragraph" w:styleId="TOC2">
    <w:name w:val="toc 2"/>
    <w:basedOn w:val="Normal"/>
    <w:next w:val="Normal"/>
    <w:autoRedefine/>
    <w:uiPriority w:val="39"/>
    <w:rsid w:val="002B2EEB"/>
    <w:pPr>
      <w:ind w:left="240"/>
    </w:pPr>
    <w:rPr>
      <w:rFonts w:asciiTheme="minorHAnsi" w:hAnsiTheme="minorHAnsi"/>
      <w:smallCaps/>
      <w:sz w:val="22"/>
      <w:szCs w:val="22"/>
    </w:rPr>
  </w:style>
  <w:style w:type="paragraph" w:styleId="TOC3">
    <w:name w:val="toc 3"/>
    <w:basedOn w:val="Normal"/>
    <w:next w:val="Normal"/>
    <w:autoRedefine/>
    <w:uiPriority w:val="39"/>
    <w:rsid w:val="002B2EEB"/>
    <w:pPr>
      <w:ind w:left="480"/>
    </w:pPr>
    <w:rPr>
      <w:rFonts w:asciiTheme="minorHAnsi" w:hAnsiTheme="minorHAnsi"/>
      <w:i/>
      <w:sz w:val="22"/>
      <w:szCs w:val="22"/>
    </w:rPr>
  </w:style>
  <w:style w:type="paragraph" w:styleId="TOC4">
    <w:name w:val="toc 4"/>
    <w:basedOn w:val="Normal"/>
    <w:next w:val="Normal"/>
    <w:autoRedefine/>
    <w:semiHidden/>
    <w:rsid w:val="002B2EEB"/>
    <w:pPr>
      <w:ind w:left="720"/>
    </w:pPr>
    <w:rPr>
      <w:rFonts w:asciiTheme="minorHAnsi" w:hAnsiTheme="minorHAnsi"/>
      <w:sz w:val="18"/>
      <w:szCs w:val="18"/>
    </w:rPr>
  </w:style>
  <w:style w:type="paragraph" w:styleId="TOC5">
    <w:name w:val="toc 5"/>
    <w:basedOn w:val="Normal"/>
    <w:next w:val="Normal"/>
    <w:autoRedefine/>
    <w:semiHidden/>
    <w:rsid w:val="002B2EEB"/>
    <w:pPr>
      <w:ind w:left="960"/>
    </w:pPr>
    <w:rPr>
      <w:rFonts w:asciiTheme="minorHAnsi" w:hAnsiTheme="minorHAnsi"/>
      <w:sz w:val="18"/>
      <w:szCs w:val="18"/>
    </w:rPr>
  </w:style>
  <w:style w:type="paragraph" w:styleId="TOC6">
    <w:name w:val="toc 6"/>
    <w:basedOn w:val="Normal"/>
    <w:next w:val="Normal"/>
    <w:autoRedefine/>
    <w:semiHidden/>
    <w:rsid w:val="002B2EEB"/>
    <w:pPr>
      <w:ind w:left="1200"/>
    </w:pPr>
    <w:rPr>
      <w:rFonts w:asciiTheme="minorHAnsi" w:hAnsiTheme="minorHAnsi"/>
      <w:sz w:val="18"/>
      <w:szCs w:val="18"/>
    </w:rPr>
  </w:style>
  <w:style w:type="paragraph" w:styleId="TOC7">
    <w:name w:val="toc 7"/>
    <w:basedOn w:val="Normal"/>
    <w:next w:val="Normal"/>
    <w:autoRedefine/>
    <w:semiHidden/>
    <w:rsid w:val="002B2EEB"/>
    <w:pPr>
      <w:ind w:left="1440"/>
    </w:pPr>
    <w:rPr>
      <w:rFonts w:asciiTheme="minorHAnsi" w:hAnsiTheme="minorHAnsi"/>
      <w:sz w:val="18"/>
      <w:szCs w:val="18"/>
    </w:rPr>
  </w:style>
  <w:style w:type="paragraph" w:styleId="TOC8">
    <w:name w:val="toc 8"/>
    <w:basedOn w:val="Normal"/>
    <w:next w:val="Normal"/>
    <w:autoRedefine/>
    <w:semiHidden/>
    <w:rsid w:val="002B2EEB"/>
    <w:pPr>
      <w:ind w:left="1680"/>
    </w:pPr>
    <w:rPr>
      <w:rFonts w:asciiTheme="minorHAnsi" w:hAnsiTheme="minorHAnsi"/>
      <w:sz w:val="18"/>
      <w:szCs w:val="18"/>
    </w:rPr>
  </w:style>
  <w:style w:type="paragraph" w:styleId="TOC9">
    <w:name w:val="toc 9"/>
    <w:basedOn w:val="Normal"/>
    <w:next w:val="Normal"/>
    <w:autoRedefine/>
    <w:semiHidden/>
    <w:rsid w:val="002B2EEB"/>
    <w:pPr>
      <w:ind w:left="1920"/>
    </w:pPr>
    <w:rPr>
      <w:rFonts w:asciiTheme="minorHAnsi" w:hAnsiTheme="minorHAnsi"/>
      <w:sz w:val="18"/>
      <w:szCs w:val="18"/>
    </w:rPr>
  </w:style>
  <w:style w:type="paragraph" w:styleId="Caption">
    <w:name w:val="caption"/>
    <w:basedOn w:val="Normal"/>
    <w:next w:val="Normal"/>
    <w:qFormat/>
    <w:rsid w:val="002B2EEB"/>
    <w:pPr>
      <w:spacing w:before="120" w:after="120"/>
      <w:jc w:val="center"/>
    </w:pPr>
    <w:rPr>
      <w:b/>
      <w:sz w:val="22"/>
    </w:rPr>
  </w:style>
  <w:style w:type="paragraph" w:styleId="TableofFigures">
    <w:name w:val="table of figures"/>
    <w:basedOn w:val="Normal"/>
    <w:next w:val="Normal"/>
    <w:uiPriority w:val="99"/>
    <w:rsid w:val="002B2EEB"/>
    <w:pPr>
      <w:ind w:left="480" w:hanging="480"/>
    </w:pPr>
  </w:style>
  <w:style w:type="table" w:styleId="TableGrid">
    <w:name w:val="Table Grid"/>
    <w:basedOn w:val="TableNormal"/>
    <w:uiPriority w:val="59"/>
    <w:rsid w:val="00000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79E0"/>
    <w:pPr>
      <w:spacing w:after="200" w:line="276" w:lineRule="auto"/>
      <w:ind w:left="720"/>
      <w:contextualSpacing/>
    </w:pPr>
    <w:rPr>
      <w:rFonts w:eastAsiaTheme="minorEastAsia" w:cstheme="minorBidi"/>
      <w:szCs w:val="22"/>
    </w:rPr>
  </w:style>
  <w:style w:type="paragraph" w:styleId="BalloonText">
    <w:name w:val="Balloon Text"/>
    <w:basedOn w:val="Normal"/>
    <w:link w:val="BalloonTextChar"/>
    <w:uiPriority w:val="99"/>
    <w:semiHidden/>
    <w:unhideWhenUsed/>
    <w:rsid w:val="003F2BF7"/>
    <w:rPr>
      <w:rFonts w:ascii="Lucida Grande" w:hAnsi="Lucida Grande" w:cs="Lucida Grande"/>
      <w:sz w:val="18"/>
      <w:szCs w:val="18"/>
    </w:rPr>
  </w:style>
  <w:style w:type="paragraph" w:customStyle="1" w:styleId="TableHeader">
    <w:name w:val="Table Header"/>
    <w:basedOn w:val="Normal"/>
    <w:qFormat/>
    <w:rsid w:val="000B0CDC"/>
    <w:pPr>
      <w:jc w:val="center"/>
    </w:pPr>
  </w:style>
  <w:style w:type="character" w:customStyle="1" w:styleId="BalloonTextChar">
    <w:name w:val="Balloon Text Char"/>
    <w:basedOn w:val="DefaultParagraphFont"/>
    <w:link w:val="BalloonText"/>
    <w:uiPriority w:val="99"/>
    <w:semiHidden/>
    <w:rsid w:val="003F2BF7"/>
    <w:rPr>
      <w:rFonts w:ascii="Lucida Grande" w:hAnsi="Lucida Grande" w:cs="Lucida Grande"/>
      <w:sz w:val="18"/>
      <w:szCs w:val="18"/>
    </w:rPr>
  </w:style>
  <w:style w:type="paragraph" w:customStyle="1" w:styleId="FigureHeader">
    <w:name w:val="Figure Header"/>
    <w:basedOn w:val="Normal"/>
    <w:qFormat/>
    <w:rsid w:val="00D87682"/>
    <w:pPr>
      <w:jc w:val="center"/>
    </w:pPr>
    <w:rPr>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EEB"/>
    <w:rPr>
      <w:sz w:val="24"/>
      <w:szCs w:val="24"/>
    </w:rPr>
  </w:style>
  <w:style w:type="paragraph" w:styleId="Heading1">
    <w:name w:val="heading 1"/>
    <w:basedOn w:val="Normal"/>
    <w:next w:val="Normal"/>
    <w:qFormat/>
    <w:rsid w:val="002B2EEB"/>
    <w:pPr>
      <w:keepNext/>
      <w:spacing w:before="240" w:after="60"/>
      <w:outlineLvl w:val="0"/>
    </w:pPr>
    <w:rPr>
      <w:b/>
      <w:caps/>
      <w:kern w:val="32"/>
      <w:szCs w:val="32"/>
    </w:rPr>
  </w:style>
  <w:style w:type="paragraph" w:styleId="Heading2">
    <w:name w:val="heading 2"/>
    <w:basedOn w:val="Normal"/>
    <w:next w:val="Normal"/>
    <w:qFormat/>
    <w:rsid w:val="002B2EEB"/>
    <w:pPr>
      <w:keepNext/>
      <w:spacing w:before="240" w:after="60"/>
      <w:outlineLvl w:val="1"/>
    </w:pPr>
    <w:rPr>
      <w:b/>
      <w:szCs w:val="28"/>
    </w:rPr>
  </w:style>
  <w:style w:type="paragraph" w:styleId="Heading3">
    <w:name w:val="heading 3"/>
    <w:basedOn w:val="Normal"/>
    <w:next w:val="Normal"/>
    <w:qFormat/>
    <w:rsid w:val="002B2EEB"/>
    <w:pPr>
      <w:keepNext/>
      <w:spacing w:before="240" w:after="60"/>
      <w:outlineLvl w:val="2"/>
    </w:pPr>
    <w:rPr>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61FC6"/>
  </w:style>
  <w:style w:type="paragraph" w:styleId="Header">
    <w:name w:val="header"/>
    <w:basedOn w:val="Normal"/>
    <w:rsid w:val="002B2EEB"/>
    <w:pPr>
      <w:tabs>
        <w:tab w:val="center" w:pos="4320"/>
        <w:tab w:val="right" w:pos="8640"/>
      </w:tabs>
    </w:pPr>
  </w:style>
  <w:style w:type="paragraph" w:styleId="Footer">
    <w:name w:val="footer"/>
    <w:basedOn w:val="Normal"/>
    <w:semiHidden/>
    <w:rsid w:val="002B2EEB"/>
    <w:pPr>
      <w:tabs>
        <w:tab w:val="center" w:pos="4320"/>
        <w:tab w:val="right" w:pos="8640"/>
      </w:tabs>
    </w:pPr>
  </w:style>
  <w:style w:type="character" w:styleId="PageNumber">
    <w:name w:val="page number"/>
    <w:basedOn w:val="DefaultParagraphFont"/>
    <w:rsid w:val="002B2EEB"/>
  </w:style>
  <w:style w:type="paragraph" w:styleId="TOC1">
    <w:name w:val="toc 1"/>
    <w:basedOn w:val="Normal"/>
    <w:next w:val="Normal"/>
    <w:autoRedefine/>
    <w:uiPriority w:val="39"/>
    <w:rsid w:val="002B2EEB"/>
    <w:pPr>
      <w:spacing w:before="120"/>
    </w:pPr>
    <w:rPr>
      <w:rFonts w:asciiTheme="minorHAnsi" w:hAnsiTheme="minorHAnsi"/>
      <w:b/>
      <w:caps/>
      <w:sz w:val="22"/>
      <w:szCs w:val="22"/>
    </w:rPr>
  </w:style>
  <w:style w:type="paragraph" w:styleId="TOC2">
    <w:name w:val="toc 2"/>
    <w:basedOn w:val="Normal"/>
    <w:next w:val="Normal"/>
    <w:autoRedefine/>
    <w:uiPriority w:val="39"/>
    <w:rsid w:val="002B2EEB"/>
    <w:pPr>
      <w:ind w:left="240"/>
    </w:pPr>
    <w:rPr>
      <w:rFonts w:asciiTheme="minorHAnsi" w:hAnsiTheme="minorHAnsi"/>
      <w:smallCaps/>
      <w:sz w:val="22"/>
      <w:szCs w:val="22"/>
    </w:rPr>
  </w:style>
  <w:style w:type="paragraph" w:styleId="TOC3">
    <w:name w:val="toc 3"/>
    <w:basedOn w:val="Normal"/>
    <w:next w:val="Normal"/>
    <w:autoRedefine/>
    <w:uiPriority w:val="39"/>
    <w:rsid w:val="002B2EEB"/>
    <w:pPr>
      <w:ind w:left="480"/>
    </w:pPr>
    <w:rPr>
      <w:rFonts w:asciiTheme="minorHAnsi" w:hAnsiTheme="minorHAnsi"/>
      <w:i/>
      <w:sz w:val="22"/>
      <w:szCs w:val="22"/>
    </w:rPr>
  </w:style>
  <w:style w:type="paragraph" w:styleId="TOC4">
    <w:name w:val="toc 4"/>
    <w:basedOn w:val="Normal"/>
    <w:next w:val="Normal"/>
    <w:autoRedefine/>
    <w:semiHidden/>
    <w:rsid w:val="002B2EEB"/>
    <w:pPr>
      <w:ind w:left="720"/>
    </w:pPr>
    <w:rPr>
      <w:rFonts w:asciiTheme="minorHAnsi" w:hAnsiTheme="minorHAnsi"/>
      <w:sz w:val="18"/>
      <w:szCs w:val="18"/>
    </w:rPr>
  </w:style>
  <w:style w:type="paragraph" w:styleId="TOC5">
    <w:name w:val="toc 5"/>
    <w:basedOn w:val="Normal"/>
    <w:next w:val="Normal"/>
    <w:autoRedefine/>
    <w:semiHidden/>
    <w:rsid w:val="002B2EEB"/>
    <w:pPr>
      <w:ind w:left="960"/>
    </w:pPr>
    <w:rPr>
      <w:rFonts w:asciiTheme="minorHAnsi" w:hAnsiTheme="minorHAnsi"/>
      <w:sz w:val="18"/>
      <w:szCs w:val="18"/>
    </w:rPr>
  </w:style>
  <w:style w:type="paragraph" w:styleId="TOC6">
    <w:name w:val="toc 6"/>
    <w:basedOn w:val="Normal"/>
    <w:next w:val="Normal"/>
    <w:autoRedefine/>
    <w:semiHidden/>
    <w:rsid w:val="002B2EEB"/>
    <w:pPr>
      <w:ind w:left="1200"/>
    </w:pPr>
    <w:rPr>
      <w:rFonts w:asciiTheme="minorHAnsi" w:hAnsiTheme="minorHAnsi"/>
      <w:sz w:val="18"/>
      <w:szCs w:val="18"/>
    </w:rPr>
  </w:style>
  <w:style w:type="paragraph" w:styleId="TOC7">
    <w:name w:val="toc 7"/>
    <w:basedOn w:val="Normal"/>
    <w:next w:val="Normal"/>
    <w:autoRedefine/>
    <w:semiHidden/>
    <w:rsid w:val="002B2EEB"/>
    <w:pPr>
      <w:ind w:left="1440"/>
    </w:pPr>
    <w:rPr>
      <w:rFonts w:asciiTheme="minorHAnsi" w:hAnsiTheme="minorHAnsi"/>
      <w:sz w:val="18"/>
      <w:szCs w:val="18"/>
    </w:rPr>
  </w:style>
  <w:style w:type="paragraph" w:styleId="TOC8">
    <w:name w:val="toc 8"/>
    <w:basedOn w:val="Normal"/>
    <w:next w:val="Normal"/>
    <w:autoRedefine/>
    <w:semiHidden/>
    <w:rsid w:val="002B2EEB"/>
    <w:pPr>
      <w:ind w:left="1680"/>
    </w:pPr>
    <w:rPr>
      <w:rFonts w:asciiTheme="minorHAnsi" w:hAnsiTheme="minorHAnsi"/>
      <w:sz w:val="18"/>
      <w:szCs w:val="18"/>
    </w:rPr>
  </w:style>
  <w:style w:type="paragraph" w:styleId="TOC9">
    <w:name w:val="toc 9"/>
    <w:basedOn w:val="Normal"/>
    <w:next w:val="Normal"/>
    <w:autoRedefine/>
    <w:semiHidden/>
    <w:rsid w:val="002B2EEB"/>
    <w:pPr>
      <w:ind w:left="1920"/>
    </w:pPr>
    <w:rPr>
      <w:rFonts w:asciiTheme="minorHAnsi" w:hAnsiTheme="minorHAnsi"/>
      <w:sz w:val="18"/>
      <w:szCs w:val="18"/>
    </w:rPr>
  </w:style>
  <w:style w:type="paragraph" w:styleId="Caption">
    <w:name w:val="caption"/>
    <w:basedOn w:val="Normal"/>
    <w:next w:val="Normal"/>
    <w:qFormat/>
    <w:rsid w:val="002B2EEB"/>
    <w:pPr>
      <w:spacing w:before="120" w:after="120"/>
      <w:jc w:val="center"/>
    </w:pPr>
    <w:rPr>
      <w:b/>
      <w:sz w:val="22"/>
    </w:rPr>
  </w:style>
  <w:style w:type="paragraph" w:styleId="TableofFigures">
    <w:name w:val="table of figures"/>
    <w:basedOn w:val="Normal"/>
    <w:next w:val="Normal"/>
    <w:uiPriority w:val="99"/>
    <w:rsid w:val="002B2EEB"/>
    <w:pPr>
      <w:ind w:left="480" w:hanging="480"/>
    </w:pPr>
  </w:style>
  <w:style w:type="table" w:styleId="TableGrid">
    <w:name w:val="Table Grid"/>
    <w:basedOn w:val="TableNormal"/>
    <w:uiPriority w:val="59"/>
    <w:rsid w:val="00000AF1"/>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79E0"/>
    <w:pPr>
      <w:spacing w:after="200" w:line="276" w:lineRule="auto"/>
      <w:ind w:left="720"/>
      <w:contextualSpacing/>
    </w:pPr>
    <w:rPr>
      <w:rFonts w:eastAsiaTheme="minorEastAsia" w:cstheme="minorBidi"/>
      <w:szCs w:val="22"/>
    </w:rPr>
  </w:style>
  <w:style w:type="paragraph" w:styleId="BalloonText">
    <w:name w:val="Balloon Text"/>
    <w:basedOn w:val="Normal"/>
    <w:link w:val="BalloonTextChar"/>
    <w:uiPriority w:val="99"/>
    <w:semiHidden/>
    <w:unhideWhenUsed/>
    <w:rsid w:val="003F2BF7"/>
    <w:rPr>
      <w:rFonts w:ascii="Lucida Grande" w:hAnsi="Lucida Grande" w:cs="Lucida Grande"/>
      <w:sz w:val="18"/>
      <w:szCs w:val="18"/>
    </w:rPr>
  </w:style>
  <w:style w:type="paragraph" w:customStyle="1" w:styleId="TableHeader">
    <w:name w:val="Table Header"/>
    <w:basedOn w:val="Normal"/>
    <w:qFormat/>
    <w:rsid w:val="000B0CDC"/>
    <w:pPr>
      <w:jc w:val="center"/>
    </w:pPr>
  </w:style>
  <w:style w:type="character" w:customStyle="1" w:styleId="BalloonTextChar">
    <w:name w:val="Balloon Text Char"/>
    <w:basedOn w:val="DefaultParagraphFont"/>
    <w:link w:val="BalloonText"/>
    <w:uiPriority w:val="99"/>
    <w:semiHidden/>
    <w:rsid w:val="003F2BF7"/>
    <w:rPr>
      <w:rFonts w:ascii="Lucida Grande" w:hAnsi="Lucida Grande" w:cs="Lucida Grande"/>
      <w:sz w:val="18"/>
      <w:szCs w:val="18"/>
    </w:rPr>
  </w:style>
  <w:style w:type="paragraph" w:customStyle="1" w:styleId="FigureHeader">
    <w:name w:val="Figure Header"/>
    <w:basedOn w:val="Normal"/>
    <w:qFormat/>
    <w:rsid w:val="00D87682"/>
    <w:pPr>
      <w:jc w:val="center"/>
    </w:pPr>
    <w:rPr>
      <w:szCs w:val="22"/>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Macintosh%20HD:Users:maryvancura:Desktop:Recycled%20Concrete%20Aggregate%20for%20Pavements:LCA:Harvey_LCA_original%20MN%20values_Mod%20for%20MN%20maint.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maryvancura:Desktop:Recycled%20Concrete%20Aggregate%20for%20Pavements:LCA:Harvey_LCA_original%20MN%20values_Mod%20for%20MN%20maint.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maryvancura:Desktop:Recycled%20Concrete%20Aggregate%20for%20Pavements:LCA:Harvey_LCA_original%20MN%20values_Mod%20for%20MN%20maint.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maryvancura:Desktop:Recycled%20Concrete%20Aggregate%20for%20Pavements:LCA:Harvey_LCA_original%20MN%20values_Mod%20for%20MN%20maint.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maryvancura:Desktop:Recycled%20Concrete%20Aggregate%20for%20Pavements:LCA:Harvey_LCA_original%20MN%20values_Mod%20for%20MN%20maint.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Users:maryvancura:Desktop:Recycled%20Concrete%20Aggregate%20for%20Pavements:LCA:Harvey_LCA_original%20MN%20values_Mod%20for%20MN%20maint.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scatterChart>
        <c:scatterStyle val="lineMarker"/>
        <c:ser>
          <c:idx val="0"/>
          <c:order val="0"/>
          <c:tx>
            <c:v>New PCC-Low</c:v>
          </c:tx>
          <c:spPr>
            <a:ln w="12700"/>
          </c:spPr>
          <c:xVal>
            <c:numRef>
              <c:f>'NPV costs DR 2.8'!$C$35:$C$38</c:f>
              <c:numCache>
                <c:formatCode>0%</c:formatCode>
                <c:ptCount val="4"/>
                <c:pt idx="0">
                  <c:v>0.25</c:v>
                </c:pt>
                <c:pt idx="1">
                  <c:v>0.5</c:v>
                </c:pt>
                <c:pt idx="2">
                  <c:v>0.75000000000000033</c:v>
                </c:pt>
                <c:pt idx="3">
                  <c:v>1</c:v>
                </c:pt>
              </c:numCache>
            </c:numRef>
          </c:xVal>
          <c:yVal>
            <c:numRef>
              <c:f>'NPV costs DR 2.8'!$G$35:$G$38</c:f>
              <c:numCache>
                <c:formatCode>0.00</c:formatCode>
                <c:ptCount val="4"/>
                <c:pt idx="0">
                  <c:v>1.0652136839111399</c:v>
                </c:pt>
                <c:pt idx="1">
                  <c:v>1.13319745031696</c:v>
                </c:pt>
                <c:pt idx="2">
                  <c:v>1.2011812167227778</c:v>
                </c:pt>
                <c:pt idx="3">
                  <c:v>1.2691649831285958</c:v>
                </c:pt>
              </c:numCache>
            </c:numRef>
          </c:yVal>
        </c:ser>
        <c:ser>
          <c:idx val="1"/>
          <c:order val="1"/>
          <c:tx>
            <c:v>New PCC-Med</c:v>
          </c:tx>
          <c:spPr>
            <a:ln w="12700">
              <a:solidFill>
                <a:schemeClr val="accent3"/>
              </a:solidFill>
            </a:ln>
          </c:spPr>
          <c:marker>
            <c:symbol val="triangle"/>
            <c:size val="5"/>
            <c:spPr>
              <a:solidFill>
                <a:schemeClr val="accent3"/>
              </a:solidFill>
              <a:ln>
                <a:solidFill>
                  <a:schemeClr val="accent3"/>
                </a:solidFill>
              </a:ln>
            </c:spPr>
          </c:marker>
          <c:xVal>
            <c:numRef>
              <c:f>'NPV costs DR 2.8'!$C$43:$C$46</c:f>
              <c:numCache>
                <c:formatCode>0%</c:formatCode>
                <c:ptCount val="4"/>
                <c:pt idx="0">
                  <c:v>0.25</c:v>
                </c:pt>
                <c:pt idx="1">
                  <c:v>0.5</c:v>
                </c:pt>
                <c:pt idx="2">
                  <c:v>0.75000000000000033</c:v>
                </c:pt>
                <c:pt idx="3">
                  <c:v>1</c:v>
                </c:pt>
              </c:numCache>
            </c:numRef>
          </c:xVal>
          <c:yVal>
            <c:numRef>
              <c:f>'NPV costs DR 2.8'!$G$43:$G$46</c:f>
              <c:numCache>
                <c:formatCode>0.00</c:formatCode>
                <c:ptCount val="4"/>
                <c:pt idx="0">
                  <c:v>0.70670269246581063</c:v>
                </c:pt>
                <c:pt idx="1">
                  <c:v>0.82669535492361934</c:v>
                </c:pt>
                <c:pt idx="2">
                  <c:v>0.9466880173814286</c:v>
                </c:pt>
                <c:pt idx="3">
                  <c:v>1.0666806798392361</c:v>
                </c:pt>
              </c:numCache>
            </c:numRef>
          </c:yVal>
        </c:ser>
        <c:ser>
          <c:idx val="2"/>
          <c:order val="2"/>
          <c:tx>
            <c:v>New PCC-High</c:v>
          </c:tx>
          <c:spPr>
            <a:ln w="12700">
              <a:solidFill>
                <a:schemeClr val="accent4"/>
              </a:solidFill>
            </a:ln>
          </c:spPr>
          <c:marker>
            <c:symbol val="x"/>
            <c:size val="5"/>
            <c:spPr>
              <a:noFill/>
              <a:ln>
                <a:solidFill>
                  <a:schemeClr val="accent4"/>
                </a:solidFill>
              </a:ln>
            </c:spPr>
          </c:marker>
          <c:xVal>
            <c:numRef>
              <c:f>'NPV costs DR 2.8'!$C$51:$C$54</c:f>
              <c:numCache>
                <c:formatCode>0%</c:formatCode>
                <c:ptCount val="4"/>
                <c:pt idx="0">
                  <c:v>0.25</c:v>
                </c:pt>
                <c:pt idx="1">
                  <c:v>0.5</c:v>
                </c:pt>
                <c:pt idx="2">
                  <c:v>0.75000000000000033</c:v>
                </c:pt>
                <c:pt idx="3">
                  <c:v>1</c:v>
                </c:pt>
              </c:numCache>
            </c:numRef>
          </c:xVal>
          <c:yVal>
            <c:numRef>
              <c:f>'NPV costs DR 2.8'!$G$51:$G$54</c:f>
              <c:numCache>
                <c:formatCode>0.00</c:formatCode>
                <c:ptCount val="4"/>
                <c:pt idx="0">
                  <c:v>0.511097556124951</c:v>
                </c:pt>
                <c:pt idx="1">
                  <c:v>0.65946649558942505</c:v>
                </c:pt>
                <c:pt idx="2">
                  <c:v>0.80783543505390032</c:v>
                </c:pt>
                <c:pt idx="3">
                  <c:v>0.95620437451837548</c:v>
                </c:pt>
              </c:numCache>
            </c:numRef>
          </c:yVal>
        </c:ser>
        <c:ser>
          <c:idx val="3"/>
          <c:order val="3"/>
          <c:tx>
            <c:v>Cost of TICP/JPCP=1</c:v>
          </c:tx>
          <c:spPr>
            <a:ln w="12700">
              <a:solidFill>
                <a:schemeClr val="accent2"/>
              </a:solidFill>
            </a:ln>
          </c:spPr>
          <c:marker>
            <c:symbol val="none"/>
          </c:marker>
          <c:xVal>
            <c:numRef>
              <c:f>'NPV costs DR 2.8'!$A$57:$A$61</c:f>
              <c:numCache>
                <c:formatCode>0%</c:formatCode>
                <c:ptCount val="5"/>
                <c:pt idx="0">
                  <c:v>0</c:v>
                </c:pt>
                <c:pt idx="1">
                  <c:v>0.25</c:v>
                </c:pt>
                <c:pt idx="2">
                  <c:v>0.5</c:v>
                </c:pt>
                <c:pt idx="3">
                  <c:v>0.75000000000000033</c:v>
                </c:pt>
                <c:pt idx="4">
                  <c:v>1</c:v>
                </c:pt>
              </c:numCache>
            </c:numRef>
          </c:xVal>
          <c:yVal>
            <c:numRef>
              <c:f>'NPV costs DR 2.8'!$B$57:$B$61</c:f>
              <c:numCache>
                <c:formatCode>General</c:formatCode>
                <c:ptCount val="5"/>
                <c:pt idx="0">
                  <c:v>1</c:v>
                </c:pt>
                <c:pt idx="1">
                  <c:v>1</c:v>
                </c:pt>
                <c:pt idx="2">
                  <c:v>1</c:v>
                </c:pt>
                <c:pt idx="3">
                  <c:v>1</c:v>
                </c:pt>
                <c:pt idx="4">
                  <c:v>1</c:v>
                </c:pt>
              </c:numCache>
            </c:numRef>
          </c:yVal>
        </c:ser>
        <c:axId val="68335488"/>
        <c:axId val="68314240"/>
      </c:scatterChart>
      <c:valAx>
        <c:axId val="68335488"/>
        <c:scaling>
          <c:orientation val="minMax"/>
          <c:max val="1"/>
        </c:scaling>
        <c:axPos val="b"/>
        <c:majorGridlines/>
        <c:minorGridlines/>
        <c:numFmt formatCode="0%" sourceLinked="1"/>
        <c:tickLblPos val="nextTo"/>
        <c:crossAx val="68314240"/>
        <c:crosses val="autoZero"/>
        <c:crossBetween val="midCat"/>
      </c:valAx>
      <c:valAx>
        <c:axId val="68314240"/>
        <c:scaling>
          <c:orientation val="minMax"/>
          <c:max val="2.5"/>
        </c:scaling>
        <c:axPos val="l"/>
        <c:majorGridlines/>
        <c:minorGridlines/>
        <c:numFmt formatCode="0.00" sourceLinked="1"/>
        <c:tickLblPos val="nextTo"/>
        <c:crossAx val="68335488"/>
        <c:crosses val="autoZero"/>
        <c:crossBetween val="midCat"/>
      </c:valAx>
    </c:plotArea>
    <c:plotVisOnly val="1"/>
    <c:dispBlanksAs val="gap"/>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scatterChart>
        <c:scatterStyle val="lineMarker"/>
        <c:ser>
          <c:idx val="0"/>
          <c:order val="0"/>
          <c:tx>
            <c:v>New PCC-Low</c:v>
          </c:tx>
          <c:spPr>
            <a:ln w="12700"/>
          </c:spPr>
          <c:xVal>
            <c:numRef>
              <c:f>'NPV costs DR 2.8'!$K$35:$K$38</c:f>
              <c:numCache>
                <c:formatCode>0%</c:formatCode>
                <c:ptCount val="4"/>
                <c:pt idx="0">
                  <c:v>0.25</c:v>
                </c:pt>
                <c:pt idx="1">
                  <c:v>0.5</c:v>
                </c:pt>
                <c:pt idx="2">
                  <c:v>0.75000000000000033</c:v>
                </c:pt>
                <c:pt idx="3">
                  <c:v>1</c:v>
                </c:pt>
              </c:numCache>
            </c:numRef>
          </c:xVal>
          <c:yVal>
            <c:numRef>
              <c:f>'NPV costs DR 2.8'!$O$35:$O$38</c:f>
              <c:numCache>
                <c:formatCode>0.00</c:formatCode>
                <c:ptCount val="4"/>
                <c:pt idx="0">
                  <c:v>1.2980389872874718</c:v>
                </c:pt>
                <c:pt idx="1">
                  <c:v>1.3660227536932921</c:v>
                </c:pt>
                <c:pt idx="2">
                  <c:v>1.434006520099111</c:v>
                </c:pt>
                <c:pt idx="3">
                  <c:v>1.5019902865049257</c:v>
                </c:pt>
              </c:numCache>
            </c:numRef>
          </c:yVal>
        </c:ser>
        <c:ser>
          <c:idx val="1"/>
          <c:order val="1"/>
          <c:tx>
            <c:v>New PCC-Med</c:v>
          </c:tx>
          <c:spPr>
            <a:ln w="12700">
              <a:solidFill>
                <a:schemeClr val="accent3"/>
              </a:solidFill>
            </a:ln>
          </c:spPr>
          <c:marker>
            <c:symbol val="triangle"/>
            <c:size val="5"/>
            <c:spPr>
              <a:solidFill>
                <a:schemeClr val="accent3"/>
              </a:solidFill>
              <a:ln>
                <a:solidFill>
                  <a:schemeClr val="accent3"/>
                </a:solidFill>
              </a:ln>
            </c:spPr>
          </c:marker>
          <c:xVal>
            <c:numRef>
              <c:f>'NPV costs DR 2.8'!$K$43:$K$46</c:f>
              <c:numCache>
                <c:formatCode>0%</c:formatCode>
                <c:ptCount val="4"/>
                <c:pt idx="0">
                  <c:v>0.25</c:v>
                </c:pt>
                <c:pt idx="1">
                  <c:v>0.5</c:v>
                </c:pt>
                <c:pt idx="2">
                  <c:v>0.75000000000000033</c:v>
                </c:pt>
                <c:pt idx="3">
                  <c:v>1</c:v>
                </c:pt>
              </c:numCache>
            </c:numRef>
          </c:xVal>
          <c:yVal>
            <c:numRef>
              <c:f>'NPV costs DR 2.8'!$O$43:$O$46</c:f>
              <c:numCache>
                <c:formatCode>0.00</c:formatCode>
                <c:ptCount val="4"/>
                <c:pt idx="0">
                  <c:v>0.84368308017045401</c:v>
                </c:pt>
                <c:pt idx="1">
                  <c:v>0.96367574262826461</c:v>
                </c:pt>
                <c:pt idx="2">
                  <c:v>1.083668405086071</c:v>
                </c:pt>
                <c:pt idx="3">
                  <c:v>1.2036610675438784</c:v>
                </c:pt>
              </c:numCache>
            </c:numRef>
          </c:yVal>
        </c:ser>
        <c:ser>
          <c:idx val="2"/>
          <c:order val="2"/>
          <c:tx>
            <c:v>New PCC-High</c:v>
          </c:tx>
          <c:spPr>
            <a:ln w="12700">
              <a:solidFill>
                <a:schemeClr val="accent4"/>
              </a:solidFill>
            </a:ln>
          </c:spPr>
          <c:marker>
            <c:symbol val="x"/>
            <c:size val="5"/>
            <c:spPr>
              <a:noFill/>
              <a:ln>
                <a:solidFill>
                  <a:schemeClr val="accent4"/>
                </a:solidFill>
              </a:ln>
            </c:spPr>
          </c:marker>
          <c:xVal>
            <c:numRef>
              <c:f>'NPV costs DR 2.8'!$K$51:$K$54</c:f>
              <c:numCache>
                <c:formatCode>0%</c:formatCode>
                <c:ptCount val="4"/>
                <c:pt idx="0">
                  <c:v>0.25</c:v>
                </c:pt>
                <c:pt idx="1">
                  <c:v>0.5</c:v>
                </c:pt>
                <c:pt idx="2">
                  <c:v>0.75000000000000033</c:v>
                </c:pt>
                <c:pt idx="3">
                  <c:v>1</c:v>
                </c:pt>
              </c:numCache>
            </c:numRef>
          </c:xVal>
          <c:yVal>
            <c:numRef>
              <c:f>'NPV costs DR 2.8'!$O$51:$O$54</c:f>
              <c:numCache>
                <c:formatCode>0.00</c:formatCode>
                <c:ptCount val="4"/>
                <c:pt idx="0">
                  <c:v>0.59578454629119004</c:v>
                </c:pt>
                <c:pt idx="1">
                  <c:v>0.74415348575566265</c:v>
                </c:pt>
                <c:pt idx="2">
                  <c:v>0.89252242522013769</c:v>
                </c:pt>
                <c:pt idx="3">
                  <c:v>1.040891364684613</c:v>
                </c:pt>
              </c:numCache>
            </c:numRef>
          </c:yVal>
        </c:ser>
        <c:ser>
          <c:idx val="3"/>
          <c:order val="3"/>
          <c:tx>
            <c:v>Cost of TICP/JPCP=1</c:v>
          </c:tx>
          <c:spPr>
            <a:ln w="12700">
              <a:solidFill>
                <a:schemeClr val="accent2"/>
              </a:solidFill>
            </a:ln>
          </c:spPr>
          <c:marker>
            <c:symbol val="none"/>
          </c:marker>
          <c:xVal>
            <c:numRef>
              <c:f>'NPV costs DR 2.8'!$A$57:$A$61</c:f>
              <c:numCache>
                <c:formatCode>0%</c:formatCode>
                <c:ptCount val="5"/>
                <c:pt idx="0">
                  <c:v>0</c:v>
                </c:pt>
                <c:pt idx="1">
                  <c:v>0.25</c:v>
                </c:pt>
                <c:pt idx="2">
                  <c:v>0.5</c:v>
                </c:pt>
                <c:pt idx="3">
                  <c:v>0.75000000000000033</c:v>
                </c:pt>
                <c:pt idx="4">
                  <c:v>1</c:v>
                </c:pt>
              </c:numCache>
            </c:numRef>
          </c:xVal>
          <c:yVal>
            <c:numRef>
              <c:f>'NPV costs DR 2.8'!$B$57:$B$61</c:f>
              <c:numCache>
                <c:formatCode>General</c:formatCode>
                <c:ptCount val="5"/>
                <c:pt idx="0">
                  <c:v>1</c:v>
                </c:pt>
                <c:pt idx="1">
                  <c:v>1</c:v>
                </c:pt>
                <c:pt idx="2">
                  <c:v>1</c:v>
                </c:pt>
                <c:pt idx="3">
                  <c:v>1</c:v>
                </c:pt>
                <c:pt idx="4">
                  <c:v>1</c:v>
                </c:pt>
              </c:numCache>
            </c:numRef>
          </c:yVal>
        </c:ser>
        <c:axId val="68898176"/>
        <c:axId val="68912256"/>
      </c:scatterChart>
      <c:valAx>
        <c:axId val="68898176"/>
        <c:scaling>
          <c:orientation val="minMax"/>
          <c:max val="1"/>
        </c:scaling>
        <c:axPos val="b"/>
        <c:majorGridlines/>
        <c:minorGridlines/>
        <c:numFmt formatCode="0%" sourceLinked="1"/>
        <c:tickLblPos val="nextTo"/>
        <c:crossAx val="68912256"/>
        <c:crosses val="autoZero"/>
        <c:crossBetween val="midCat"/>
      </c:valAx>
      <c:valAx>
        <c:axId val="68912256"/>
        <c:scaling>
          <c:orientation val="minMax"/>
          <c:max val="2.5"/>
        </c:scaling>
        <c:axPos val="l"/>
        <c:majorGridlines/>
        <c:minorGridlines/>
        <c:numFmt formatCode="0.00" sourceLinked="1"/>
        <c:tickLblPos val="nextTo"/>
        <c:crossAx val="68898176"/>
        <c:crosses val="autoZero"/>
        <c:crossBetween val="midCat"/>
      </c:valAx>
    </c:plotArea>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style val="18"/>
  <c:chart>
    <c:plotArea>
      <c:layout/>
      <c:scatterChart>
        <c:scatterStyle val="lineMarker"/>
        <c:ser>
          <c:idx val="0"/>
          <c:order val="0"/>
          <c:tx>
            <c:v>New PCC-Low</c:v>
          </c:tx>
          <c:spPr>
            <a:ln w="12700"/>
          </c:spPr>
          <c:xVal>
            <c:numRef>
              <c:f>'NPV costs DR 2.8'!$S$35:$S$38</c:f>
              <c:numCache>
                <c:formatCode>0%</c:formatCode>
                <c:ptCount val="4"/>
                <c:pt idx="0">
                  <c:v>0.25</c:v>
                </c:pt>
                <c:pt idx="1">
                  <c:v>0.5</c:v>
                </c:pt>
                <c:pt idx="2">
                  <c:v>0.75000000000000033</c:v>
                </c:pt>
                <c:pt idx="3">
                  <c:v>1</c:v>
                </c:pt>
              </c:numCache>
            </c:numRef>
          </c:xVal>
          <c:yVal>
            <c:numRef>
              <c:f>'NPV costs DR 2.8'!$W$35:$W$38</c:f>
              <c:numCache>
                <c:formatCode>0.00</c:formatCode>
                <c:ptCount val="4"/>
                <c:pt idx="0">
                  <c:v>1.6472769423519711</c:v>
                </c:pt>
                <c:pt idx="1">
                  <c:v>1.7152607087577898</c:v>
                </c:pt>
                <c:pt idx="2">
                  <c:v>1.7832444751636098</c:v>
                </c:pt>
                <c:pt idx="3">
                  <c:v>1.8512282415694263</c:v>
                </c:pt>
              </c:numCache>
            </c:numRef>
          </c:yVal>
        </c:ser>
        <c:ser>
          <c:idx val="1"/>
          <c:order val="1"/>
          <c:tx>
            <c:v>New PCC-Med</c:v>
          </c:tx>
          <c:spPr>
            <a:ln w="12700">
              <a:solidFill>
                <a:schemeClr val="accent3"/>
              </a:solidFill>
            </a:ln>
          </c:spPr>
          <c:marker>
            <c:symbol val="triangle"/>
            <c:size val="5"/>
            <c:spPr>
              <a:solidFill>
                <a:schemeClr val="accent3"/>
              </a:solidFill>
              <a:ln>
                <a:solidFill>
                  <a:schemeClr val="accent3"/>
                </a:solidFill>
              </a:ln>
            </c:spPr>
          </c:marker>
          <c:xVal>
            <c:numRef>
              <c:f>'NPV costs DR 2.8'!$S$43:$S$46</c:f>
              <c:numCache>
                <c:formatCode>0%</c:formatCode>
                <c:ptCount val="4"/>
                <c:pt idx="0">
                  <c:v>0.25</c:v>
                </c:pt>
                <c:pt idx="1">
                  <c:v>0.5</c:v>
                </c:pt>
                <c:pt idx="2">
                  <c:v>0.75000000000000033</c:v>
                </c:pt>
                <c:pt idx="3">
                  <c:v>1</c:v>
                </c:pt>
              </c:numCache>
            </c:numRef>
          </c:xVal>
          <c:yVal>
            <c:numRef>
              <c:f>'NPV costs DR 2.8'!$W$43:$W$46</c:f>
              <c:numCache>
                <c:formatCode>0.00</c:formatCode>
                <c:ptCount val="4"/>
                <c:pt idx="0">
                  <c:v>1.0491536617274211</c:v>
                </c:pt>
                <c:pt idx="1">
                  <c:v>1.169146324185232</c:v>
                </c:pt>
                <c:pt idx="2">
                  <c:v>1.2891389866430381</c:v>
                </c:pt>
                <c:pt idx="3">
                  <c:v>1.4091316491008441</c:v>
                </c:pt>
              </c:numCache>
            </c:numRef>
          </c:yVal>
        </c:ser>
        <c:ser>
          <c:idx val="2"/>
          <c:order val="2"/>
          <c:tx>
            <c:v>New PCC-High</c:v>
          </c:tx>
          <c:spPr>
            <a:ln w="12700">
              <a:solidFill>
                <a:schemeClr val="accent4"/>
              </a:solidFill>
            </a:ln>
          </c:spPr>
          <c:marker>
            <c:symbol val="x"/>
            <c:size val="5"/>
            <c:spPr>
              <a:noFill/>
              <a:ln>
                <a:solidFill>
                  <a:schemeClr val="accent4"/>
                </a:solidFill>
              </a:ln>
            </c:spPr>
          </c:marker>
          <c:xVal>
            <c:numRef>
              <c:f>'NPV costs DR 2.8'!$S$51:$S$54</c:f>
              <c:numCache>
                <c:formatCode>0%</c:formatCode>
                <c:ptCount val="4"/>
                <c:pt idx="0">
                  <c:v>0.25</c:v>
                </c:pt>
                <c:pt idx="1">
                  <c:v>0.5</c:v>
                </c:pt>
                <c:pt idx="2">
                  <c:v>0.75000000000000033</c:v>
                </c:pt>
                <c:pt idx="3">
                  <c:v>1</c:v>
                </c:pt>
              </c:numCache>
            </c:numRef>
          </c:xVal>
          <c:yVal>
            <c:numRef>
              <c:f>'NPV costs DR 2.8'!$W$51:$W$54</c:f>
              <c:numCache>
                <c:formatCode>0.00</c:formatCode>
                <c:ptCount val="4"/>
                <c:pt idx="0">
                  <c:v>0.7228150315405506</c:v>
                </c:pt>
                <c:pt idx="1">
                  <c:v>0.87118397100502298</c:v>
                </c:pt>
                <c:pt idx="2">
                  <c:v>1.0195529104694958</c:v>
                </c:pt>
                <c:pt idx="3">
                  <c:v>1.1679218499339719</c:v>
                </c:pt>
              </c:numCache>
            </c:numRef>
          </c:yVal>
        </c:ser>
        <c:ser>
          <c:idx val="3"/>
          <c:order val="3"/>
          <c:tx>
            <c:v>Cost of TICP/JPCP=1</c:v>
          </c:tx>
          <c:spPr>
            <a:ln w="12700">
              <a:solidFill>
                <a:schemeClr val="accent2"/>
              </a:solidFill>
            </a:ln>
          </c:spPr>
          <c:marker>
            <c:symbol val="none"/>
          </c:marker>
          <c:xVal>
            <c:numRef>
              <c:f>'NPV costs DR 2.8'!$A$57:$A$61</c:f>
              <c:numCache>
                <c:formatCode>0%</c:formatCode>
                <c:ptCount val="5"/>
                <c:pt idx="0">
                  <c:v>0</c:v>
                </c:pt>
                <c:pt idx="1">
                  <c:v>0.25</c:v>
                </c:pt>
                <c:pt idx="2">
                  <c:v>0.5</c:v>
                </c:pt>
                <c:pt idx="3">
                  <c:v>0.75000000000000033</c:v>
                </c:pt>
                <c:pt idx="4">
                  <c:v>1</c:v>
                </c:pt>
              </c:numCache>
            </c:numRef>
          </c:xVal>
          <c:yVal>
            <c:numRef>
              <c:f>'NPV costs DR 2.8'!$B$57:$B$61</c:f>
              <c:numCache>
                <c:formatCode>General</c:formatCode>
                <c:ptCount val="5"/>
                <c:pt idx="0">
                  <c:v>1</c:v>
                </c:pt>
                <c:pt idx="1">
                  <c:v>1</c:v>
                </c:pt>
                <c:pt idx="2">
                  <c:v>1</c:v>
                </c:pt>
                <c:pt idx="3">
                  <c:v>1</c:v>
                </c:pt>
                <c:pt idx="4">
                  <c:v>1</c:v>
                </c:pt>
              </c:numCache>
            </c:numRef>
          </c:yVal>
        </c:ser>
        <c:axId val="68929792"/>
        <c:axId val="22618112"/>
      </c:scatterChart>
      <c:valAx>
        <c:axId val="68929792"/>
        <c:scaling>
          <c:orientation val="minMax"/>
          <c:max val="1"/>
        </c:scaling>
        <c:axPos val="b"/>
        <c:majorGridlines/>
        <c:minorGridlines/>
        <c:numFmt formatCode="0%" sourceLinked="1"/>
        <c:tickLblPos val="nextTo"/>
        <c:crossAx val="22618112"/>
        <c:crosses val="autoZero"/>
        <c:crossBetween val="midCat"/>
      </c:valAx>
      <c:valAx>
        <c:axId val="22618112"/>
        <c:scaling>
          <c:orientation val="minMax"/>
          <c:max val="2.5"/>
        </c:scaling>
        <c:axPos val="l"/>
        <c:majorGridlines/>
        <c:minorGridlines/>
        <c:numFmt formatCode="0.00" sourceLinked="1"/>
        <c:tickLblPos val="nextTo"/>
        <c:crossAx val="68929792"/>
        <c:crosses val="autoZero"/>
        <c:crossBetween val="midCat"/>
      </c:valAx>
    </c:plotArea>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style val="18"/>
  <c:chart>
    <c:plotArea>
      <c:layout/>
      <c:scatterChart>
        <c:scatterStyle val="lineMarker"/>
        <c:ser>
          <c:idx val="0"/>
          <c:order val="0"/>
          <c:tx>
            <c:v>New PCC-Low</c:v>
          </c:tx>
          <c:spPr>
            <a:ln w="12700"/>
          </c:spPr>
          <c:xVal>
            <c:numRef>
              <c:f>'NPV costs DR 5'!$C$35:$C$38</c:f>
              <c:numCache>
                <c:formatCode>0%</c:formatCode>
                <c:ptCount val="4"/>
                <c:pt idx="0">
                  <c:v>0.25</c:v>
                </c:pt>
                <c:pt idx="1">
                  <c:v>0.5</c:v>
                </c:pt>
                <c:pt idx="2">
                  <c:v>0.75000000000000033</c:v>
                </c:pt>
                <c:pt idx="3">
                  <c:v>1</c:v>
                </c:pt>
              </c:numCache>
            </c:numRef>
          </c:xVal>
          <c:yVal>
            <c:numRef>
              <c:f>'NPV costs DR 5'!$G$35:$G$38</c:f>
              <c:numCache>
                <c:formatCode>0.00</c:formatCode>
                <c:ptCount val="4"/>
                <c:pt idx="0">
                  <c:v>1.0179498005944752</c:v>
                </c:pt>
                <c:pt idx="1">
                  <c:v>1.1101766271646778</c:v>
                </c:pt>
                <c:pt idx="2">
                  <c:v>1.2024034537348778</c:v>
                </c:pt>
                <c:pt idx="3">
                  <c:v>1.2946302803050778</c:v>
                </c:pt>
              </c:numCache>
            </c:numRef>
          </c:yVal>
        </c:ser>
        <c:ser>
          <c:idx val="1"/>
          <c:order val="1"/>
          <c:tx>
            <c:v>New PCC-Med</c:v>
          </c:tx>
          <c:spPr>
            <a:ln w="12700">
              <a:solidFill>
                <a:schemeClr val="accent3"/>
              </a:solidFill>
            </a:ln>
          </c:spPr>
          <c:marker>
            <c:symbol val="triangle"/>
            <c:size val="5"/>
            <c:spPr>
              <a:solidFill>
                <a:schemeClr val="accent3"/>
              </a:solidFill>
              <a:ln>
                <a:solidFill>
                  <a:schemeClr val="accent3"/>
                </a:solidFill>
              </a:ln>
            </c:spPr>
          </c:marker>
          <c:xVal>
            <c:numRef>
              <c:f>'NPV costs DR 5'!$C$43:$C$46</c:f>
              <c:numCache>
                <c:formatCode>0%</c:formatCode>
                <c:ptCount val="4"/>
                <c:pt idx="0">
                  <c:v>0.25</c:v>
                </c:pt>
                <c:pt idx="1">
                  <c:v>0.5</c:v>
                </c:pt>
                <c:pt idx="2">
                  <c:v>0.75000000000000033</c:v>
                </c:pt>
                <c:pt idx="3">
                  <c:v>1</c:v>
                </c:pt>
              </c:numCache>
            </c:numRef>
          </c:xVal>
          <c:yVal>
            <c:numRef>
              <c:f>'NPV costs DR 5'!$G$43:$G$46</c:f>
              <c:numCache>
                <c:formatCode>0.00</c:formatCode>
                <c:ptCount val="4"/>
                <c:pt idx="0">
                  <c:v>0.61686677038186799</c:v>
                </c:pt>
                <c:pt idx="1">
                  <c:v>0.7588116337441938</c:v>
                </c:pt>
                <c:pt idx="2">
                  <c:v>0.90075649710651529</c:v>
                </c:pt>
                <c:pt idx="3">
                  <c:v>1.04270136046884</c:v>
                </c:pt>
              </c:numCache>
            </c:numRef>
          </c:yVal>
        </c:ser>
        <c:ser>
          <c:idx val="2"/>
          <c:order val="2"/>
          <c:tx>
            <c:v>New PCC-High</c:v>
          </c:tx>
          <c:spPr>
            <a:ln w="12700">
              <a:solidFill>
                <a:schemeClr val="accent4"/>
              </a:solidFill>
            </a:ln>
          </c:spPr>
          <c:marker>
            <c:symbol val="x"/>
            <c:size val="5"/>
            <c:spPr>
              <a:noFill/>
              <a:ln>
                <a:solidFill>
                  <a:schemeClr val="accent4"/>
                </a:solidFill>
              </a:ln>
            </c:spPr>
          </c:marker>
          <c:xVal>
            <c:numRef>
              <c:f>'NPV costs DR 5'!$C$51:$C$54</c:f>
              <c:numCache>
                <c:formatCode>0%</c:formatCode>
                <c:ptCount val="4"/>
                <c:pt idx="0">
                  <c:v>0.25</c:v>
                </c:pt>
                <c:pt idx="1">
                  <c:v>0.5</c:v>
                </c:pt>
                <c:pt idx="2">
                  <c:v>0.75000000000000033</c:v>
                </c:pt>
                <c:pt idx="3">
                  <c:v>1</c:v>
                </c:pt>
              </c:numCache>
            </c:numRef>
          </c:xVal>
          <c:yVal>
            <c:numRef>
              <c:f>'NPV costs DR 5'!$G$51:$G$54</c:f>
              <c:numCache>
                <c:formatCode>0.00</c:formatCode>
                <c:ptCount val="4"/>
                <c:pt idx="0">
                  <c:v>0.43850339365658708</c:v>
                </c:pt>
                <c:pt idx="1">
                  <c:v>0.60255808530482502</c:v>
                </c:pt>
                <c:pt idx="2">
                  <c:v>0.76661277695306329</c:v>
                </c:pt>
                <c:pt idx="3">
                  <c:v>0.93066746860130101</c:v>
                </c:pt>
              </c:numCache>
            </c:numRef>
          </c:yVal>
        </c:ser>
        <c:ser>
          <c:idx val="3"/>
          <c:order val="3"/>
          <c:tx>
            <c:v>NPV of TICP/JPCP=1</c:v>
          </c:tx>
          <c:spPr>
            <a:ln w="12700">
              <a:solidFill>
                <a:schemeClr val="accent2"/>
              </a:solidFill>
            </a:ln>
          </c:spPr>
          <c:marker>
            <c:symbol val="none"/>
          </c:marker>
          <c:xVal>
            <c:numRef>
              <c:f>'NPV costs DR 5'!$A$57:$A$61</c:f>
              <c:numCache>
                <c:formatCode>0%</c:formatCode>
                <c:ptCount val="5"/>
                <c:pt idx="0">
                  <c:v>0</c:v>
                </c:pt>
                <c:pt idx="1">
                  <c:v>0.25</c:v>
                </c:pt>
                <c:pt idx="2">
                  <c:v>0.5</c:v>
                </c:pt>
                <c:pt idx="3">
                  <c:v>0.75000000000000033</c:v>
                </c:pt>
                <c:pt idx="4">
                  <c:v>1</c:v>
                </c:pt>
              </c:numCache>
            </c:numRef>
          </c:xVal>
          <c:yVal>
            <c:numRef>
              <c:f>'NPV costs DR 5'!$B$57:$B$61</c:f>
              <c:numCache>
                <c:formatCode>General</c:formatCode>
                <c:ptCount val="5"/>
                <c:pt idx="0">
                  <c:v>1</c:v>
                </c:pt>
                <c:pt idx="1">
                  <c:v>1</c:v>
                </c:pt>
                <c:pt idx="2">
                  <c:v>1</c:v>
                </c:pt>
                <c:pt idx="3">
                  <c:v>1</c:v>
                </c:pt>
                <c:pt idx="4">
                  <c:v>1</c:v>
                </c:pt>
              </c:numCache>
            </c:numRef>
          </c:yVal>
        </c:ser>
        <c:axId val="22647936"/>
        <c:axId val="22649472"/>
      </c:scatterChart>
      <c:valAx>
        <c:axId val="22647936"/>
        <c:scaling>
          <c:orientation val="minMax"/>
          <c:max val="1"/>
        </c:scaling>
        <c:axPos val="b"/>
        <c:majorGridlines/>
        <c:minorGridlines/>
        <c:numFmt formatCode="0%" sourceLinked="1"/>
        <c:tickLblPos val="nextTo"/>
        <c:crossAx val="22649472"/>
        <c:crosses val="autoZero"/>
        <c:crossBetween val="midCat"/>
      </c:valAx>
      <c:valAx>
        <c:axId val="22649472"/>
        <c:scaling>
          <c:orientation val="minMax"/>
          <c:max val="2.5"/>
        </c:scaling>
        <c:axPos val="l"/>
        <c:majorGridlines/>
        <c:minorGridlines/>
        <c:numFmt formatCode="0.00" sourceLinked="1"/>
        <c:tickLblPos val="nextTo"/>
        <c:crossAx val="22647936"/>
        <c:crosses val="autoZero"/>
        <c:crossBetween val="midCat"/>
      </c:valAx>
    </c:plotArea>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style val="18"/>
  <c:chart>
    <c:plotArea>
      <c:layout/>
      <c:scatterChart>
        <c:scatterStyle val="lineMarker"/>
        <c:ser>
          <c:idx val="0"/>
          <c:order val="0"/>
          <c:tx>
            <c:v>New PCC-Low</c:v>
          </c:tx>
          <c:spPr>
            <a:ln w="12700"/>
          </c:spPr>
          <c:xVal>
            <c:numRef>
              <c:f>'NPV costs DR 5'!$K$35:$K$38</c:f>
              <c:numCache>
                <c:formatCode>0%</c:formatCode>
                <c:ptCount val="4"/>
                <c:pt idx="0">
                  <c:v>0.25</c:v>
                </c:pt>
                <c:pt idx="1">
                  <c:v>0.5</c:v>
                </c:pt>
                <c:pt idx="2">
                  <c:v>0.75000000000000033</c:v>
                </c:pt>
                <c:pt idx="3">
                  <c:v>1</c:v>
                </c:pt>
              </c:numCache>
            </c:numRef>
          </c:xVal>
          <c:yVal>
            <c:numRef>
              <c:f>'NPV costs DR 5'!$O$35:$O$38</c:f>
              <c:numCache>
                <c:formatCode>0.00</c:formatCode>
                <c:ptCount val="4"/>
                <c:pt idx="0">
                  <c:v>1.3338007751854533</c:v>
                </c:pt>
                <c:pt idx="1">
                  <c:v>1.426027601755655</c:v>
                </c:pt>
                <c:pt idx="2">
                  <c:v>1.5182544283258561</c:v>
                </c:pt>
                <c:pt idx="3">
                  <c:v>1.6104812548960561</c:v>
                </c:pt>
              </c:numCache>
            </c:numRef>
          </c:yVal>
        </c:ser>
        <c:ser>
          <c:idx val="1"/>
          <c:order val="1"/>
          <c:tx>
            <c:v>New PCC-Med</c:v>
          </c:tx>
          <c:spPr>
            <a:ln w="12700">
              <a:solidFill>
                <a:schemeClr val="accent3"/>
              </a:solidFill>
            </a:ln>
          </c:spPr>
          <c:marker>
            <c:symbol val="triangle"/>
            <c:size val="5"/>
            <c:spPr>
              <a:solidFill>
                <a:schemeClr val="accent3"/>
              </a:solidFill>
              <a:ln>
                <a:solidFill>
                  <a:schemeClr val="accent3"/>
                </a:solidFill>
              </a:ln>
            </c:spPr>
          </c:marker>
          <c:xVal>
            <c:numRef>
              <c:f>'NPV costs DR 5'!$K$43:$K$46</c:f>
              <c:numCache>
                <c:formatCode>0%</c:formatCode>
                <c:ptCount val="4"/>
                <c:pt idx="0">
                  <c:v>0.25</c:v>
                </c:pt>
                <c:pt idx="1">
                  <c:v>0.5</c:v>
                </c:pt>
                <c:pt idx="2">
                  <c:v>0.75000000000000033</c:v>
                </c:pt>
                <c:pt idx="3">
                  <c:v>1</c:v>
                </c:pt>
              </c:numCache>
            </c:numRef>
          </c:xVal>
          <c:yVal>
            <c:numRef>
              <c:f>'NPV costs DR 5'!$O$43:$O$46</c:f>
              <c:numCache>
                <c:formatCode>0.00</c:formatCode>
                <c:ptCount val="4"/>
                <c:pt idx="0">
                  <c:v>0.77890719866964431</c:v>
                </c:pt>
                <c:pt idx="1">
                  <c:v>0.92085206203196768</c:v>
                </c:pt>
                <c:pt idx="2">
                  <c:v>1.0627969253942919</c:v>
                </c:pt>
                <c:pt idx="3">
                  <c:v>1.2047417887566159</c:v>
                </c:pt>
              </c:numCache>
            </c:numRef>
          </c:yVal>
        </c:ser>
        <c:ser>
          <c:idx val="2"/>
          <c:order val="2"/>
          <c:tx>
            <c:v>New PCC-High</c:v>
          </c:tx>
          <c:spPr>
            <a:ln w="12700">
              <a:solidFill>
                <a:schemeClr val="accent4"/>
              </a:solidFill>
            </a:ln>
          </c:spPr>
          <c:marker>
            <c:symbol val="x"/>
            <c:size val="5"/>
            <c:spPr>
              <a:noFill/>
              <a:ln>
                <a:solidFill>
                  <a:schemeClr val="accent4"/>
                </a:solidFill>
              </a:ln>
            </c:spPr>
          </c:marker>
          <c:xVal>
            <c:numRef>
              <c:f>'NPV costs DR 5'!$K$51:$K$54</c:f>
              <c:numCache>
                <c:formatCode>0%</c:formatCode>
                <c:ptCount val="4"/>
                <c:pt idx="0">
                  <c:v>0.25</c:v>
                </c:pt>
                <c:pt idx="1">
                  <c:v>0.5</c:v>
                </c:pt>
                <c:pt idx="2">
                  <c:v>0.75000000000000033</c:v>
                </c:pt>
                <c:pt idx="3">
                  <c:v>1</c:v>
                </c:pt>
              </c:numCache>
            </c:numRef>
          </c:xVal>
          <c:yVal>
            <c:numRef>
              <c:f>'NPV costs DR 5'!$O$51:$O$54</c:f>
              <c:numCache>
                <c:formatCode>0.00</c:formatCode>
                <c:ptCount val="4"/>
                <c:pt idx="0">
                  <c:v>0.53214359967603098</c:v>
                </c:pt>
                <c:pt idx="1">
                  <c:v>0.69619829132426903</c:v>
                </c:pt>
                <c:pt idx="2">
                  <c:v>0.86025298297250696</c:v>
                </c:pt>
                <c:pt idx="3">
                  <c:v>1.0243076746207467</c:v>
                </c:pt>
              </c:numCache>
            </c:numRef>
          </c:yVal>
        </c:ser>
        <c:ser>
          <c:idx val="3"/>
          <c:order val="3"/>
          <c:tx>
            <c:v>NPV of TICP/JPCP=1</c:v>
          </c:tx>
          <c:spPr>
            <a:ln w="12700">
              <a:solidFill>
                <a:schemeClr val="accent2"/>
              </a:solidFill>
            </a:ln>
          </c:spPr>
          <c:marker>
            <c:symbol val="none"/>
          </c:marker>
          <c:xVal>
            <c:numRef>
              <c:f>'NPV costs DR 5'!$A$57:$A$61</c:f>
              <c:numCache>
                <c:formatCode>0%</c:formatCode>
                <c:ptCount val="5"/>
                <c:pt idx="0">
                  <c:v>0</c:v>
                </c:pt>
                <c:pt idx="1">
                  <c:v>0.25</c:v>
                </c:pt>
                <c:pt idx="2">
                  <c:v>0.5</c:v>
                </c:pt>
                <c:pt idx="3">
                  <c:v>0.75000000000000033</c:v>
                </c:pt>
                <c:pt idx="4">
                  <c:v>1</c:v>
                </c:pt>
              </c:numCache>
            </c:numRef>
          </c:xVal>
          <c:yVal>
            <c:numRef>
              <c:f>'NPV costs DR 5'!$B$57:$B$61</c:f>
              <c:numCache>
                <c:formatCode>General</c:formatCode>
                <c:ptCount val="5"/>
                <c:pt idx="0">
                  <c:v>1</c:v>
                </c:pt>
                <c:pt idx="1">
                  <c:v>1</c:v>
                </c:pt>
                <c:pt idx="2">
                  <c:v>1</c:v>
                </c:pt>
                <c:pt idx="3">
                  <c:v>1</c:v>
                </c:pt>
                <c:pt idx="4">
                  <c:v>1</c:v>
                </c:pt>
              </c:numCache>
            </c:numRef>
          </c:yVal>
        </c:ser>
        <c:axId val="68943872"/>
        <c:axId val="68945408"/>
      </c:scatterChart>
      <c:valAx>
        <c:axId val="68943872"/>
        <c:scaling>
          <c:orientation val="minMax"/>
          <c:max val="1"/>
        </c:scaling>
        <c:axPos val="b"/>
        <c:majorGridlines/>
        <c:minorGridlines/>
        <c:numFmt formatCode="0%" sourceLinked="1"/>
        <c:tickLblPos val="nextTo"/>
        <c:crossAx val="68945408"/>
        <c:crosses val="autoZero"/>
        <c:crossBetween val="midCat"/>
      </c:valAx>
      <c:valAx>
        <c:axId val="68945408"/>
        <c:scaling>
          <c:orientation val="minMax"/>
          <c:max val="2.5"/>
        </c:scaling>
        <c:axPos val="l"/>
        <c:majorGridlines/>
        <c:minorGridlines/>
        <c:numFmt formatCode="0.00" sourceLinked="1"/>
        <c:tickLblPos val="nextTo"/>
        <c:crossAx val="68943872"/>
        <c:crosses val="autoZero"/>
        <c:crossBetween val="midCat"/>
      </c:valAx>
    </c:plotArea>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style val="18"/>
  <c:chart>
    <c:plotArea>
      <c:layout/>
      <c:scatterChart>
        <c:scatterStyle val="lineMarker"/>
        <c:ser>
          <c:idx val="0"/>
          <c:order val="0"/>
          <c:spPr>
            <a:ln w="12700"/>
          </c:spPr>
          <c:xVal>
            <c:numRef>
              <c:f>'NPV costs DR 5'!$S$35:$S$38</c:f>
              <c:numCache>
                <c:formatCode>0%</c:formatCode>
                <c:ptCount val="4"/>
                <c:pt idx="0">
                  <c:v>0.25</c:v>
                </c:pt>
                <c:pt idx="1">
                  <c:v>0.5</c:v>
                </c:pt>
                <c:pt idx="2">
                  <c:v>0.75000000000000033</c:v>
                </c:pt>
                <c:pt idx="3">
                  <c:v>1</c:v>
                </c:pt>
              </c:numCache>
            </c:numRef>
          </c:xVal>
          <c:yVal>
            <c:numRef>
              <c:f>'NPV costs DR 5'!$W$35:$W$38</c:f>
              <c:numCache>
                <c:formatCode>0.00</c:formatCode>
                <c:ptCount val="4"/>
                <c:pt idx="0">
                  <c:v>1.8075772370719199</c:v>
                </c:pt>
                <c:pt idx="1">
                  <c:v>1.8998040636421198</c:v>
                </c:pt>
                <c:pt idx="2">
                  <c:v>1.99203089021232</c:v>
                </c:pt>
                <c:pt idx="3">
                  <c:v>2.084257716782524</c:v>
                </c:pt>
              </c:numCache>
            </c:numRef>
          </c:yVal>
        </c:ser>
        <c:ser>
          <c:idx val="1"/>
          <c:order val="1"/>
          <c:spPr>
            <a:ln w="12700">
              <a:solidFill>
                <a:schemeClr val="accent3"/>
              </a:solidFill>
            </a:ln>
          </c:spPr>
          <c:marker>
            <c:symbol val="triangle"/>
            <c:size val="5"/>
            <c:spPr>
              <a:solidFill>
                <a:schemeClr val="accent3"/>
              </a:solidFill>
              <a:ln>
                <a:solidFill>
                  <a:schemeClr val="accent3"/>
                </a:solidFill>
              </a:ln>
            </c:spPr>
          </c:marker>
          <c:xVal>
            <c:numRef>
              <c:f>'NPV costs DR 5'!$S$43:$S$46</c:f>
              <c:numCache>
                <c:formatCode>0%</c:formatCode>
                <c:ptCount val="4"/>
                <c:pt idx="0">
                  <c:v>0.25</c:v>
                </c:pt>
                <c:pt idx="1">
                  <c:v>0.5</c:v>
                </c:pt>
                <c:pt idx="2">
                  <c:v>0.75000000000000033</c:v>
                </c:pt>
                <c:pt idx="3">
                  <c:v>1</c:v>
                </c:pt>
              </c:numCache>
            </c:numRef>
          </c:xVal>
          <c:yVal>
            <c:numRef>
              <c:f>'NPV costs DR 5'!$W$43:$W$46</c:f>
              <c:numCache>
                <c:formatCode>0.00</c:formatCode>
                <c:ptCount val="4"/>
                <c:pt idx="0">
                  <c:v>1.02196784110131</c:v>
                </c:pt>
                <c:pt idx="1">
                  <c:v>1.1639127044636346</c:v>
                </c:pt>
                <c:pt idx="2">
                  <c:v>1.3058575678259561</c:v>
                </c:pt>
                <c:pt idx="3">
                  <c:v>1.44780243118828</c:v>
                </c:pt>
              </c:numCache>
            </c:numRef>
          </c:yVal>
        </c:ser>
        <c:ser>
          <c:idx val="2"/>
          <c:order val="2"/>
          <c:spPr>
            <a:ln w="12700">
              <a:solidFill>
                <a:schemeClr val="accent4"/>
              </a:solidFill>
            </a:ln>
          </c:spPr>
          <c:marker>
            <c:symbol val="x"/>
            <c:size val="5"/>
            <c:spPr>
              <a:noFill/>
              <a:ln>
                <a:solidFill>
                  <a:schemeClr val="accent4"/>
                </a:solidFill>
              </a:ln>
            </c:spPr>
          </c:marker>
          <c:xVal>
            <c:numRef>
              <c:f>'NPV costs DR 5'!$S$51:$S$54</c:f>
              <c:numCache>
                <c:formatCode>0%</c:formatCode>
                <c:ptCount val="4"/>
                <c:pt idx="0">
                  <c:v>0.25</c:v>
                </c:pt>
                <c:pt idx="1">
                  <c:v>0.5</c:v>
                </c:pt>
                <c:pt idx="2">
                  <c:v>0.75000000000000033</c:v>
                </c:pt>
                <c:pt idx="3">
                  <c:v>1</c:v>
                </c:pt>
              </c:numCache>
            </c:numRef>
          </c:xVal>
          <c:yVal>
            <c:numRef>
              <c:f>'NPV costs DR 5'!$W$51:$W$54</c:f>
              <c:numCache>
                <c:formatCode>0.00</c:formatCode>
                <c:ptCount val="4"/>
                <c:pt idx="0">
                  <c:v>0.67260390870519848</c:v>
                </c:pt>
                <c:pt idx="1">
                  <c:v>0.83665860035343664</c:v>
                </c:pt>
                <c:pt idx="2">
                  <c:v>1.0007132920016713</c:v>
                </c:pt>
                <c:pt idx="3">
                  <c:v>1.1647679836499121</c:v>
                </c:pt>
              </c:numCache>
            </c:numRef>
          </c:yVal>
        </c:ser>
        <c:ser>
          <c:idx val="3"/>
          <c:order val="3"/>
          <c:tx>
            <c:v>NPV of TICP/JPCP=1</c:v>
          </c:tx>
          <c:spPr>
            <a:ln w="12700">
              <a:solidFill>
                <a:schemeClr val="accent2"/>
              </a:solidFill>
            </a:ln>
          </c:spPr>
          <c:marker>
            <c:symbol val="none"/>
          </c:marker>
          <c:xVal>
            <c:numRef>
              <c:f>'NPV costs DR 5'!$A$57:$A$61</c:f>
              <c:numCache>
                <c:formatCode>0%</c:formatCode>
                <c:ptCount val="5"/>
                <c:pt idx="0">
                  <c:v>0</c:v>
                </c:pt>
                <c:pt idx="1">
                  <c:v>0.25</c:v>
                </c:pt>
                <c:pt idx="2">
                  <c:v>0.5</c:v>
                </c:pt>
                <c:pt idx="3">
                  <c:v>0.75000000000000033</c:v>
                </c:pt>
                <c:pt idx="4">
                  <c:v>1</c:v>
                </c:pt>
              </c:numCache>
            </c:numRef>
          </c:xVal>
          <c:yVal>
            <c:numRef>
              <c:f>'NPV costs DR 5'!$B$57:$B$61</c:f>
              <c:numCache>
                <c:formatCode>General</c:formatCode>
                <c:ptCount val="5"/>
                <c:pt idx="0">
                  <c:v>1</c:v>
                </c:pt>
                <c:pt idx="1">
                  <c:v>1</c:v>
                </c:pt>
                <c:pt idx="2">
                  <c:v>1</c:v>
                </c:pt>
                <c:pt idx="3">
                  <c:v>1</c:v>
                </c:pt>
                <c:pt idx="4">
                  <c:v>1</c:v>
                </c:pt>
              </c:numCache>
            </c:numRef>
          </c:yVal>
        </c:ser>
        <c:axId val="68971136"/>
        <c:axId val="68981120"/>
      </c:scatterChart>
      <c:valAx>
        <c:axId val="68971136"/>
        <c:scaling>
          <c:orientation val="minMax"/>
          <c:max val="1"/>
        </c:scaling>
        <c:axPos val="b"/>
        <c:majorGridlines/>
        <c:minorGridlines/>
        <c:numFmt formatCode="0%" sourceLinked="1"/>
        <c:tickLblPos val="nextTo"/>
        <c:crossAx val="68981120"/>
        <c:crosses val="autoZero"/>
        <c:crossBetween val="midCat"/>
      </c:valAx>
      <c:valAx>
        <c:axId val="68981120"/>
        <c:scaling>
          <c:orientation val="minMax"/>
          <c:max val="2.5"/>
        </c:scaling>
        <c:axPos val="l"/>
        <c:majorGridlines/>
        <c:minorGridlines/>
        <c:numFmt formatCode="0.00" sourceLinked="1"/>
        <c:tickLblPos val="nextTo"/>
        <c:crossAx val="68971136"/>
        <c:crosses val="autoZero"/>
        <c:crossBetween val="midCat"/>
      </c:valAx>
    </c:plotArea>
    <c:plotVisOnly val="1"/>
    <c:dispBlanksAs val="gap"/>
  </c:chart>
  <c:spPr>
    <a:ln>
      <a:noFill/>
    </a:ln>
  </c:spPr>
  <c:externalData r:id="rId1"/>
</c:chartSpace>
</file>

<file path=word/drawings/drawing1.xml><?xml version="1.0" encoding="utf-8"?>
<c:userShapes xmlns:c="http://schemas.openxmlformats.org/drawingml/2006/chart">
  <cdr:relSizeAnchor xmlns:cdr="http://schemas.openxmlformats.org/drawingml/2006/chartDrawing">
    <cdr:from>
      <cdr:x>0.70789</cdr:x>
      <cdr:y>0.33721</cdr:y>
    </cdr:from>
    <cdr:to>
      <cdr:x>0.87487</cdr:x>
      <cdr:y>0.46619</cdr:y>
    </cdr:to>
    <cdr:sp macro="" textlink="">
      <cdr:nvSpPr>
        <cdr:cNvPr id="2" name="Text Box 1"/>
        <cdr:cNvSpPr txBox="1"/>
      </cdr:nvSpPr>
      <cdr:spPr>
        <a:xfrm xmlns:a="http://schemas.openxmlformats.org/drawingml/2006/main">
          <a:off x="1938292" y="597626"/>
          <a:ext cx="4572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baseline="0">
              <a:latin typeface="Times New Roman"/>
            </a:rPr>
            <a:t>low</a:t>
          </a:r>
          <a:endParaRPr lang="en-US" sz="900">
            <a:latin typeface="Times New Roman"/>
          </a:endParaRPr>
        </a:p>
      </cdr:txBody>
    </cdr:sp>
  </cdr:relSizeAnchor>
  <cdr:relSizeAnchor xmlns:cdr="http://schemas.openxmlformats.org/drawingml/2006/chartDrawing">
    <cdr:from>
      <cdr:x>0.51772</cdr:x>
      <cdr:y>0.30138</cdr:y>
    </cdr:from>
    <cdr:to>
      <cdr:x>0.89342</cdr:x>
      <cdr:y>0.43036</cdr:y>
    </cdr:to>
    <cdr:sp macro="" textlink="">
      <cdr:nvSpPr>
        <cdr:cNvPr id="3" name="Text Box 1"/>
        <cdr:cNvSpPr txBox="1"/>
      </cdr:nvSpPr>
      <cdr:spPr>
        <a:xfrm xmlns:a="http://schemas.openxmlformats.org/drawingml/2006/main">
          <a:off x="1417592" y="534126"/>
          <a:ext cx="1028700" cy="228600"/>
        </a:xfrm>
        <a:prstGeom xmlns:a="http://schemas.openxmlformats.org/drawingml/2006/main" prst="rect">
          <a:avLst/>
        </a:prstGeom>
      </cdr:spPr>
    </cdr:sp>
  </cdr:relSizeAnchor>
  <cdr:relSizeAnchor xmlns:cdr="http://schemas.openxmlformats.org/drawingml/2006/chartDrawing">
    <cdr:from>
      <cdr:x>0.66615</cdr:x>
      <cdr:y>0.65967</cdr:y>
    </cdr:from>
    <cdr:to>
      <cdr:x>0.83312</cdr:x>
      <cdr:y>0.78866</cdr:y>
    </cdr:to>
    <cdr:sp macro="" textlink="">
      <cdr:nvSpPr>
        <cdr:cNvPr id="4" name="Text Box 1"/>
        <cdr:cNvSpPr txBox="1"/>
      </cdr:nvSpPr>
      <cdr:spPr>
        <a:xfrm xmlns:a="http://schemas.openxmlformats.org/drawingml/2006/main">
          <a:off x="1823992" y="1169126"/>
          <a:ext cx="457200" cy="228600"/>
        </a:xfrm>
        <a:prstGeom xmlns:a="http://schemas.openxmlformats.org/drawingml/2006/main" prst="rect">
          <a:avLst/>
        </a:prstGeom>
      </cdr:spPr>
    </cdr:sp>
  </cdr:relSizeAnchor>
  <cdr:relSizeAnchor xmlns:cdr="http://schemas.openxmlformats.org/drawingml/2006/chartDrawing">
    <cdr:from>
      <cdr:x>0.66615</cdr:x>
      <cdr:y>0.65967</cdr:y>
    </cdr:from>
    <cdr:to>
      <cdr:x>0.83312</cdr:x>
      <cdr:y>0.78866</cdr:y>
    </cdr:to>
    <cdr:sp macro="" textlink="">
      <cdr:nvSpPr>
        <cdr:cNvPr id="5" name="Text Box 1"/>
        <cdr:cNvSpPr txBox="1"/>
      </cdr:nvSpPr>
      <cdr:spPr>
        <a:xfrm xmlns:a="http://schemas.openxmlformats.org/drawingml/2006/main">
          <a:off x="1823992" y="1169126"/>
          <a:ext cx="457200" cy="228600"/>
        </a:xfrm>
        <a:prstGeom xmlns:a="http://schemas.openxmlformats.org/drawingml/2006/main" prst="rect">
          <a:avLst/>
        </a:prstGeom>
      </cdr:spPr>
    </cdr:sp>
  </cdr:relSizeAnchor>
  <cdr:relSizeAnchor xmlns:cdr="http://schemas.openxmlformats.org/drawingml/2006/chartDrawing">
    <cdr:from>
      <cdr:x>0.20696</cdr:x>
      <cdr:y>0.53069</cdr:y>
    </cdr:from>
    <cdr:to>
      <cdr:x>0.37394</cdr:x>
      <cdr:y>0.65967</cdr:y>
    </cdr:to>
    <cdr:sp macro="" textlink="">
      <cdr:nvSpPr>
        <cdr:cNvPr id="6" name="Text Box 5"/>
        <cdr:cNvSpPr txBox="1"/>
      </cdr:nvSpPr>
      <cdr:spPr>
        <a:xfrm xmlns:a="http://schemas.openxmlformats.org/drawingml/2006/main">
          <a:off x="566692" y="940526"/>
          <a:ext cx="4572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latin typeface="Times New Roman"/>
            </a:rPr>
            <a:t>med</a:t>
          </a:r>
        </a:p>
      </cdr:txBody>
    </cdr:sp>
  </cdr:relSizeAnchor>
  <cdr:relSizeAnchor xmlns:cdr="http://schemas.openxmlformats.org/drawingml/2006/chartDrawing">
    <cdr:from>
      <cdr:x>0.70789</cdr:x>
      <cdr:y>0.59518</cdr:y>
    </cdr:from>
    <cdr:to>
      <cdr:x>0.87487</cdr:x>
      <cdr:y>0.72416</cdr:y>
    </cdr:to>
    <cdr:sp macro="" textlink="">
      <cdr:nvSpPr>
        <cdr:cNvPr id="7" name="Text Box 6"/>
        <cdr:cNvSpPr txBox="1"/>
      </cdr:nvSpPr>
      <cdr:spPr>
        <a:xfrm xmlns:a="http://schemas.openxmlformats.org/drawingml/2006/main">
          <a:off x="1938292" y="1054826"/>
          <a:ext cx="4572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latin typeface="Times New Roman"/>
            </a:rPr>
            <a:t>high</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E63E5-4E35-45B7-9F28-E44CCDE80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7773</Words>
  <Characters>37454</Characters>
  <Application>Microsoft Office Word</Application>
  <DocSecurity>0</DocSecurity>
  <Lines>312</Lines>
  <Paragraphs>90</Paragraphs>
  <ScaleCrop>false</ScaleCrop>
  <HeadingPairs>
    <vt:vector size="2" baseType="variant">
      <vt:variant>
        <vt:lpstr>Title</vt:lpstr>
      </vt:variant>
      <vt:variant>
        <vt:i4>1</vt:i4>
      </vt:variant>
    </vt:vector>
  </HeadingPairs>
  <TitlesOfParts>
    <vt:vector size="1" baseType="lpstr">
      <vt:lpstr>EICM VALIDATIONS</vt:lpstr>
    </vt:vector>
  </TitlesOfParts>
  <Company/>
  <LinksUpToDate>false</LinksUpToDate>
  <CharactersWithSpaces>45137</CharactersWithSpaces>
  <SharedDoc>false</SharedDoc>
  <HLinks>
    <vt:vector size="66" baseType="variant">
      <vt:variant>
        <vt:i4>327700</vt:i4>
      </vt:variant>
      <vt:variant>
        <vt:i4>20506</vt:i4>
      </vt:variant>
      <vt:variant>
        <vt:i4>1025</vt:i4>
      </vt:variant>
      <vt:variant>
        <vt:i4>1</vt:i4>
      </vt:variant>
      <vt:variant>
        <vt:lpwstr>heatxfer</vt:lpwstr>
      </vt:variant>
      <vt:variant>
        <vt:lpwstr/>
      </vt:variant>
      <vt:variant>
        <vt:i4>4063313</vt:i4>
      </vt:variant>
      <vt:variant>
        <vt:i4>32865</vt:i4>
      </vt:variant>
      <vt:variant>
        <vt:i4>1032</vt:i4>
      </vt:variant>
      <vt:variant>
        <vt:i4>1</vt:i4>
      </vt:variant>
      <vt:variant>
        <vt:lpwstr>lower48</vt:lpwstr>
      </vt:variant>
      <vt:variant>
        <vt:lpwstr/>
      </vt:variant>
      <vt:variant>
        <vt:i4>917628</vt:i4>
      </vt:variant>
      <vt:variant>
        <vt:i4>34530</vt:i4>
      </vt:variant>
      <vt:variant>
        <vt:i4>1033</vt:i4>
      </vt:variant>
      <vt:variant>
        <vt:i4>1</vt:i4>
      </vt:variant>
      <vt:variant>
        <vt:lpwstr>SoCAL</vt:lpwstr>
      </vt:variant>
      <vt:variant>
        <vt:lpwstr/>
      </vt:variant>
      <vt:variant>
        <vt:i4>8257641</vt:i4>
      </vt:variant>
      <vt:variant>
        <vt:i4>37311</vt:i4>
      </vt:variant>
      <vt:variant>
        <vt:i4>1034</vt:i4>
      </vt:variant>
      <vt:variant>
        <vt:i4>1</vt:i4>
      </vt:variant>
      <vt:variant>
        <vt:lpwstr>LongIsland</vt:lpwstr>
      </vt:variant>
      <vt:variant>
        <vt:lpwstr/>
      </vt:variant>
      <vt:variant>
        <vt:i4>2752525</vt:i4>
      </vt:variant>
      <vt:variant>
        <vt:i4>44208</vt:i4>
      </vt:variant>
      <vt:variant>
        <vt:i4>1035</vt:i4>
      </vt:variant>
      <vt:variant>
        <vt:i4>1</vt:i4>
      </vt:variant>
      <vt:variant>
        <vt:lpwstr>MSP-STC</vt:lpwstr>
      </vt:variant>
      <vt:variant>
        <vt:lpwstr/>
      </vt:variant>
      <vt:variant>
        <vt:i4>721012</vt:i4>
      </vt:variant>
      <vt:variant>
        <vt:i4>53301</vt:i4>
      </vt:variant>
      <vt:variant>
        <vt:i4>1039</vt:i4>
      </vt:variant>
      <vt:variant>
        <vt:i4>1</vt:i4>
      </vt:variant>
      <vt:variant>
        <vt:lpwstr>flags</vt:lpwstr>
      </vt:variant>
      <vt:variant>
        <vt:lpwstr/>
      </vt:variant>
      <vt:variant>
        <vt:i4>6029409</vt:i4>
      </vt:variant>
      <vt:variant>
        <vt:i4>60001</vt:i4>
      </vt:variant>
      <vt:variant>
        <vt:i4>1044</vt:i4>
      </vt:variant>
      <vt:variant>
        <vt:i4>1</vt:i4>
      </vt:variant>
      <vt:variant>
        <vt:lpwstr>DeltaTCell106</vt:lpwstr>
      </vt:variant>
      <vt:variant>
        <vt:lpwstr/>
      </vt:variant>
      <vt:variant>
        <vt:i4>1703952</vt:i4>
      </vt:variant>
      <vt:variant>
        <vt:i4>62714</vt:i4>
      </vt:variant>
      <vt:variant>
        <vt:i4>1045</vt:i4>
      </vt:variant>
      <vt:variant>
        <vt:i4>1</vt:i4>
      </vt:variant>
      <vt:variant>
        <vt:lpwstr>SurfaceTemps</vt:lpwstr>
      </vt:variant>
      <vt:variant>
        <vt:lpwstr/>
      </vt:variant>
      <vt:variant>
        <vt:i4>1441805</vt:i4>
      </vt:variant>
      <vt:variant>
        <vt:i4>64138</vt:i4>
      </vt:variant>
      <vt:variant>
        <vt:i4>1046</vt:i4>
      </vt:variant>
      <vt:variant>
        <vt:i4>1</vt:i4>
      </vt:variant>
      <vt:variant>
        <vt:lpwstr>DiffRelDepth</vt:lpwstr>
      </vt:variant>
      <vt:variant>
        <vt:lpwstr/>
      </vt:variant>
      <vt:variant>
        <vt:i4>1310744</vt:i4>
      </vt:variant>
      <vt:variant>
        <vt:i4>64701</vt:i4>
      </vt:variant>
      <vt:variant>
        <vt:i4>1047</vt:i4>
      </vt:variant>
      <vt:variant>
        <vt:i4>1</vt:i4>
      </vt:variant>
      <vt:variant>
        <vt:lpwstr>ZoomDiffRelDepth</vt:lpwstr>
      </vt:variant>
      <vt:variant>
        <vt:lpwstr/>
      </vt:variant>
      <vt:variant>
        <vt:i4>1114113</vt:i4>
      </vt:variant>
      <vt:variant>
        <vt:i4>66171</vt:i4>
      </vt:variant>
      <vt:variant>
        <vt:i4>1048</vt:i4>
      </vt:variant>
      <vt:variant>
        <vt:i4>1</vt:i4>
      </vt:variant>
      <vt:variant>
        <vt:lpwstr>DiffAbsDepth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EICM VALIDATIONS</dc:title>
  <dc:creator>Luke Johanneck</dc:creator>
  <cp:lastModifiedBy>clyn1tim</cp:lastModifiedBy>
  <cp:revision>2</cp:revision>
  <dcterms:created xsi:type="dcterms:W3CDTF">2011-06-30T20:48:00Z</dcterms:created>
  <dcterms:modified xsi:type="dcterms:W3CDTF">2011-06-30T20:48:00Z</dcterms:modified>
</cp:coreProperties>
</file>