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7FC" w:rsidRDefault="00AB27FC" w:rsidP="00AB27FC">
      <w:pPr>
        <w:pStyle w:val="Default"/>
        <w:jc w:val="center"/>
        <w:rPr>
          <w:sz w:val="23"/>
          <w:szCs w:val="23"/>
        </w:rPr>
      </w:pPr>
      <w:r>
        <w:t xml:space="preserve"> </w:t>
      </w:r>
      <w:r>
        <w:rPr>
          <w:b/>
          <w:bCs/>
          <w:sz w:val="23"/>
          <w:szCs w:val="23"/>
        </w:rPr>
        <w:t xml:space="preserve">Transportation Pooled Fund Program </w:t>
      </w:r>
    </w:p>
    <w:p w:rsidR="00AB27FC" w:rsidRDefault="00AB27FC" w:rsidP="00AB27FC">
      <w:pPr>
        <w:pStyle w:val="Default"/>
        <w:jc w:val="center"/>
        <w:rPr>
          <w:b/>
          <w:bCs/>
          <w:sz w:val="23"/>
          <w:szCs w:val="23"/>
        </w:rPr>
      </w:pPr>
      <w:r>
        <w:rPr>
          <w:b/>
          <w:bCs/>
          <w:sz w:val="23"/>
          <w:szCs w:val="23"/>
        </w:rPr>
        <w:t>Quarterly Progress Report</w:t>
      </w:r>
    </w:p>
    <w:p w:rsidR="00AB27FC" w:rsidRDefault="00AB27FC" w:rsidP="00AB27FC">
      <w:pPr>
        <w:pStyle w:val="Default"/>
        <w:jc w:val="center"/>
        <w:rPr>
          <w:sz w:val="23"/>
          <w:szCs w:val="23"/>
        </w:rPr>
      </w:pPr>
      <w:r>
        <w:rPr>
          <w:b/>
          <w:bCs/>
          <w:sz w:val="23"/>
          <w:szCs w:val="23"/>
        </w:rPr>
        <w:t xml:space="preserve"> </w:t>
      </w:r>
    </w:p>
    <w:p w:rsidR="00AB27FC" w:rsidRDefault="00AB27FC" w:rsidP="00AB27FC">
      <w:pPr>
        <w:pStyle w:val="Default"/>
        <w:jc w:val="center"/>
        <w:rPr>
          <w:b/>
          <w:bCs/>
          <w:sz w:val="23"/>
          <w:szCs w:val="23"/>
        </w:rPr>
      </w:pPr>
      <w:r>
        <w:rPr>
          <w:b/>
          <w:bCs/>
          <w:sz w:val="23"/>
          <w:szCs w:val="23"/>
        </w:rPr>
        <w:t xml:space="preserve">TPF-5(201) New England Transportation Consortium (V) </w:t>
      </w:r>
    </w:p>
    <w:p w:rsidR="00AB27FC" w:rsidRDefault="00AB27FC" w:rsidP="00AB27FC">
      <w:pPr>
        <w:pStyle w:val="Default"/>
        <w:jc w:val="center"/>
        <w:rPr>
          <w:sz w:val="23"/>
          <w:szCs w:val="23"/>
        </w:rPr>
      </w:pPr>
    </w:p>
    <w:p w:rsidR="00AB27FC" w:rsidRDefault="00AB27FC" w:rsidP="00AB27FC">
      <w:pPr>
        <w:pStyle w:val="Default"/>
        <w:jc w:val="center"/>
        <w:rPr>
          <w:b/>
          <w:bCs/>
          <w:sz w:val="23"/>
          <w:szCs w:val="23"/>
        </w:rPr>
      </w:pPr>
      <w:r>
        <w:rPr>
          <w:b/>
          <w:bCs/>
          <w:sz w:val="23"/>
          <w:szCs w:val="23"/>
        </w:rPr>
        <w:t>April 1 – June 30, 2011</w:t>
      </w:r>
    </w:p>
    <w:p w:rsidR="00AB27FC" w:rsidRDefault="00AB27FC" w:rsidP="00AB27FC">
      <w:pPr>
        <w:pStyle w:val="Default"/>
        <w:jc w:val="center"/>
        <w:rPr>
          <w:sz w:val="23"/>
          <w:szCs w:val="23"/>
        </w:rPr>
      </w:pPr>
      <w:r>
        <w:rPr>
          <w:b/>
          <w:bCs/>
          <w:sz w:val="23"/>
          <w:szCs w:val="23"/>
        </w:rPr>
        <w:t xml:space="preserve"> </w:t>
      </w:r>
    </w:p>
    <w:p w:rsidR="00AB27FC" w:rsidRDefault="00AB27FC" w:rsidP="00AB27FC">
      <w:pPr>
        <w:pStyle w:val="Default"/>
        <w:rPr>
          <w:sz w:val="23"/>
          <w:szCs w:val="23"/>
        </w:rPr>
      </w:pPr>
      <w:r>
        <w:rPr>
          <w:b/>
          <w:bCs/>
          <w:sz w:val="23"/>
          <w:szCs w:val="23"/>
        </w:rPr>
        <w:t xml:space="preserve">Background: </w:t>
      </w:r>
      <w:r>
        <w:rPr>
          <w:sz w:val="23"/>
          <w:szCs w:val="23"/>
        </w:rPr>
        <w:t xml:space="preserve">This is a transportation research program, where research projects are conducted primarily by the Land Grant Universities of the six New England states. This study was preceded by TPF-5(168), SPR-3(089), SPR-3(029), and SPR-3(009). The objective is to pool the financial, professional, and academic resources of the region and to use them to research and develop improved methods of dealing with common problems in the planning, design, construction, maintenance, rehabilitation, reconstruction, and operation of transportation systems in the participating states. The program is intended to supplement, not to replace, on-going state and federal research activities and other national programs such as the Cooperative Research Programs of the National Academies. </w:t>
      </w:r>
    </w:p>
    <w:p w:rsidR="00AB27FC" w:rsidRDefault="00AB27FC" w:rsidP="00AB27FC">
      <w:pPr>
        <w:pStyle w:val="Default"/>
        <w:rPr>
          <w:sz w:val="23"/>
          <w:szCs w:val="23"/>
        </w:rPr>
      </w:pPr>
      <w:r>
        <w:rPr>
          <w:sz w:val="23"/>
          <w:szCs w:val="23"/>
        </w:rPr>
        <w:t xml:space="preserve">In 2008 the existing Lead State Coordinator (Connecticut DOT) announced they were no longer in a position to act as the lead due to state contractual issues dealing with out-of-state universities. In early 2009 in an effort to maintain the existing program the FHWA CT-Division Office offered to take over the NETC program and assume duties as the lead entity. </w:t>
      </w:r>
      <w:r w:rsidR="00685927">
        <w:rPr>
          <w:sz w:val="23"/>
          <w:szCs w:val="23"/>
        </w:rPr>
        <w:t xml:space="preserve"> </w:t>
      </w:r>
      <w:r>
        <w:rPr>
          <w:sz w:val="23"/>
          <w:szCs w:val="23"/>
        </w:rPr>
        <w:t xml:space="preserve">As such the CT-Division Office initiated Project TPF-5(201). </w:t>
      </w:r>
    </w:p>
    <w:p w:rsidR="00100EB5" w:rsidRDefault="00100EB5" w:rsidP="00AB27FC">
      <w:pPr>
        <w:pStyle w:val="Default"/>
        <w:rPr>
          <w:sz w:val="23"/>
          <w:szCs w:val="23"/>
        </w:rPr>
      </w:pPr>
    </w:p>
    <w:p w:rsidR="00AB27FC" w:rsidRPr="002D4C8E" w:rsidRDefault="00AB27FC" w:rsidP="00AB27FC">
      <w:pPr>
        <w:pStyle w:val="Default"/>
        <w:rPr>
          <w:b/>
          <w:bCs/>
          <w:sz w:val="23"/>
          <w:szCs w:val="23"/>
        </w:rPr>
      </w:pPr>
      <w:r w:rsidRPr="002D4C8E">
        <w:rPr>
          <w:b/>
          <w:bCs/>
          <w:sz w:val="23"/>
          <w:szCs w:val="23"/>
        </w:rPr>
        <w:t xml:space="preserve">Progress This Quarter: </w:t>
      </w:r>
    </w:p>
    <w:p w:rsidR="002D4C8E" w:rsidRPr="002D4C8E" w:rsidRDefault="002D4C8E" w:rsidP="00AB27FC">
      <w:pPr>
        <w:pStyle w:val="Default"/>
        <w:rPr>
          <w:b/>
          <w:bCs/>
          <w:sz w:val="23"/>
          <w:szCs w:val="23"/>
        </w:rPr>
      </w:pPr>
    </w:p>
    <w:p w:rsidR="00100EB5" w:rsidRDefault="002D4C8E" w:rsidP="002D4C8E">
      <w:pPr>
        <w:pStyle w:val="Default"/>
        <w:tabs>
          <w:tab w:val="left" w:pos="360"/>
        </w:tabs>
        <w:ind w:left="180"/>
        <w:rPr>
          <w:sz w:val="23"/>
          <w:szCs w:val="23"/>
        </w:rPr>
      </w:pPr>
      <w:r>
        <w:rPr>
          <w:sz w:val="23"/>
          <w:szCs w:val="23"/>
        </w:rPr>
        <w:tab/>
        <w:t>•</w:t>
      </w:r>
      <w:r>
        <w:rPr>
          <w:sz w:val="23"/>
          <w:szCs w:val="23"/>
        </w:rPr>
        <w:tab/>
      </w:r>
      <w:r w:rsidRPr="002D4C8E">
        <w:rPr>
          <w:sz w:val="23"/>
          <w:szCs w:val="23"/>
        </w:rPr>
        <w:t xml:space="preserve">The FHWA CT-DIV Office Coordinator and associated duties </w:t>
      </w:r>
      <w:r w:rsidR="00780BB3">
        <w:rPr>
          <w:sz w:val="23"/>
          <w:szCs w:val="23"/>
        </w:rPr>
        <w:t>were</w:t>
      </w:r>
      <w:r w:rsidRPr="002D4C8E">
        <w:rPr>
          <w:sz w:val="23"/>
          <w:szCs w:val="23"/>
        </w:rPr>
        <w:t xml:space="preserve"> </w:t>
      </w:r>
      <w:r w:rsidR="00780BB3">
        <w:rPr>
          <w:sz w:val="23"/>
          <w:szCs w:val="23"/>
        </w:rPr>
        <w:t>assumed by</w:t>
      </w:r>
      <w:r w:rsidRPr="002D4C8E">
        <w:rPr>
          <w:sz w:val="23"/>
          <w:szCs w:val="23"/>
        </w:rPr>
        <w:t xml:space="preserve"> Eloise </w:t>
      </w:r>
      <w:r>
        <w:rPr>
          <w:sz w:val="23"/>
          <w:szCs w:val="23"/>
        </w:rPr>
        <w:tab/>
      </w:r>
      <w:r>
        <w:rPr>
          <w:sz w:val="23"/>
          <w:szCs w:val="23"/>
        </w:rPr>
        <w:tab/>
      </w:r>
      <w:r>
        <w:rPr>
          <w:sz w:val="23"/>
          <w:szCs w:val="23"/>
        </w:rPr>
        <w:tab/>
      </w:r>
      <w:r w:rsidRPr="002D4C8E">
        <w:rPr>
          <w:sz w:val="23"/>
          <w:szCs w:val="23"/>
        </w:rPr>
        <w:t>Powell</w:t>
      </w:r>
      <w:r w:rsidR="00780BB3">
        <w:rPr>
          <w:sz w:val="23"/>
          <w:szCs w:val="23"/>
        </w:rPr>
        <w:t>, who was officially designated as the AOTR by HQ Office of Acquisition.</w:t>
      </w:r>
    </w:p>
    <w:p w:rsidR="003B0E7D" w:rsidRDefault="00490588" w:rsidP="003B0E7D">
      <w:pPr>
        <w:pStyle w:val="Default"/>
        <w:tabs>
          <w:tab w:val="left" w:pos="360"/>
        </w:tabs>
        <w:ind w:left="180" w:firstLine="180"/>
        <w:rPr>
          <w:sz w:val="23"/>
          <w:szCs w:val="23"/>
        </w:rPr>
      </w:pPr>
      <w:r>
        <w:rPr>
          <w:sz w:val="23"/>
          <w:szCs w:val="23"/>
        </w:rPr>
        <w:t>•</w:t>
      </w:r>
      <w:r>
        <w:rPr>
          <w:sz w:val="23"/>
          <w:szCs w:val="23"/>
        </w:rPr>
        <w:tab/>
      </w:r>
      <w:r w:rsidR="008A5774">
        <w:rPr>
          <w:sz w:val="23"/>
          <w:szCs w:val="23"/>
        </w:rPr>
        <w:t>As of June 27, 2011, there were 3 out of 7 projects still under FHWA Agreements</w:t>
      </w:r>
      <w:r w:rsidR="002B5E5E">
        <w:rPr>
          <w:sz w:val="23"/>
          <w:szCs w:val="23"/>
        </w:rPr>
        <w:t xml:space="preserve">, which are </w:t>
      </w:r>
      <w:r w:rsidR="002B5E5E">
        <w:rPr>
          <w:sz w:val="23"/>
          <w:szCs w:val="23"/>
        </w:rPr>
        <w:tab/>
      </w:r>
      <w:r w:rsidR="002B5E5E">
        <w:rPr>
          <w:sz w:val="23"/>
          <w:szCs w:val="23"/>
        </w:rPr>
        <w:tab/>
      </w:r>
      <w:r w:rsidR="002B5E5E">
        <w:rPr>
          <w:sz w:val="23"/>
          <w:szCs w:val="23"/>
        </w:rPr>
        <w:tab/>
      </w:r>
      <w:r w:rsidR="002B11E2">
        <w:rPr>
          <w:sz w:val="23"/>
          <w:szCs w:val="23"/>
        </w:rPr>
        <w:t xml:space="preserve">NETC Projects </w:t>
      </w:r>
      <w:r w:rsidR="002B5E5E">
        <w:rPr>
          <w:sz w:val="23"/>
          <w:szCs w:val="23"/>
        </w:rPr>
        <w:t>03-6 (UMass), 05-5 (URI) and 06-1 (UNH)</w:t>
      </w:r>
      <w:r w:rsidR="003B0E7D">
        <w:rPr>
          <w:sz w:val="23"/>
          <w:szCs w:val="23"/>
        </w:rPr>
        <w:t>.</w:t>
      </w:r>
    </w:p>
    <w:p w:rsidR="000620CA" w:rsidRDefault="000620CA" w:rsidP="003B0E7D">
      <w:pPr>
        <w:pStyle w:val="Default"/>
        <w:tabs>
          <w:tab w:val="left" w:pos="360"/>
        </w:tabs>
        <w:ind w:left="180" w:firstLine="180"/>
        <w:rPr>
          <w:sz w:val="23"/>
          <w:szCs w:val="23"/>
        </w:rPr>
      </w:pPr>
      <w:r>
        <w:rPr>
          <w:sz w:val="23"/>
          <w:szCs w:val="23"/>
        </w:rPr>
        <w:t>•</w:t>
      </w:r>
      <w:r>
        <w:rPr>
          <w:sz w:val="23"/>
          <w:szCs w:val="23"/>
        </w:rPr>
        <w:tab/>
        <w:t xml:space="preserve">Reviewed Final Invoice for NETC 05-1, and made recommendation for payment to </w:t>
      </w:r>
      <w:r>
        <w:rPr>
          <w:sz w:val="23"/>
          <w:szCs w:val="23"/>
        </w:rPr>
        <w:tab/>
      </w:r>
      <w:r>
        <w:rPr>
          <w:sz w:val="23"/>
          <w:szCs w:val="23"/>
        </w:rPr>
        <w:tab/>
      </w:r>
      <w:r>
        <w:rPr>
          <w:sz w:val="23"/>
          <w:szCs w:val="23"/>
        </w:rPr>
        <w:tab/>
      </w:r>
      <w:r>
        <w:rPr>
          <w:sz w:val="23"/>
          <w:szCs w:val="23"/>
        </w:rPr>
        <w:tab/>
        <w:t>HQ Contracting Officer.</w:t>
      </w:r>
    </w:p>
    <w:p w:rsidR="00685927" w:rsidRDefault="00685927" w:rsidP="003B0E7D">
      <w:pPr>
        <w:pStyle w:val="Default"/>
        <w:tabs>
          <w:tab w:val="left" w:pos="360"/>
        </w:tabs>
        <w:ind w:left="180" w:firstLine="180"/>
        <w:rPr>
          <w:sz w:val="23"/>
          <w:szCs w:val="23"/>
        </w:rPr>
      </w:pPr>
      <w:r>
        <w:rPr>
          <w:sz w:val="23"/>
          <w:szCs w:val="23"/>
        </w:rPr>
        <w:t>•</w:t>
      </w:r>
      <w:r>
        <w:rPr>
          <w:sz w:val="23"/>
          <w:szCs w:val="23"/>
        </w:rPr>
        <w:tab/>
        <w:t>Worked with our CT Finance Unit and FHWA HQ to try and resolve the co</w:t>
      </w:r>
      <w:r w:rsidR="00CA7D12">
        <w:rPr>
          <w:sz w:val="23"/>
          <w:szCs w:val="23"/>
        </w:rPr>
        <w:t>-</w:t>
      </w:r>
      <w:r>
        <w:rPr>
          <w:sz w:val="23"/>
          <w:szCs w:val="23"/>
        </w:rPr>
        <w:t xml:space="preserve">mingled funds </w:t>
      </w:r>
      <w:r>
        <w:rPr>
          <w:sz w:val="23"/>
          <w:szCs w:val="23"/>
        </w:rPr>
        <w:tab/>
      </w:r>
      <w:r>
        <w:rPr>
          <w:sz w:val="23"/>
          <w:szCs w:val="23"/>
        </w:rPr>
        <w:tab/>
      </w:r>
      <w:r>
        <w:rPr>
          <w:sz w:val="23"/>
          <w:szCs w:val="23"/>
        </w:rPr>
        <w:tab/>
        <w:t>issues with TPF-5(201), the USGS Study and SPR 3(089).</w:t>
      </w:r>
    </w:p>
    <w:p w:rsidR="00AB27FC" w:rsidRDefault="00AB27FC" w:rsidP="003B0E7D">
      <w:pPr>
        <w:pStyle w:val="Default"/>
        <w:tabs>
          <w:tab w:val="left" w:pos="360"/>
        </w:tabs>
        <w:ind w:left="180" w:firstLine="180"/>
        <w:rPr>
          <w:sz w:val="23"/>
          <w:szCs w:val="23"/>
        </w:rPr>
      </w:pPr>
      <w:r>
        <w:rPr>
          <w:sz w:val="23"/>
          <w:szCs w:val="23"/>
        </w:rPr>
        <w:t xml:space="preserve">• </w:t>
      </w:r>
      <w:r w:rsidR="00100EB5">
        <w:rPr>
          <w:sz w:val="23"/>
          <w:szCs w:val="23"/>
        </w:rPr>
        <w:tab/>
      </w:r>
      <w:r w:rsidR="008C2A73">
        <w:rPr>
          <w:sz w:val="23"/>
          <w:szCs w:val="23"/>
        </w:rPr>
        <w:t xml:space="preserve">As the new NETC lead State, </w:t>
      </w:r>
      <w:r>
        <w:rPr>
          <w:sz w:val="23"/>
          <w:szCs w:val="23"/>
        </w:rPr>
        <w:t xml:space="preserve">the VT DOT initiated a new Pooled Fund Project, TPF-5 (222). </w:t>
      </w:r>
    </w:p>
    <w:p w:rsidR="00CA7D12" w:rsidRDefault="00AB27FC" w:rsidP="00CA7D12">
      <w:pPr>
        <w:pStyle w:val="Default"/>
        <w:ind w:left="720" w:hanging="360"/>
        <w:rPr>
          <w:sz w:val="23"/>
          <w:szCs w:val="23"/>
        </w:rPr>
      </w:pPr>
      <w:r>
        <w:rPr>
          <w:sz w:val="23"/>
          <w:szCs w:val="23"/>
        </w:rPr>
        <w:t xml:space="preserve">• </w:t>
      </w:r>
      <w:r w:rsidR="00100EB5">
        <w:rPr>
          <w:sz w:val="23"/>
          <w:szCs w:val="23"/>
        </w:rPr>
        <w:tab/>
      </w:r>
      <w:r>
        <w:rPr>
          <w:sz w:val="23"/>
          <w:szCs w:val="23"/>
        </w:rPr>
        <w:t>The FHWA CT-DIV office will still assist with studies officially started by the previous NETC lead state agency (CT DOT) that for various reasons are not yet finished but for contractual reasons, could not be given time extensions by the state of Connecticut. To date the FHWA CT-DIV, working closely with contracting at FHWA HQs has initiated 7 research studies in this category</w:t>
      </w:r>
      <w:r w:rsidR="008C2A73">
        <w:rPr>
          <w:sz w:val="23"/>
          <w:szCs w:val="23"/>
        </w:rPr>
        <w:t>.</w:t>
      </w:r>
      <w:r>
        <w:rPr>
          <w:sz w:val="23"/>
          <w:szCs w:val="23"/>
        </w:rPr>
        <w:t xml:space="preserve"> The funding to complete these 7 studies is presently reserved in SPR-3 (089). </w:t>
      </w:r>
    </w:p>
    <w:p w:rsidR="00AB27FC" w:rsidRDefault="00100EB5" w:rsidP="00CA7D12">
      <w:pPr>
        <w:pStyle w:val="Default"/>
        <w:ind w:left="720" w:hanging="360"/>
        <w:rPr>
          <w:sz w:val="23"/>
          <w:szCs w:val="23"/>
        </w:rPr>
      </w:pPr>
      <w:r>
        <w:rPr>
          <w:sz w:val="23"/>
          <w:szCs w:val="23"/>
        </w:rPr>
        <w:tab/>
      </w:r>
    </w:p>
    <w:p w:rsidR="00AB27FC" w:rsidRDefault="00AB27FC" w:rsidP="002D4C8E">
      <w:pPr>
        <w:pStyle w:val="Default"/>
        <w:rPr>
          <w:b/>
          <w:bCs/>
          <w:sz w:val="23"/>
          <w:szCs w:val="23"/>
        </w:rPr>
      </w:pPr>
      <w:r>
        <w:rPr>
          <w:b/>
          <w:bCs/>
          <w:sz w:val="23"/>
          <w:szCs w:val="23"/>
        </w:rPr>
        <w:t>Products Delivered This Quarter:</w:t>
      </w:r>
    </w:p>
    <w:p w:rsidR="002B11E2" w:rsidRDefault="002B11E2" w:rsidP="002B11E2">
      <w:pPr>
        <w:pStyle w:val="Default"/>
        <w:tabs>
          <w:tab w:val="left" w:pos="360"/>
        </w:tabs>
        <w:rPr>
          <w:sz w:val="23"/>
          <w:szCs w:val="23"/>
        </w:rPr>
      </w:pPr>
      <w:r>
        <w:rPr>
          <w:b/>
          <w:bCs/>
          <w:sz w:val="23"/>
          <w:szCs w:val="23"/>
        </w:rPr>
        <w:tab/>
      </w:r>
      <w:r>
        <w:rPr>
          <w:sz w:val="23"/>
          <w:szCs w:val="23"/>
        </w:rPr>
        <w:t>•</w:t>
      </w:r>
      <w:r>
        <w:rPr>
          <w:sz w:val="23"/>
          <w:szCs w:val="23"/>
        </w:rPr>
        <w:tab/>
        <w:t>Received and reviewed the Quarter</w:t>
      </w:r>
      <w:r w:rsidR="002A3682">
        <w:rPr>
          <w:sz w:val="23"/>
          <w:szCs w:val="23"/>
        </w:rPr>
        <w:t>ly</w:t>
      </w:r>
      <w:r>
        <w:rPr>
          <w:sz w:val="23"/>
          <w:szCs w:val="23"/>
        </w:rPr>
        <w:t xml:space="preserve"> Progress Report </w:t>
      </w:r>
      <w:r w:rsidR="002A3682">
        <w:rPr>
          <w:sz w:val="23"/>
          <w:szCs w:val="23"/>
        </w:rPr>
        <w:t xml:space="preserve">(April-June 2011) </w:t>
      </w:r>
      <w:r>
        <w:rPr>
          <w:sz w:val="23"/>
          <w:szCs w:val="23"/>
        </w:rPr>
        <w:t>for 06-1</w:t>
      </w:r>
      <w:r w:rsidR="002A3682">
        <w:rPr>
          <w:sz w:val="23"/>
          <w:szCs w:val="23"/>
        </w:rPr>
        <w:t>.</w:t>
      </w:r>
    </w:p>
    <w:p w:rsidR="00AB27FC" w:rsidRDefault="00AB27FC" w:rsidP="00C07297">
      <w:pPr>
        <w:pStyle w:val="Default"/>
        <w:ind w:left="720" w:hanging="360"/>
        <w:rPr>
          <w:sz w:val="23"/>
          <w:szCs w:val="23"/>
        </w:rPr>
      </w:pPr>
      <w:r>
        <w:rPr>
          <w:sz w:val="23"/>
          <w:szCs w:val="23"/>
        </w:rPr>
        <w:t xml:space="preserve">• </w:t>
      </w:r>
      <w:r w:rsidR="002D4C8E">
        <w:rPr>
          <w:sz w:val="23"/>
          <w:szCs w:val="23"/>
        </w:rPr>
        <w:tab/>
      </w:r>
      <w:r w:rsidR="00CA7D12">
        <w:rPr>
          <w:sz w:val="23"/>
          <w:szCs w:val="23"/>
        </w:rPr>
        <w:t>Reviewed Progress Vouchers and recommended approval for payment to the Contracting Officer.</w:t>
      </w:r>
    </w:p>
    <w:p w:rsidR="00677355" w:rsidRDefault="00677355" w:rsidP="00C07297">
      <w:pPr>
        <w:pStyle w:val="Default"/>
        <w:ind w:left="720" w:hanging="360"/>
        <w:rPr>
          <w:sz w:val="23"/>
          <w:szCs w:val="23"/>
        </w:rPr>
      </w:pPr>
    </w:p>
    <w:p w:rsidR="00AB27FC" w:rsidRDefault="00AB27FC" w:rsidP="00AB27FC">
      <w:pPr>
        <w:pStyle w:val="Default"/>
        <w:rPr>
          <w:sz w:val="23"/>
          <w:szCs w:val="23"/>
        </w:rPr>
      </w:pPr>
      <w:r>
        <w:rPr>
          <w:b/>
          <w:bCs/>
          <w:sz w:val="23"/>
          <w:szCs w:val="23"/>
        </w:rPr>
        <w:t xml:space="preserve">Planned Activities Next Quarter: </w:t>
      </w:r>
    </w:p>
    <w:p w:rsidR="00AB27FC" w:rsidRDefault="002D4C8E" w:rsidP="00380818">
      <w:pPr>
        <w:pStyle w:val="Default"/>
        <w:tabs>
          <w:tab w:val="left" w:pos="360"/>
        </w:tabs>
        <w:rPr>
          <w:sz w:val="23"/>
          <w:szCs w:val="23"/>
        </w:rPr>
      </w:pPr>
      <w:r>
        <w:rPr>
          <w:sz w:val="23"/>
          <w:szCs w:val="23"/>
        </w:rPr>
        <w:tab/>
      </w:r>
      <w:r w:rsidR="00AB27FC">
        <w:rPr>
          <w:sz w:val="23"/>
          <w:szCs w:val="23"/>
        </w:rPr>
        <w:t xml:space="preserve"> • </w:t>
      </w:r>
      <w:r>
        <w:rPr>
          <w:sz w:val="23"/>
          <w:szCs w:val="23"/>
        </w:rPr>
        <w:tab/>
      </w:r>
      <w:r w:rsidR="00AB27FC">
        <w:rPr>
          <w:sz w:val="23"/>
          <w:szCs w:val="23"/>
        </w:rPr>
        <w:t xml:space="preserve">The FHWA CT-DIV Office will continue to work with the NETC Advisory Group and the </w:t>
      </w:r>
      <w:r>
        <w:rPr>
          <w:sz w:val="23"/>
          <w:szCs w:val="23"/>
        </w:rPr>
        <w:tab/>
      </w:r>
      <w:r w:rsidR="00380818">
        <w:rPr>
          <w:sz w:val="23"/>
          <w:szCs w:val="23"/>
        </w:rPr>
        <w:tab/>
      </w:r>
      <w:r w:rsidR="00380818">
        <w:rPr>
          <w:sz w:val="23"/>
          <w:szCs w:val="23"/>
        </w:rPr>
        <w:tab/>
      </w:r>
      <w:r w:rsidR="00AB27FC">
        <w:rPr>
          <w:sz w:val="23"/>
          <w:szCs w:val="23"/>
        </w:rPr>
        <w:t xml:space="preserve">VT DOT in assisting them in assuming duties as the new lead coordinator. </w:t>
      </w:r>
    </w:p>
    <w:p w:rsidR="00CA7D12" w:rsidRDefault="00AB27FC" w:rsidP="00CA7D12">
      <w:pPr>
        <w:pStyle w:val="Default"/>
        <w:ind w:left="720" w:hanging="360"/>
        <w:rPr>
          <w:sz w:val="23"/>
          <w:szCs w:val="23"/>
        </w:rPr>
      </w:pPr>
      <w:r>
        <w:rPr>
          <w:sz w:val="23"/>
          <w:szCs w:val="23"/>
        </w:rPr>
        <w:t xml:space="preserve">• </w:t>
      </w:r>
      <w:r w:rsidR="002D4C8E">
        <w:rPr>
          <w:sz w:val="23"/>
          <w:szCs w:val="23"/>
        </w:rPr>
        <w:tab/>
      </w:r>
      <w:r>
        <w:rPr>
          <w:sz w:val="23"/>
          <w:szCs w:val="23"/>
        </w:rPr>
        <w:t xml:space="preserve">The FHWA CT-DIV Office will </w:t>
      </w:r>
      <w:r w:rsidR="00592A01">
        <w:rPr>
          <w:sz w:val="23"/>
          <w:szCs w:val="23"/>
        </w:rPr>
        <w:t xml:space="preserve">continue to work with FHWA HQ to </w:t>
      </w:r>
      <w:r>
        <w:rPr>
          <w:sz w:val="23"/>
          <w:szCs w:val="23"/>
        </w:rPr>
        <w:t xml:space="preserve">reconcile </w:t>
      </w:r>
      <w:r w:rsidR="007868D8">
        <w:rPr>
          <w:sz w:val="23"/>
          <w:szCs w:val="23"/>
        </w:rPr>
        <w:t xml:space="preserve">the comingled funds issue </w:t>
      </w:r>
      <w:r>
        <w:rPr>
          <w:sz w:val="23"/>
          <w:szCs w:val="23"/>
        </w:rPr>
        <w:t>and closeout TPF-5(201).</w:t>
      </w:r>
    </w:p>
    <w:p w:rsidR="00AB27FC" w:rsidRDefault="00CA7D12" w:rsidP="00CA7D12">
      <w:pPr>
        <w:pStyle w:val="Default"/>
        <w:ind w:left="720" w:hanging="360"/>
        <w:rPr>
          <w:sz w:val="23"/>
          <w:szCs w:val="23"/>
        </w:rPr>
      </w:pPr>
      <w:r>
        <w:rPr>
          <w:sz w:val="23"/>
          <w:szCs w:val="23"/>
        </w:rPr>
        <w:t>•</w:t>
      </w:r>
      <w:r>
        <w:rPr>
          <w:sz w:val="23"/>
          <w:szCs w:val="23"/>
        </w:rPr>
        <w:tab/>
        <w:t>The FHWA CT-DIV Office will continue to work with the NETC Coordinator to complete the FHWA-led contracts.</w:t>
      </w:r>
    </w:p>
    <w:p w:rsidR="00CA7D12" w:rsidRDefault="00CA7D12" w:rsidP="00AB27FC">
      <w:pPr>
        <w:pStyle w:val="Default"/>
        <w:ind w:left="720" w:hanging="360"/>
        <w:rPr>
          <w:sz w:val="23"/>
          <w:szCs w:val="23"/>
        </w:rPr>
      </w:pPr>
    </w:p>
    <w:p w:rsidR="00C56071" w:rsidRDefault="00C56071"/>
    <w:sectPr w:rsidR="00C56071" w:rsidSect="00AB27FC">
      <w:pgSz w:w="12240" w:h="16340"/>
      <w:pgMar w:top="1440" w:right="1229" w:bottom="720" w:left="157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746AF"/>
    <w:multiLevelType w:val="hybridMultilevel"/>
    <w:tmpl w:val="E3C6D632"/>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
    <w:nsid w:val="5F3C3C92"/>
    <w:multiLevelType w:val="hybridMultilevel"/>
    <w:tmpl w:val="C0F61E7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64920DC0"/>
    <w:multiLevelType w:val="hybridMultilevel"/>
    <w:tmpl w:val="5AF83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E7258A5"/>
    <w:multiLevelType w:val="hybridMultilevel"/>
    <w:tmpl w:val="6FAA2466"/>
    <w:lvl w:ilvl="0" w:tplc="DF6AA792">
      <w:start w:val="1"/>
      <w:numFmt w:val="bullet"/>
      <w:lvlText w:val=""/>
      <w:lvlJc w:val="left"/>
      <w:pPr>
        <w:ind w:left="1447" w:hanging="360"/>
      </w:pPr>
      <w:rPr>
        <w:rFonts w:ascii="Times New Roman" w:hAnsi="Times New Roman" w:cs="Times New Roman"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4">
    <w:nsid w:val="74E9700C"/>
    <w:multiLevelType w:val="hybridMultilevel"/>
    <w:tmpl w:val="88E075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7B9E3995"/>
    <w:multiLevelType w:val="hybridMultilevel"/>
    <w:tmpl w:val="746E24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EC22AFE"/>
    <w:multiLevelType w:val="hybridMultilevel"/>
    <w:tmpl w:val="2B6E7878"/>
    <w:lvl w:ilvl="0" w:tplc="DF6AA792">
      <w:start w:val="1"/>
      <w:numFmt w:val="bullet"/>
      <w:lvlText w:val=""/>
      <w:lvlJc w:val="left"/>
      <w:pPr>
        <w:ind w:left="2534" w:hanging="360"/>
      </w:pPr>
      <w:rPr>
        <w:rFonts w:ascii="Times New Roman" w:hAnsi="Times New Roman" w:cs="Times New Roman" w:hint="default"/>
      </w:rPr>
    </w:lvl>
    <w:lvl w:ilvl="1" w:tplc="04090003">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num w:numId="1">
    <w:abstractNumId w:val="3"/>
  </w:num>
  <w:num w:numId="2">
    <w:abstractNumId w:val="6"/>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proofState w:spelling="clean" w:grammar="clean"/>
  <w:defaultTabStop w:val="720"/>
  <w:characterSpacingControl w:val="doNotCompress"/>
  <w:compat/>
  <w:rsids>
    <w:rsidRoot w:val="00AB27FC"/>
    <w:rsid w:val="000620CA"/>
    <w:rsid w:val="00100EB5"/>
    <w:rsid w:val="0025258F"/>
    <w:rsid w:val="002A3682"/>
    <w:rsid w:val="002B11E2"/>
    <w:rsid w:val="002B5E5E"/>
    <w:rsid w:val="002D4C8E"/>
    <w:rsid w:val="00380818"/>
    <w:rsid w:val="003B0E7D"/>
    <w:rsid w:val="00490588"/>
    <w:rsid w:val="00592A01"/>
    <w:rsid w:val="00677355"/>
    <w:rsid w:val="00685927"/>
    <w:rsid w:val="00780BB3"/>
    <w:rsid w:val="007868D8"/>
    <w:rsid w:val="008A5774"/>
    <w:rsid w:val="008C2A73"/>
    <w:rsid w:val="00AB27FC"/>
    <w:rsid w:val="00C07297"/>
    <w:rsid w:val="00C56071"/>
    <w:rsid w:val="00CA7D12"/>
    <w:rsid w:val="00F05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0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27F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 User</dc:creator>
  <cp:lastModifiedBy>USDOT User</cp:lastModifiedBy>
  <cp:revision>18</cp:revision>
  <dcterms:created xsi:type="dcterms:W3CDTF">2011-08-02T20:13:00Z</dcterms:created>
  <dcterms:modified xsi:type="dcterms:W3CDTF">2011-09-28T20:50:00Z</dcterms:modified>
</cp:coreProperties>
</file>