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9D63F" w14:textId="77777777" w:rsidR="00C64D79" w:rsidRDefault="00181D71">
      <w:pPr>
        <w:jc w:val="center"/>
      </w:pPr>
      <w:r>
        <w:rPr>
          <w:b/>
          <w:sz w:val="50"/>
        </w:rPr>
        <w:t>TRANSPORTATION LEARNING NETWORK</w:t>
      </w:r>
    </w:p>
    <w:p w14:paraId="70786EB9" w14:textId="06F87E23" w:rsidR="00906F52" w:rsidRDefault="00181D71">
      <w:pPr>
        <w:jc w:val="center"/>
        <w:rPr>
          <w:b/>
          <w:sz w:val="36"/>
        </w:rPr>
      </w:pPr>
      <w:r>
        <w:rPr>
          <w:b/>
          <w:sz w:val="36"/>
        </w:rPr>
        <w:t xml:space="preserve">Transportation Pooled Fund </w:t>
      </w:r>
      <w:r w:rsidR="00906F52">
        <w:rPr>
          <w:b/>
          <w:sz w:val="36"/>
        </w:rPr>
        <w:t>(TPF</w:t>
      </w:r>
      <w:r w:rsidR="000455C2">
        <w:rPr>
          <w:b/>
          <w:sz w:val="36"/>
        </w:rPr>
        <w:t>-</w:t>
      </w:r>
      <w:r w:rsidR="00906F52">
        <w:rPr>
          <w:b/>
          <w:sz w:val="36"/>
        </w:rPr>
        <w:t>5(457)</w:t>
      </w:r>
      <w:r w:rsidR="00DC0102">
        <w:rPr>
          <w:b/>
          <w:sz w:val="36"/>
        </w:rPr>
        <w:t>)</w:t>
      </w:r>
    </w:p>
    <w:p w14:paraId="671CE6B5" w14:textId="42A5DF68" w:rsidR="00C64D79" w:rsidRDefault="00181D71">
      <w:pPr>
        <w:jc w:val="center"/>
      </w:pPr>
      <w:r>
        <w:rPr>
          <w:b/>
          <w:sz w:val="36"/>
        </w:rPr>
        <w:t>Final Summary Report</w:t>
      </w:r>
    </w:p>
    <w:p w14:paraId="5ACB93F4" w14:textId="0B60D912" w:rsidR="00C64D79" w:rsidRDefault="00181D71">
      <w:pPr>
        <w:jc w:val="center"/>
      </w:pPr>
      <w:r>
        <w:rPr>
          <w:sz w:val="28"/>
        </w:rPr>
        <w:t xml:space="preserve">October 1, 2020 </w:t>
      </w:r>
      <w:r w:rsidR="000455C2">
        <w:rPr>
          <w:sz w:val="28"/>
        </w:rPr>
        <w:t>-</w:t>
      </w:r>
      <w:r>
        <w:rPr>
          <w:sz w:val="28"/>
        </w:rPr>
        <w:t xml:space="preserve"> September 30, 2025</w:t>
      </w:r>
    </w:p>
    <w:p w14:paraId="4EF7EE8D" w14:textId="77777777" w:rsidR="00C64D79" w:rsidRDefault="00C64D79"/>
    <w:p w14:paraId="18877B2E" w14:textId="77777777" w:rsidR="00C64D79" w:rsidRDefault="00181D71">
      <w:pPr>
        <w:jc w:val="center"/>
      </w:pPr>
      <w:r>
        <w:rPr>
          <w:b/>
        </w:rPr>
        <w:t>Prepared by</w:t>
      </w:r>
    </w:p>
    <w:p w14:paraId="208D5307" w14:textId="77777777" w:rsidR="00C64D79" w:rsidRDefault="00181D71">
      <w:pPr>
        <w:jc w:val="center"/>
      </w:pPr>
      <w:r>
        <w:t>Upper Great Plains Transportation Institute</w:t>
      </w:r>
      <w:r>
        <w:br/>
        <w:t>North Dakota State University</w:t>
      </w:r>
      <w:r>
        <w:br/>
        <w:t>for the North Dakota Department of Transportation</w:t>
      </w:r>
    </w:p>
    <w:p w14:paraId="68B6F9AC" w14:textId="77777777" w:rsidR="00C64D79" w:rsidRDefault="00C64D79"/>
    <w:p w14:paraId="4E953C49" w14:textId="77777777" w:rsidR="00C64D79" w:rsidRDefault="00181D71">
      <w:pPr>
        <w:jc w:val="center"/>
      </w:pPr>
      <w:r>
        <w:rPr>
          <w:i/>
        </w:rPr>
        <w:t>Partner Agencies</w:t>
      </w:r>
      <w:r>
        <w:rPr>
          <w:i/>
        </w:rPr>
        <w:br/>
        <w:t>Montana Department of Transportation | North Dakota Department of Transportation</w:t>
      </w:r>
      <w:r>
        <w:rPr>
          <w:i/>
        </w:rPr>
        <w:br/>
        <w:t>South Dakota Department of Transportation | Wyoming Department of Transportation</w:t>
      </w:r>
    </w:p>
    <w:p w14:paraId="2D0ACE9F" w14:textId="77777777" w:rsidR="00906F52" w:rsidRDefault="00906F52"/>
    <w:p w14:paraId="358B8570" w14:textId="77777777" w:rsidR="00906F52" w:rsidRDefault="00906F52">
      <w:pPr>
        <w:sectPr w:rsidR="00906F52" w:rsidSect="00906F52">
          <w:headerReference w:type="default" r:id="rId8"/>
          <w:footerReference w:type="default" r:id="rId9"/>
          <w:pgSz w:w="12240" w:h="15840" w:code="1"/>
          <w:pgMar w:top="1008" w:right="1152" w:bottom="1008" w:left="1152" w:header="720" w:footer="720" w:gutter="0"/>
          <w:cols w:space="720"/>
          <w:vAlign w:val="center"/>
          <w:titlePg/>
          <w:docGrid w:linePitch="360"/>
        </w:sectPr>
      </w:pPr>
    </w:p>
    <w:p w14:paraId="2094A930" w14:textId="77777777" w:rsidR="00C64D79" w:rsidRDefault="00181D71">
      <w:pPr>
        <w:pStyle w:val="Heading1"/>
      </w:pPr>
      <w:r>
        <w:lastRenderedPageBreak/>
        <w:t>Executive Summary</w:t>
      </w:r>
    </w:p>
    <w:p w14:paraId="022B67AA" w14:textId="15BE734A" w:rsidR="00C64D79" w:rsidRPr="00C41375" w:rsidRDefault="00181D71">
      <w:pPr>
        <w:rPr>
          <w:sz w:val="24"/>
          <w:szCs w:val="24"/>
        </w:rPr>
      </w:pPr>
      <w:r w:rsidRPr="00C41375">
        <w:rPr>
          <w:sz w:val="24"/>
          <w:szCs w:val="24"/>
        </w:rPr>
        <w:t>The Transportation Learning Network (TLN), operated by the Upper Great Plains Transportation Institute at North Dakota State University, provides coordinated technology transfer, education, and professional development for transportation agencies across the region. The 2020</w:t>
      </w:r>
      <w:r w:rsidR="000455C2">
        <w:rPr>
          <w:sz w:val="24"/>
          <w:szCs w:val="24"/>
        </w:rPr>
        <w:t>-</w:t>
      </w:r>
      <w:r w:rsidRPr="00C41375">
        <w:rPr>
          <w:sz w:val="24"/>
          <w:szCs w:val="24"/>
        </w:rPr>
        <w:t>2025 Transportation Pooled Fund continued a long</w:t>
      </w:r>
      <w:r w:rsidR="000455C2">
        <w:rPr>
          <w:sz w:val="24"/>
          <w:szCs w:val="24"/>
        </w:rPr>
        <w:t>-</w:t>
      </w:r>
      <w:r w:rsidRPr="00C41375">
        <w:rPr>
          <w:sz w:val="24"/>
          <w:szCs w:val="24"/>
        </w:rPr>
        <w:t>standing partnership among the Montana, North Dakota, South Dakota, and Wyoming Departments of Transportation, with North Dakota serving as the lead state.</w:t>
      </w:r>
    </w:p>
    <w:p w14:paraId="56349456" w14:textId="29DE4781" w:rsidR="00C64D79" w:rsidRPr="00C41375" w:rsidRDefault="00181D71">
      <w:pPr>
        <w:rPr>
          <w:sz w:val="24"/>
          <w:szCs w:val="24"/>
        </w:rPr>
      </w:pPr>
      <w:r w:rsidRPr="00C41375">
        <w:rPr>
          <w:sz w:val="24"/>
          <w:szCs w:val="24"/>
        </w:rPr>
        <w:t>The five</w:t>
      </w:r>
      <w:r w:rsidR="000455C2">
        <w:rPr>
          <w:sz w:val="24"/>
          <w:szCs w:val="24"/>
        </w:rPr>
        <w:t>-</w:t>
      </w:r>
      <w:r w:rsidRPr="00C41375">
        <w:rPr>
          <w:sz w:val="24"/>
          <w:szCs w:val="24"/>
        </w:rPr>
        <w:t>year period represented a significant evolution in how TLN delivered learning. The pooled fund began during a period of widespread remote work and disruption to traditional training. TLN responded by moving rapidly to webinar delivery, strengthening on</w:t>
      </w:r>
      <w:r w:rsidR="000455C2">
        <w:rPr>
          <w:sz w:val="24"/>
          <w:szCs w:val="24"/>
        </w:rPr>
        <w:t>-</w:t>
      </w:r>
      <w:r w:rsidRPr="00C41375">
        <w:rPr>
          <w:sz w:val="24"/>
          <w:szCs w:val="24"/>
        </w:rPr>
        <w:t>demand access, improving the Learning Management System (LMS), and refining the processes used to capture, convert, distribute, and track recorded learning. What began as an operational response became a more flexible and sustainable model for regional workforce development.</w:t>
      </w:r>
    </w:p>
    <w:p w14:paraId="3A2B8E32" w14:textId="55591AE1" w:rsidR="00C64D79" w:rsidRDefault="00A0765B">
      <w:r w:rsidRPr="00A0765B">
        <w:rPr>
          <w:sz w:val="24"/>
          <w:szCs w:val="24"/>
        </w:rPr>
        <w:t>All planned work and annual deliverables were completed during the 2020–2025 pooled fund period. Program results also exceeded the participation levels achieved during the previous pooled fund period, despite TLN intentionally reducing the number of presentations offered annually and concentrating resources on high</w:t>
      </w:r>
      <w:r w:rsidR="000455C2">
        <w:rPr>
          <w:sz w:val="24"/>
          <w:szCs w:val="24"/>
        </w:rPr>
        <w:t>-</w:t>
      </w:r>
      <w:r w:rsidRPr="00A0765B">
        <w:rPr>
          <w:sz w:val="24"/>
          <w:szCs w:val="24"/>
        </w:rPr>
        <w:t>priority, partner</w:t>
      </w:r>
      <w:r w:rsidR="000455C2">
        <w:rPr>
          <w:sz w:val="24"/>
          <w:szCs w:val="24"/>
        </w:rPr>
        <w:t>-</w:t>
      </w:r>
      <w:r w:rsidRPr="00A0765B">
        <w:rPr>
          <w:sz w:val="24"/>
          <w:szCs w:val="24"/>
        </w:rPr>
        <w:t>identified learning needs.</w:t>
      </w:r>
    </w:p>
    <w:p w14:paraId="33FAF4AC" w14:textId="183C199A" w:rsidR="00C64D79" w:rsidRDefault="00181D71">
      <w:pPr>
        <w:pStyle w:val="Heading2"/>
      </w:pPr>
      <w:r>
        <w:t>2020</w:t>
      </w:r>
      <w:r w:rsidR="000455C2">
        <w:t>-</w:t>
      </w:r>
      <w:r>
        <w:t xml:space="preserve">2025 </w:t>
      </w:r>
      <w:proofErr w:type="gramStart"/>
      <w:r>
        <w:t>at a Glance</w:t>
      </w:r>
      <w:proofErr w:type="gramEnd"/>
    </w:p>
    <w:tbl>
      <w:tblPr>
        <w:tblStyle w:val="TableGrid"/>
        <w:tblW w:w="0" w:type="auto"/>
        <w:jc w:val="center"/>
        <w:tblLook w:val="04A0" w:firstRow="1" w:lastRow="0" w:firstColumn="1" w:lastColumn="0" w:noHBand="0" w:noVBand="1"/>
      </w:tblPr>
      <w:tblGrid>
        <w:gridCol w:w="1986"/>
        <w:gridCol w:w="1985"/>
        <w:gridCol w:w="1985"/>
        <w:gridCol w:w="1985"/>
        <w:gridCol w:w="1985"/>
      </w:tblGrid>
      <w:tr w:rsidR="00C64D79" w14:paraId="5D70E417" w14:textId="77777777">
        <w:trPr>
          <w:jc w:val="center"/>
        </w:trPr>
        <w:tc>
          <w:tcPr>
            <w:tcW w:w="1987" w:type="dxa"/>
            <w:vAlign w:val="center"/>
          </w:tcPr>
          <w:p w14:paraId="3D894287" w14:textId="77777777" w:rsidR="00C64D79" w:rsidRDefault="00181D71">
            <w:pPr>
              <w:jc w:val="center"/>
            </w:pPr>
            <w:r>
              <w:rPr>
                <w:b/>
                <w:sz w:val="32"/>
              </w:rPr>
              <w:t>21,677</w:t>
            </w:r>
          </w:p>
        </w:tc>
        <w:tc>
          <w:tcPr>
            <w:tcW w:w="1987" w:type="dxa"/>
            <w:vAlign w:val="center"/>
          </w:tcPr>
          <w:p w14:paraId="55C9F8ED" w14:textId="77777777" w:rsidR="00C64D79" w:rsidRDefault="00181D71">
            <w:pPr>
              <w:jc w:val="center"/>
            </w:pPr>
            <w:r>
              <w:rPr>
                <w:b/>
                <w:sz w:val="32"/>
              </w:rPr>
              <w:t>3,588</w:t>
            </w:r>
          </w:p>
        </w:tc>
        <w:tc>
          <w:tcPr>
            <w:tcW w:w="1987" w:type="dxa"/>
            <w:vAlign w:val="center"/>
          </w:tcPr>
          <w:p w14:paraId="405F8BAB" w14:textId="77777777" w:rsidR="00C64D79" w:rsidRDefault="00181D71">
            <w:pPr>
              <w:jc w:val="center"/>
            </w:pPr>
            <w:r>
              <w:rPr>
                <w:b/>
                <w:sz w:val="32"/>
              </w:rPr>
              <w:t>3,572</w:t>
            </w:r>
          </w:p>
        </w:tc>
        <w:tc>
          <w:tcPr>
            <w:tcW w:w="1987" w:type="dxa"/>
            <w:vAlign w:val="center"/>
          </w:tcPr>
          <w:p w14:paraId="2C7DE45B" w14:textId="77777777" w:rsidR="00C64D79" w:rsidRDefault="00181D71">
            <w:pPr>
              <w:jc w:val="center"/>
            </w:pPr>
            <w:r>
              <w:rPr>
                <w:b/>
                <w:sz w:val="32"/>
              </w:rPr>
              <w:t>28,837</w:t>
            </w:r>
          </w:p>
        </w:tc>
        <w:tc>
          <w:tcPr>
            <w:tcW w:w="1987" w:type="dxa"/>
            <w:vAlign w:val="center"/>
          </w:tcPr>
          <w:p w14:paraId="74AE4A9A" w14:textId="77777777" w:rsidR="00C64D79" w:rsidRDefault="00181D71">
            <w:pPr>
              <w:jc w:val="center"/>
            </w:pPr>
            <w:r>
              <w:rPr>
                <w:b/>
                <w:sz w:val="32"/>
              </w:rPr>
              <w:t>25.4%</w:t>
            </w:r>
          </w:p>
        </w:tc>
      </w:tr>
      <w:tr w:rsidR="00C64D79" w14:paraId="6FDB928B" w14:textId="77777777">
        <w:trPr>
          <w:jc w:val="center"/>
        </w:trPr>
        <w:tc>
          <w:tcPr>
            <w:tcW w:w="1987" w:type="dxa"/>
          </w:tcPr>
          <w:p w14:paraId="4EEB20CB" w14:textId="77777777" w:rsidR="00C64D79" w:rsidRPr="00C41375" w:rsidRDefault="00181D71">
            <w:pPr>
              <w:jc w:val="center"/>
              <w:rPr>
                <w:sz w:val="22"/>
              </w:rPr>
            </w:pPr>
            <w:r w:rsidRPr="00C41375">
              <w:rPr>
                <w:sz w:val="22"/>
              </w:rPr>
              <w:t>Live Event</w:t>
            </w:r>
            <w:r w:rsidRPr="00C41375">
              <w:rPr>
                <w:sz w:val="22"/>
              </w:rPr>
              <w:br/>
              <w:t>Participants</w:t>
            </w:r>
          </w:p>
        </w:tc>
        <w:tc>
          <w:tcPr>
            <w:tcW w:w="1987" w:type="dxa"/>
          </w:tcPr>
          <w:p w14:paraId="2D55EECE" w14:textId="537BCAB5" w:rsidR="00C64D79" w:rsidRPr="00C41375" w:rsidRDefault="00181D71">
            <w:pPr>
              <w:jc w:val="center"/>
              <w:rPr>
                <w:sz w:val="22"/>
              </w:rPr>
            </w:pPr>
            <w:r w:rsidRPr="00C41375">
              <w:rPr>
                <w:sz w:val="22"/>
              </w:rPr>
              <w:t>Self</w:t>
            </w:r>
            <w:r w:rsidR="000455C2">
              <w:rPr>
                <w:sz w:val="22"/>
              </w:rPr>
              <w:t>-</w:t>
            </w:r>
            <w:r w:rsidRPr="00C41375">
              <w:rPr>
                <w:sz w:val="22"/>
              </w:rPr>
              <w:t>Paced</w:t>
            </w:r>
            <w:r w:rsidRPr="00C41375">
              <w:rPr>
                <w:sz w:val="22"/>
              </w:rPr>
              <w:br/>
              <w:t>Completions*</w:t>
            </w:r>
          </w:p>
        </w:tc>
        <w:tc>
          <w:tcPr>
            <w:tcW w:w="1987" w:type="dxa"/>
          </w:tcPr>
          <w:p w14:paraId="54B70D42" w14:textId="77777777" w:rsidR="00C64D79" w:rsidRPr="00C41375" w:rsidRDefault="00181D71">
            <w:pPr>
              <w:jc w:val="center"/>
              <w:rPr>
                <w:sz w:val="22"/>
              </w:rPr>
            </w:pPr>
            <w:r w:rsidRPr="00C41375">
              <w:rPr>
                <w:sz w:val="22"/>
              </w:rPr>
              <w:t>Recorded Presentation</w:t>
            </w:r>
            <w:r w:rsidRPr="00C41375">
              <w:rPr>
                <w:sz w:val="22"/>
              </w:rPr>
              <w:br/>
            </w:r>
            <w:r w:rsidRPr="00C41375">
              <w:rPr>
                <w:sz w:val="22"/>
              </w:rPr>
              <w:t>Completions*</w:t>
            </w:r>
          </w:p>
        </w:tc>
        <w:tc>
          <w:tcPr>
            <w:tcW w:w="1987" w:type="dxa"/>
          </w:tcPr>
          <w:p w14:paraId="0D846E34" w14:textId="77777777" w:rsidR="00C64D79" w:rsidRPr="00C41375" w:rsidRDefault="00181D71">
            <w:pPr>
              <w:jc w:val="center"/>
              <w:rPr>
                <w:sz w:val="22"/>
              </w:rPr>
            </w:pPr>
            <w:r w:rsidRPr="00C41375">
              <w:rPr>
                <w:sz w:val="22"/>
              </w:rPr>
              <w:t>Tracked Learning</w:t>
            </w:r>
            <w:r w:rsidRPr="00C41375">
              <w:rPr>
                <w:sz w:val="22"/>
              </w:rPr>
              <w:br/>
              <w:t>Engagements</w:t>
            </w:r>
          </w:p>
        </w:tc>
        <w:tc>
          <w:tcPr>
            <w:tcW w:w="1987" w:type="dxa"/>
          </w:tcPr>
          <w:p w14:paraId="2C847079" w14:textId="0EE13D29" w:rsidR="00C64D79" w:rsidRPr="00C41375" w:rsidRDefault="00181D71">
            <w:pPr>
              <w:jc w:val="center"/>
              <w:rPr>
                <w:sz w:val="22"/>
              </w:rPr>
            </w:pPr>
            <w:r w:rsidRPr="00C41375">
              <w:rPr>
                <w:sz w:val="22"/>
              </w:rPr>
              <w:t>Increase in Live</w:t>
            </w:r>
            <w:r w:rsidRPr="00C41375">
              <w:rPr>
                <w:sz w:val="22"/>
              </w:rPr>
              <w:br/>
              <w:t>Participation vs. 2015</w:t>
            </w:r>
            <w:r w:rsidR="000455C2">
              <w:rPr>
                <w:sz w:val="22"/>
              </w:rPr>
              <w:t>-</w:t>
            </w:r>
            <w:r w:rsidRPr="00C41375">
              <w:rPr>
                <w:sz w:val="22"/>
              </w:rPr>
              <w:t>2020</w:t>
            </w:r>
          </w:p>
        </w:tc>
      </w:tr>
    </w:tbl>
    <w:p w14:paraId="5591CE5D" w14:textId="078ADC44" w:rsidR="00C64D79" w:rsidRDefault="00181D71">
      <w:r>
        <w:t>*Self</w:t>
      </w:r>
      <w:r w:rsidR="000455C2">
        <w:t>-</w:t>
      </w:r>
      <w:r>
        <w:t>paced and recorded totals reflect 2021</w:t>
      </w:r>
      <w:r w:rsidR="000455C2">
        <w:t>-</w:t>
      </w:r>
      <w:r>
        <w:t>2022 through 2024</w:t>
      </w:r>
      <w:r w:rsidR="000455C2">
        <w:t>-</w:t>
      </w:r>
      <w:r>
        <w:t>2025. Recorded usage for 2020</w:t>
      </w:r>
      <w:r w:rsidR="000455C2">
        <w:t>-</w:t>
      </w:r>
      <w:r>
        <w:t>2021 could not be reliably tracked.</w:t>
      </w:r>
    </w:p>
    <w:p w14:paraId="55A6A6F7" w14:textId="2097631F" w:rsidR="00C64D79" w:rsidRPr="00C41375" w:rsidRDefault="00181D71">
      <w:pPr>
        <w:rPr>
          <w:sz w:val="24"/>
          <w:szCs w:val="24"/>
        </w:rPr>
      </w:pPr>
      <w:r w:rsidRPr="00C41375">
        <w:rPr>
          <w:sz w:val="24"/>
          <w:szCs w:val="24"/>
        </w:rPr>
        <w:t>During 2015</w:t>
      </w:r>
      <w:r w:rsidR="000455C2">
        <w:rPr>
          <w:sz w:val="24"/>
          <w:szCs w:val="24"/>
        </w:rPr>
        <w:t>-</w:t>
      </w:r>
      <w:r w:rsidRPr="00C41375">
        <w:rPr>
          <w:sz w:val="24"/>
          <w:szCs w:val="24"/>
        </w:rPr>
        <w:t>2020, TLN documented 17,289 live</w:t>
      </w:r>
      <w:r w:rsidR="000455C2">
        <w:rPr>
          <w:sz w:val="24"/>
          <w:szCs w:val="24"/>
        </w:rPr>
        <w:t>-</w:t>
      </w:r>
      <w:r w:rsidRPr="00C41375">
        <w:rPr>
          <w:sz w:val="24"/>
          <w:szCs w:val="24"/>
        </w:rPr>
        <w:t>event participant engagements across 270 presentations. During 2020</w:t>
      </w:r>
      <w:r w:rsidR="000455C2">
        <w:rPr>
          <w:sz w:val="24"/>
          <w:szCs w:val="24"/>
        </w:rPr>
        <w:t>-</w:t>
      </w:r>
      <w:r w:rsidRPr="00C41375">
        <w:rPr>
          <w:sz w:val="24"/>
          <w:szCs w:val="24"/>
        </w:rPr>
        <w:t>2025, TLN documented 21,677 live</w:t>
      </w:r>
      <w:r w:rsidR="000455C2">
        <w:rPr>
          <w:sz w:val="24"/>
          <w:szCs w:val="24"/>
        </w:rPr>
        <w:t>-</w:t>
      </w:r>
      <w:r w:rsidRPr="00C41375">
        <w:rPr>
          <w:sz w:val="24"/>
          <w:szCs w:val="24"/>
        </w:rPr>
        <w:t xml:space="preserve">event participant engagements </w:t>
      </w:r>
      <w:r w:rsidR="000455C2">
        <w:rPr>
          <w:sz w:val="24"/>
          <w:szCs w:val="24"/>
        </w:rPr>
        <w:t>-</w:t>
      </w:r>
      <w:r w:rsidRPr="00C41375">
        <w:rPr>
          <w:sz w:val="24"/>
          <w:szCs w:val="24"/>
        </w:rPr>
        <w:t xml:space="preserve"> an increase of 4,388, or 25.4 percent </w:t>
      </w:r>
      <w:r w:rsidR="000455C2">
        <w:rPr>
          <w:sz w:val="24"/>
          <w:szCs w:val="24"/>
        </w:rPr>
        <w:t>-</w:t>
      </w:r>
      <w:r w:rsidRPr="00C41375">
        <w:rPr>
          <w:sz w:val="24"/>
          <w:szCs w:val="24"/>
        </w:rPr>
        <w:t xml:space="preserve"> while intentionally reducing the number of annual presentations and concentrating resources on topics prioritized by partner agencies. In addition, 7,160 self</w:t>
      </w:r>
      <w:r w:rsidR="000455C2">
        <w:rPr>
          <w:sz w:val="24"/>
          <w:szCs w:val="24"/>
        </w:rPr>
        <w:t>-</w:t>
      </w:r>
      <w:r w:rsidRPr="00C41375">
        <w:rPr>
          <w:sz w:val="24"/>
          <w:szCs w:val="24"/>
        </w:rPr>
        <w:t>paced and recorded completions were documented from 2021</w:t>
      </w:r>
      <w:r w:rsidR="000455C2">
        <w:rPr>
          <w:sz w:val="24"/>
          <w:szCs w:val="24"/>
        </w:rPr>
        <w:t>-</w:t>
      </w:r>
      <w:r w:rsidRPr="00C41375">
        <w:rPr>
          <w:sz w:val="24"/>
          <w:szCs w:val="24"/>
        </w:rPr>
        <w:t>2022 through 2024</w:t>
      </w:r>
      <w:r w:rsidR="000455C2">
        <w:rPr>
          <w:sz w:val="24"/>
          <w:szCs w:val="24"/>
        </w:rPr>
        <w:t>-</w:t>
      </w:r>
      <w:r w:rsidRPr="00C41375">
        <w:rPr>
          <w:sz w:val="24"/>
          <w:szCs w:val="24"/>
        </w:rPr>
        <w:t>2025.</w:t>
      </w:r>
    </w:p>
    <w:p w14:paraId="7560421F" w14:textId="12B82F58" w:rsidR="00C64D79" w:rsidRPr="00C41375" w:rsidRDefault="00181D71">
      <w:pPr>
        <w:rPr>
          <w:sz w:val="24"/>
          <w:szCs w:val="24"/>
        </w:rPr>
      </w:pPr>
      <w:r w:rsidRPr="00C41375">
        <w:rPr>
          <w:sz w:val="24"/>
          <w:szCs w:val="24"/>
        </w:rPr>
        <w:t>By the final year of the pooled fund, TLN documented 7,755 learning engagements, including 5,269 live</w:t>
      </w:r>
      <w:r w:rsidR="000455C2">
        <w:rPr>
          <w:sz w:val="24"/>
          <w:szCs w:val="24"/>
        </w:rPr>
        <w:t>-</w:t>
      </w:r>
      <w:r w:rsidRPr="00C41375">
        <w:rPr>
          <w:sz w:val="24"/>
          <w:szCs w:val="24"/>
        </w:rPr>
        <w:t>event participants, 903 self</w:t>
      </w:r>
      <w:r w:rsidR="000455C2">
        <w:rPr>
          <w:sz w:val="24"/>
          <w:szCs w:val="24"/>
        </w:rPr>
        <w:t>-</w:t>
      </w:r>
      <w:r w:rsidRPr="00C41375">
        <w:rPr>
          <w:sz w:val="24"/>
          <w:szCs w:val="24"/>
        </w:rPr>
        <w:t>paced module completions, and 1,583 recorded presentation completions. This was a 44 percent increase in total tracked annual participation compared with 2021</w:t>
      </w:r>
      <w:r w:rsidR="000455C2">
        <w:rPr>
          <w:sz w:val="24"/>
          <w:szCs w:val="24"/>
        </w:rPr>
        <w:t>-</w:t>
      </w:r>
      <w:r w:rsidRPr="00C41375">
        <w:rPr>
          <w:sz w:val="24"/>
          <w:szCs w:val="24"/>
        </w:rPr>
        <w:t>2022.</w:t>
      </w:r>
    </w:p>
    <w:p w14:paraId="08D58ACA" w14:textId="77777777" w:rsidR="00C64D79" w:rsidRDefault="00181D71">
      <w:pPr>
        <w:pStyle w:val="Heading1"/>
      </w:pPr>
      <w:r>
        <w:lastRenderedPageBreak/>
        <w:t>1. Program and Pooled Fund Overview</w:t>
      </w:r>
    </w:p>
    <w:p w14:paraId="033A0DAD" w14:textId="0CC31FD8" w:rsidR="00C64D79" w:rsidRPr="00C41375" w:rsidRDefault="00181D71">
      <w:pPr>
        <w:rPr>
          <w:sz w:val="24"/>
          <w:szCs w:val="24"/>
        </w:rPr>
      </w:pPr>
      <w:r w:rsidRPr="00C41375">
        <w:rPr>
          <w:sz w:val="24"/>
          <w:szCs w:val="24"/>
        </w:rPr>
        <w:t>TLN was established to improve access to transportation technology transfer and education across a large geographic region where travel, time, staffing, and budget constraints can limit access to specialized training. The 2020</w:t>
      </w:r>
      <w:r w:rsidR="000455C2">
        <w:rPr>
          <w:sz w:val="24"/>
          <w:szCs w:val="24"/>
        </w:rPr>
        <w:t>-</w:t>
      </w:r>
      <w:r w:rsidRPr="00C41375">
        <w:rPr>
          <w:sz w:val="24"/>
          <w:szCs w:val="24"/>
        </w:rPr>
        <w:t>2025 pooled fund continued this cooperative model, supporting technology transfer to and between state DOTs and extending the value of shared expertise across transportation organizations.</w:t>
      </w:r>
    </w:p>
    <w:p w14:paraId="652B525A" w14:textId="77777777" w:rsidR="00C64D79" w:rsidRPr="00C41375" w:rsidRDefault="00181D71">
      <w:pPr>
        <w:rPr>
          <w:sz w:val="24"/>
          <w:szCs w:val="24"/>
        </w:rPr>
      </w:pPr>
      <w:r w:rsidRPr="00C41375">
        <w:rPr>
          <w:sz w:val="24"/>
          <w:szCs w:val="24"/>
        </w:rPr>
        <w:t>The pooled fund emphasized technology transfer, innovative transportation practices, new processes and technologies, and convenient supplemental learning for transportation professionals. Annual programming was developed through partner input and addressed technical areas such as planning, design, structures, environmental, construction, maintenance, materials, and safety, along with selected professional development and practical research dissemination.</w:t>
      </w:r>
    </w:p>
    <w:p w14:paraId="4A0342DB" w14:textId="590F1999" w:rsidR="00C64D79" w:rsidRDefault="00181D71">
      <w:pPr>
        <w:rPr>
          <w:sz w:val="24"/>
          <w:szCs w:val="24"/>
        </w:rPr>
      </w:pPr>
      <w:r w:rsidRPr="00C41375">
        <w:rPr>
          <w:sz w:val="24"/>
          <w:szCs w:val="24"/>
        </w:rPr>
        <w:t>The four partner DOTs collaborated with TLN through regular Programming Committee coordination. This partner</w:t>
      </w:r>
      <w:r w:rsidR="000455C2">
        <w:rPr>
          <w:sz w:val="24"/>
          <w:szCs w:val="24"/>
        </w:rPr>
        <w:t>-</w:t>
      </w:r>
      <w:r w:rsidRPr="00C41375">
        <w:rPr>
          <w:sz w:val="24"/>
          <w:szCs w:val="24"/>
        </w:rPr>
        <w:t>driven process identified and prioritized current and emerging workforce needs, helped screen and select content, and supported multi</w:t>
      </w:r>
      <w:r w:rsidR="000455C2">
        <w:rPr>
          <w:sz w:val="24"/>
          <w:szCs w:val="24"/>
        </w:rPr>
        <w:t>-</w:t>
      </w:r>
      <w:r w:rsidRPr="00C41375">
        <w:rPr>
          <w:sz w:val="24"/>
          <w:szCs w:val="24"/>
        </w:rPr>
        <w:t>state sharing of practices, successes, challenges, and innovations.</w:t>
      </w:r>
    </w:p>
    <w:p w14:paraId="559F5427" w14:textId="2770930A" w:rsidR="00C41375" w:rsidRPr="00C41375" w:rsidRDefault="00C41375">
      <w:pPr>
        <w:rPr>
          <w:sz w:val="24"/>
          <w:szCs w:val="24"/>
        </w:rPr>
      </w:pPr>
      <w:r w:rsidRPr="00C41375">
        <w:rPr>
          <w:sz w:val="24"/>
          <w:szCs w:val="24"/>
        </w:rPr>
        <w:t xml:space="preserve">During the 2020–2025 study period, the participating state DOTs committed approximately </w:t>
      </w:r>
      <w:r w:rsidRPr="00C41375">
        <w:rPr>
          <w:b/>
          <w:bCs/>
          <w:sz w:val="24"/>
          <w:szCs w:val="24"/>
        </w:rPr>
        <w:t>$2.2 million through TPF</w:t>
      </w:r>
      <w:r w:rsidR="000455C2">
        <w:rPr>
          <w:b/>
          <w:bCs/>
          <w:sz w:val="24"/>
          <w:szCs w:val="24"/>
        </w:rPr>
        <w:t>-</w:t>
      </w:r>
      <w:r w:rsidRPr="00C41375">
        <w:rPr>
          <w:b/>
          <w:bCs/>
          <w:sz w:val="24"/>
          <w:szCs w:val="24"/>
        </w:rPr>
        <w:t>5(457)</w:t>
      </w:r>
      <w:r w:rsidRPr="00C41375">
        <w:rPr>
          <w:sz w:val="24"/>
          <w:szCs w:val="24"/>
        </w:rPr>
        <w:t xml:space="preserve"> to support the Transportation Learning Network. This cooperative investment allowed the partner agencies to share programming, subject</w:t>
      </w:r>
      <w:r w:rsidR="000455C2">
        <w:rPr>
          <w:sz w:val="24"/>
          <w:szCs w:val="24"/>
        </w:rPr>
        <w:t>-</w:t>
      </w:r>
      <w:r w:rsidRPr="00C41375">
        <w:rPr>
          <w:sz w:val="24"/>
          <w:szCs w:val="24"/>
        </w:rPr>
        <w:t>matter expertise, learning technology, and administrative resources while reducing duplication of effort across the four</w:t>
      </w:r>
      <w:r w:rsidR="000455C2">
        <w:rPr>
          <w:sz w:val="24"/>
          <w:szCs w:val="24"/>
        </w:rPr>
        <w:t>-</w:t>
      </w:r>
      <w:r w:rsidRPr="00C41375">
        <w:rPr>
          <w:sz w:val="24"/>
          <w:szCs w:val="24"/>
        </w:rPr>
        <w:t>state region. By pooling resources, the participating agencies expanded access to high</w:t>
      </w:r>
      <w:r w:rsidR="000455C2">
        <w:rPr>
          <w:sz w:val="24"/>
          <w:szCs w:val="24"/>
        </w:rPr>
        <w:t>-</w:t>
      </w:r>
      <w:r w:rsidRPr="00C41375">
        <w:rPr>
          <w:sz w:val="24"/>
          <w:szCs w:val="24"/>
        </w:rPr>
        <w:t>quality transportation training and technology transfer while achieving economies of scale that would be difficult for individual agencies to replicate independently.</w:t>
      </w:r>
    </w:p>
    <w:p w14:paraId="7A289536" w14:textId="77777777" w:rsidR="00C64D79" w:rsidRDefault="00181D71">
      <w:pPr>
        <w:pStyle w:val="Heading1"/>
      </w:pPr>
      <w:r>
        <w:t>2. Pooled Fund Objectives and Outcomes</w:t>
      </w:r>
    </w:p>
    <w:tbl>
      <w:tblPr>
        <w:tblStyle w:val="TableGrid"/>
        <w:tblW w:w="0" w:type="auto"/>
        <w:jc w:val="center"/>
        <w:tblLook w:val="04A0" w:firstRow="1" w:lastRow="0" w:firstColumn="1" w:lastColumn="0" w:noHBand="0" w:noVBand="1"/>
      </w:tblPr>
      <w:tblGrid>
        <w:gridCol w:w="4963"/>
        <w:gridCol w:w="4963"/>
      </w:tblGrid>
      <w:tr w:rsidR="00C64D79" w:rsidRPr="00C41375" w14:paraId="4CE43A8A" w14:textId="77777777">
        <w:trPr>
          <w:jc w:val="center"/>
        </w:trPr>
        <w:tc>
          <w:tcPr>
            <w:tcW w:w="4968" w:type="dxa"/>
          </w:tcPr>
          <w:p w14:paraId="01F127AA" w14:textId="77777777" w:rsidR="00C64D79" w:rsidRPr="00C41375" w:rsidRDefault="00181D71">
            <w:pPr>
              <w:rPr>
                <w:sz w:val="22"/>
              </w:rPr>
            </w:pPr>
            <w:r w:rsidRPr="00C41375">
              <w:rPr>
                <w:sz w:val="22"/>
              </w:rPr>
              <w:t>Pooled Fund Objective</w:t>
            </w:r>
          </w:p>
        </w:tc>
        <w:tc>
          <w:tcPr>
            <w:tcW w:w="4968" w:type="dxa"/>
          </w:tcPr>
          <w:p w14:paraId="1B8B5FBB" w14:textId="4DC9BDEB" w:rsidR="00C64D79" w:rsidRPr="00C41375" w:rsidRDefault="00181D71">
            <w:pPr>
              <w:rPr>
                <w:sz w:val="22"/>
              </w:rPr>
            </w:pPr>
            <w:r w:rsidRPr="00C41375">
              <w:rPr>
                <w:sz w:val="22"/>
              </w:rPr>
              <w:t>2020</w:t>
            </w:r>
            <w:r w:rsidR="000455C2">
              <w:rPr>
                <w:sz w:val="22"/>
              </w:rPr>
              <w:t>-</w:t>
            </w:r>
            <w:r w:rsidRPr="00C41375">
              <w:rPr>
                <w:sz w:val="22"/>
              </w:rPr>
              <w:t>2025 Outcome</w:t>
            </w:r>
          </w:p>
        </w:tc>
      </w:tr>
      <w:tr w:rsidR="00C64D79" w:rsidRPr="00C41375" w14:paraId="485C9904" w14:textId="77777777">
        <w:trPr>
          <w:jc w:val="center"/>
        </w:trPr>
        <w:tc>
          <w:tcPr>
            <w:tcW w:w="4968" w:type="dxa"/>
          </w:tcPr>
          <w:p w14:paraId="6AA6940D" w14:textId="77777777" w:rsidR="00C64D79" w:rsidRPr="00C41375" w:rsidRDefault="00181D71">
            <w:pPr>
              <w:rPr>
                <w:sz w:val="22"/>
              </w:rPr>
            </w:pPr>
            <w:r w:rsidRPr="00C41375">
              <w:rPr>
                <w:sz w:val="22"/>
              </w:rPr>
              <w:t>Identify and prioritize transportation workforce needs</w:t>
            </w:r>
          </w:p>
        </w:tc>
        <w:tc>
          <w:tcPr>
            <w:tcW w:w="4968" w:type="dxa"/>
          </w:tcPr>
          <w:p w14:paraId="138AA159" w14:textId="32668A9F" w:rsidR="00C64D79" w:rsidRPr="00C41375" w:rsidRDefault="00181D71">
            <w:pPr>
              <w:rPr>
                <w:sz w:val="22"/>
              </w:rPr>
            </w:pPr>
            <w:r w:rsidRPr="00C41375">
              <w:rPr>
                <w:sz w:val="22"/>
              </w:rPr>
              <w:t>Maintained a partner</w:t>
            </w:r>
            <w:r w:rsidR="000455C2">
              <w:rPr>
                <w:sz w:val="22"/>
              </w:rPr>
              <w:t>-</w:t>
            </w:r>
            <w:r w:rsidRPr="00C41375">
              <w:rPr>
                <w:sz w:val="22"/>
              </w:rPr>
              <w:t>driven process with the four state DOTs to identify, prioritize, screen, and schedule technical, non</w:t>
            </w:r>
            <w:r w:rsidR="000455C2">
              <w:rPr>
                <w:sz w:val="22"/>
              </w:rPr>
              <w:t>-</w:t>
            </w:r>
            <w:r w:rsidRPr="00C41375">
              <w:rPr>
                <w:sz w:val="22"/>
              </w:rPr>
              <w:t>technical, safety, and research programming.</w:t>
            </w:r>
          </w:p>
        </w:tc>
      </w:tr>
      <w:tr w:rsidR="00C64D79" w:rsidRPr="00C41375" w14:paraId="7B5AB6E9" w14:textId="77777777">
        <w:trPr>
          <w:jc w:val="center"/>
        </w:trPr>
        <w:tc>
          <w:tcPr>
            <w:tcW w:w="4968" w:type="dxa"/>
          </w:tcPr>
          <w:p w14:paraId="23670572" w14:textId="77777777" w:rsidR="00C64D79" w:rsidRPr="00C41375" w:rsidRDefault="00181D71">
            <w:pPr>
              <w:rPr>
                <w:sz w:val="22"/>
              </w:rPr>
            </w:pPr>
            <w:proofErr w:type="gramStart"/>
            <w:r w:rsidRPr="00C41375">
              <w:rPr>
                <w:sz w:val="22"/>
              </w:rPr>
              <w:t>Deliver</w:t>
            </w:r>
            <w:proofErr w:type="gramEnd"/>
            <w:r w:rsidRPr="00C41375">
              <w:rPr>
                <w:sz w:val="22"/>
              </w:rPr>
              <w:t xml:space="preserve"> responsive technology transfer</w:t>
            </w:r>
          </w:p>
        </w:tc>
        <w:tc>
          <w:tcPr>
            <w:tcW w:w="4968" w:type="dxa"/>
          </w:tcPr>
          <w:p w14:paraId="4248BBD5" w14:textId="21086C7B" w:rsidR="00C64D79" w:rsidRPr="00C41375" w:rsidRDefault="00181D71">
            <w:pPr>
              <w:rPr>
                <w:sz w:val="22"/>
              </w:rPr>
            </w:pPr>
            <w:r w:rsidRPr="00C41375">
              <w:rPr>
                <w:sz w:val="22"/>
              </w:rPr>
              <w:t xml:space="preserve">Completed planned annual programming and deliverables while </w:t>
            </w:r>
            <w:proofErr w:type="gramStart"/>
            <w:r w:rsidR="00C41375" w:rsidRPr="00C41375">
              <w:rPr>
                <w:sz w:val="22"/>
              </w:rPr>
              <w:t>concentrating</w:t>
            </w:r>
            <w:proofErr w:type="gramEnd"/>
            <w:r w:rsidR="00C41375" w:rsidRPr="00C41375">
              <w:rPr>
                <w:sz w:val="22"/>
              </w:rPr>
              <w:t xml:space="preserve"> </w:t>
            </w:r>
            <w:r w:rsidRPr="00C41375">
              <w:rPr>
                <w:sz w:val="22"/>
              </w:rPr>
              <w:t>offerings on high</w:t>
            </w:r>
            <w:r w:rsidR="000455C2">
              <w:rPr>
                <w:sz w:val="22"/>
              </w:rPr>
              <w:t>-</w:t>
            </w:r>
            <w:r w:rsidRPr="00C41375">
              <w:rPr>
                <w:sz w:val="22"/>
              </w:rPr>
              <w:t>priority topics for technicians, engineers, supervisors, managers, and other transportation professionals.</w:t>
            </w:r>
          </w:p>
        </w:tc>
      </w:tr>
      <w:tr w:rsidR="00C64D79" w:rsidRPr="00C41375" w14:paraId="3CA787BC" w14:textId="77777777">
        <w:trPr>
          <w:jc w:val="center"/>
        </w:trPr>
        <w:tc>
          <w:tcPr>
            <w:tcW w:w="4968" w:type="dxa"/>
          </w:tcPr>
          <w:p w14:paraId="6228155C" w14:textId="5025F84C" w:rsidR="00C64D79" w:rsidRPr="00C41375" w:rsidRDefault="00181D71">
            <w:pPr>
              <w:rPr>
                <w:sz w:val="22"/>
              </w:rPr>
            </w:pPr>
            <w:r w:rsidRPr="00C41375">
              <w:rPr>
                <w:sz w:val="22"/>
              </w:rPr>
              <w:t>Provide flexible distance</w:t>
            </w:r>
            <w:r w:rsidR="000455C2">
              <w:rPr>
                <w:sz w:val="22"/>
              </w:rPr>
              <w:t>-</w:t>
            </w:r>
            <w:r w:rsidRPr="00C41375">
              <w:rPr>
                <w:sz w:val="22"/>
              </w:rPr>
              <w:t>based access</w:t>
            </w:r>
          </w:p>
        </w:tc>
        <w:tc>
          <w:tcPr>
            <w:tcW w:w="4968" w:type="dxa"/>
          </w:tcPr>
          <w:p w14:paraId="36C8490F" w14:textId="79E3DCDF" w:rsidR="00C64D79" w:rsidRPr="00C41375" w:rsidRDefault="00181D71">
            <w:pPr>
              <w:rPr>
                <w:sz w:val="22"/>
              </w:rPr>
            </w:pPr>
            <w:r w:rsidRPr="00C41375">
              <w:rPr>
                <w:sz w:val="22"/>
              </w:rPr>
              <w:t>Transitioned to webinar</w:t>
            </w:r>
            <w:r w:rsidR="000455C2">
              <w:rPr>
                <w:sz w:val="22"/>
              </w:rPr>
              <w:t>-</w:t>
            </w:r>
            <w:r w:rsidRPr="00C41375">
              <w:rPr>
                <w:sz w:val="22"/>
              </w:rPr>
              <w:t>based delivery and ultimately confirmed 100% webinar delivery as the preferred live distance</w:t>
            </w:r>
            <w:r w:rsidR="000455C2">
              <w:rPr>
                <w:sz w:val="22"/>
              </w:rPr>
              <w:t>-</w:t>
            </w:r>
            <w:r w:rsidRPr="00C41375">
              <w:rPr>
                <w:sz w:val="22"/>
              </w:rPr>
              <w:t>learning model.</w:t>
            </w:r>
          </w:p>
        </w:tc>
      </w:tr>
      <w:tr w:rsidR="00C64D79" w:rsidRPr="00C41375" w14:paraId="0760D605" w14:textId="77777777">
        <w:trPr>
          <w:jc w:val="center"/>
        </w:trPr>
        <w:tc>
          <w:tcPr>
            <w:tcW w:w="4968" w:type="dxa"/>
          </w:tcPr>
          <w:p w14:paraId="020F157C" w14:textId="6EF9D861" w:rsidR="00C64D79" w:rsidRPr="00C41375" w:rsidRDefault="00181D71">
            <w:pPr>
              <w:rPr>
                <w:sz w:val="22"/>
              </w:rPr>
            </w:pPr>
            <w:r w:rsidRPr="00C41375">
              <w:rPr>
                <w:sz w:val="22"/>
              </w:rPr>
              <w:lastRenderedPageBreak/>
              <w:t>Expand on</w:t>
            </w:r>
            <w:r w:rsidR="000455C2">
              <w:rPr>
                <w:sz w:val="22"/>
              </w:rPr>
              <w:t>-</w:t>
            </w:r>
            <w:r w:rsidRPr="00C41375">
              <w:rPr>
                <w:sz w:val="22"/>
              </w:rPr>
              <w:t>demand learning</w:t>
            </w:r>
          </w:p>
        </w:tc>
        <w:tc>
          <w:tcPr>
            <w:tcW w:w="4968" w:type="dxa"/>
          </w:tcPr>
          <w:p w14:paraId="17B7F5E3" w14:textId="46F7D651" w:rsidR="00C64D79" w:rsidRPr="00C41375" w:rsidRDefault="00181D71">
            <w:pPr>
              <w:rPr>
                <w:sz w:val="22"/>
              </w:rPr>
            </w:pPr>
            <w:r w:rsidRPr="00C41375">
              <w:rPr>
                <w:sz w:val="22"/>
              </w:rPr>
              <w:t>Improved the capture, editing, conversion, warehousing, and LMS delivery of recorded presentations and self</w:t>
            </w:r>
            <w:r w:rsidR="000455C2">
              <w:rPr>
                <w:sz w:val="22"/>
              </w:rPr>
              <w:t>-</w:t>
            </w:r>
            <w:r w:rsidRPr="00C41375">
              <w:rPr>
                <w:sz w:val="22"/>
              </w:rPr>
              <w:t>paced learning.</w:t>
            </w:r>
          </w:p>
        </w:tc>
      </w:tr>
      <w:tr w:rsidR="00C64D79" w:rsidRPr="00C41375" w14:paraId="044AAB6B" w14:textId="77777777">
        <w:trPr>
          <w:jc w:val="center"/>
        </w:trPr>
        <w:tc>
          <w:tcPr>
            <w:tcW w:w="4968" w:type="dxa"/>
          </w:tcPr>
          <w:p w14:paraId="28FF2C0D" w14:textId="77777777" w:rsidR="00C64D79" w:rsidRPr="00C41375" w:rsidRDefault="00181D71">
            <w:pPr>
              <w:rPr>
                <w:sz w:val="22"/>
              </w:rPr>
            </w:pPr>
            <w:r w:rsidRPr="00C41375">
              <w:rPr>
                <w:sz w:val="22"/>
              </w:rPr>
              <w:t>Improve learner tracking and records</w:t>
            </w:r>
          </w:p>
        </w:tc>
        <w:tc>
          <w:tcPr>
            <w:tcW w:w="4968" w:type="dxa"/>
          </w:tcPr>
          <w:p w14:paraId="6049A4F8" w14:textId="30B08C7A" w:rsidR="00C64D79" w:rsidRPr="00C41375" w:rsidRDefault="00181D71">
            <w:pPr>
              <w:rPr>
                <w:sz w:val="22"/>
              </w:rPr>
            </w:pPr>
            <w:r w:rsidRPr="00C41375">
              <w:rPr>
                <w:sz w:val="22"/>
              </w:rPr>
              <w:t xml:space="preserve">Enhanced </w:t>
            </w:r>
            <w:proofErr w:type="gramStart"/>
            <w:r w:rsidRPr="00C41375">
              <w:rPr>
                <w:sz w:val="22"/>
              </w:rPr>
              <w:t>recorded</w:t>
            </w:r>
            <w:r w:rsidR="000455C2">
              <w:rPr>
                <w:sz w:val="22"/>
              </w:rPr>
              <w:t>-</w:t>
            </w:r>
            <w:r w:rsidRPr="00C41375">
              <w:rPr>
                <w:sz w:val="22"/>
              </w:rPr>
              <w:t>session</w:t>
            </w:r>
            <w:proofErr w:type="gramEnd"/>
            <w:r w:rsidRPr="00C41375">
              <w:rPr>
                <w:sz w:val="22"/>
              </w:rPr>
              <w:t xml:space="preserve"> tracking, refined recorded sessions to function more like self</w:t>
            </w:r>
            <w:r w:rsidR="000455C2">
              <w:rPr>
                <w:sz w:val="22"/>
              </w:rPr>
              <w:t>-</w:t>
            </w:r>
            <w:r w:rsidRPr="00C41375">
              <w:rPr>
                <w:sz w:val="22"/>
              </w:rPr>
              <w:t>paced modules, and implemented automatic digital completion certificates.</w:t>
            </w:r>
          </w:p>
        </w:tc>
      </w:tr>
      <w:tr w:rsidR="00C64D79" w:rsidRPr="00C41375" w14:paraId="79D35FFC" w14:textId="77777777">
        <w:trPr>
          <w:jc w:val="center"/>
        </w:trPr>
        <w:tc>
          <w:tcPr>
            <w:tcW w:w="4968" w:type="dxa"/>
          </w:tcPr>
          <w:p w14:paraId="3F9EDBDF" w14:textId="17689118" w:rsidR="00C64D79" w:rsidRPr="00C41375" w:rsidRDefault="00181D71">
            <w:pPr>
              <w:rPr>
                <w:sz w:val="22"/>
              </w:rPr>
            </w:pPr>
            <w:r w:rsidRPr="00C41375">
              <w:rPr>
                <w:sz w:val="22"/>
              </w:rPr>
              <w:t>Facilitate multi</w:t>
            </w:r>
            <w:r w:rsidR="000455C2">
              <w:rPr>
                <w:sz w:val="22"/>
              </w:rPr>
              <w:t>-</w:t>
            </w:r>
            <w:r w:rsidRPr="00C41375">
              <w:rPr>
                <w:sz w:val="22"/>
              </w:rPr>
              <w:t>state exchange</w:t>
            </w:r>
          </w:p>
        </w:tc>
        <w:tc>
          <w:tcPr>
            <w:tcW w:w="4968" w:type="dxa"/>
          </w:tcPr>
          <w:p w14:paraId="4C65D619" w14:textId="77777777" w:rsidR="00C64D79" w:rsidRPr="00C41375" w:rsidRDefault="00181D71">
            <w:pPr>
              <w:rPr>
                <w:sz w:val="22"/>
              </w:rPr>
            </w:pPr>
            <w:r w:rsidRPr="00C41375">
              <w:rPr>
                <w:sz w:val="22"/>
              </w:rPr>
              <w:t>Continued regular collaboration among partner states and emphasized roundtables and other mechanisms for sharing best practices and implementation experience.</w:t>
            </w:r>
          </w:p>
        </w:tc>
      </w:tr>
      <w:tr w:rsidR="00C64D79" w:rsidRPr="00C41375" w14:paraId="16CF169E" w14:textId="77777777">
        <w:trPr>
          <w:jc w:val="center"/>
        </w:trPr>
        <w:tc>
          <w:tcPr>
            <w:tcW w:w="4968" w:type="dxa"/>
          </w:tcPr>
          <w:p w14:paraId="3D163DC2" w14:textId="77777777" w:rsidR="00C64D79" w:rsidRPr="00C41375" w:rsidRDefault="00181D71">
            <w:pPr>
              <w:rPr>
                <w:sz w:val="22"/>
              </w:rPr>
            </w:pPr>
            <w:r w:rsidRPr="00C41375">
              <w:rPr>
                <w:sz w:val="22"/>
              </w:rPr>
              <w:t>Leverage partnerships and reduce duplication</w:t>
            </w:r>
          </w:p>
        </w:tc>
        <w:tc>
          <w:tcPr>
            <w:tcW w:w="4968" w:type="dxa"/>
          </w:tcPr>
          <w:p w14:paraId="194C1505" w14:textId="77777777" w:rsidR="00C64D79" w:rsidRPr="00C41375" w:rsidRDefault="00181D71">
            <w:pPr>
              <w:rPr>
                <w:sz w:val="22"/>
              </w:rPr>
            </w:pPr>
            <w:r w:rsidRPr="00C41375">
              <w:rPr>
                <w:sz w:val="22"/>
              </w:rPr>
              <w:t>Coordinated with FHWA, LTAPs, university/UTC partners, AASHTO training resources, NHI, ATSSA, Northern TTAP, and other transportation organizations to broaden expertise and reduce duplicated effort.</w:t>
            </w:r>
          </w:p>
        </w:tc>
      </w:tr>
      <w:tr w:rsidR="00C64D79" w:rsidRPr="00C41375" w14:paraId="3421EF5A" w14:textId="77777777">
        <w:trPr>
          <w:jc w:val="center"/>
        </w:trPr>
        <w:tc>
          <w:tcPr>
            <w:tcW w:w="4968" w:type="dxa"/>
          </w:tcPr>
          <w:p w14:paraId="21A36EE9" w14:textId="77777777" w:rsidR="00C64D79" w:rsidRPr="00C41375" w:rsidRDefault="00181D71">
            <w:pPr>
              <w:rPr>
                <w:sz w:val="22"/>
              </w:rPr>
            </w:pPr>
            <w:r w:rsidRPr="00C41375">
              <w:rPr>
                <w:sz w:val="22"/>
              </w:rPr>
              <w:t>Support future workforce development</w:t>
            </w:r>
          </w:p>
        </w:tc>
        <w:tc>
          <w:tcPr>
            <w:tcW w:w="4968" w:type="dxa"/>
          </w:tcPr>
          <w:p w14:paraId="15E2AD60" w14:textId="1F40A90E" w:rsidR="00C64D79" w:rsidRPr="00C41375" w:rsidRDefault="00181D71">
            <w:pPr>
              <w:rPr>
                <w:sz w:val="22"/>
              </w:rPr>
            </w:pPr>
            <w:r w:rsidRPr="00C41375">
              <w:rPr>
                <w:sz w:val="22"/>
              </w:rPr>
              <w:t>Initiated development of core training curricula and LearnTracks to organize job</w:t>
            </w:r>
            <w:r w:rsidR="000455C2">
              <w:rPr>
                <w:sz w:val="22"/>
              </w:rPr>
              <w:t>-</w:t>
            </w:r>
            <w:r w:rsidRPr="00C41375">
              <w:rPr>
                <w:sz w:val="22"/>
              </w:rPr>
              <w:t>relevant learning pathways for new hires and other transportation employees.</w:t>
            </w:r>
          </w:p>
        </w:tc>
      </w:tr>
    </w:tbl>
    <w:p w14:paraId="14E8215F" w14:textId="77777777" w:rsidR="00C64D79" w:rsidRDefault="00181D71">
      <w:pPr>
        <w:pStyle w:val="Heading1"/>
      </w:pPr>
      <w:r>
        <w:t>3. Program Evolution: Adapt, Improve, Expand, Modernize</w:t>
      </w:r>
    </w:p>
    <w:p w14:paraId="2854EC8A" w14:textId="4F17380E" w:rsidR="00C64D79" w:rsidRPr="00C41375" w:rsidRDefault="00181D71">
      <w:pPr>
        <w:pStyle w:val="Heading2"/>
        <w:rPr>
          <w:szCs w:val="24"/>
        </w:rPr>
      </w:pPr>
      <w:r w:rsidRPr="00C41375">
        <w:rPr>
          <w:szCs w:val="24"/>
        </w:rPr>
        <w:t>2020</w:t>
      </w:r>
      <w:r w:rsidR="000455C2">
        <w:rPr>
          <w:szCs w:val="24"/>
        </w:rPr>
        <w:t>-</w:t>
      </w:r>
      <w:r w:rsidRPr="00C41375">
        <w:rPr>
          <w:szCs w:val="24"/>
        </w:rPr>
        <w:t>2021 | Adapt</w:t>
      </w:r>
    </w:p>
    <w:p w14:paraId="5D03385B" w14:textId="6B84FB80" w:rsidR="00C64D79" w:rsidRPr="00C41375" w:rsidRDefault="00181D71">
      <w:pPr>
        <w:rPr>
          <w:sz w:val="24"/>
          <w:szCs w:val="24"/>
        </w:rPr>
      </w:pPr>
      <w:r w:rsidRPr="00C41375">
        <w:rPr>
          <w:sz w:val="24"/>
          <w:szCs w:val="24"/>
        </w:rPr>
        <w:t>The pooled fund began as transportation agencies were managing widespread remote work and significant changes in how employees accessed training. The initial scope still contemplated both traditional videoconferencing and webinars, but TLN rapidly shifted to Zoom</w:t>
      </w:r>
      <w:r w:rsidR="000455C2">
        <w:rPr>
          <w:sz w:val="24"/>
          <w:szCs w:val="24"/>
        </w:rPr>
        <w:t>-</w:t>
      </w:r>
      <w:r w:rsidRPr="00C41375">
        <w:rPr>
          <w:sz w:val="24"/>
          <w:szCs w:val="24"/>
        </w:rPr>
        <w:t>based delivery and successfully delivered programming with little to no disruption. Recordings were edited and posted for on</w:t>
      </w:r>
      <w:r w:rsidR="000455C2">
        <w:rPr>
          <w:sz w:val="24"/>
          <w:szCs w:val="24"/>
        </w:rPr>
        <w:t>-</w:t>
      </w:r>
      <w:r w:rsidRPr="00C41375">
        <w:rPr>
          <w:sz w:val="24"/>
          <w:szCs w:val="24"/>
        </w:rPr>
        <w:t>demand use, and the LMS remained central to registration, delivery, learner records, and access to learning resources.</w:t>
      </w:r>
    </w:p>
    <w:p w14:paraId="5F95ED2C" w14:textId="1684F7C3" w:rsidR="00C64D79" w:rsidRPr="00C41375" w:rsidRDefault="00181D71">
      <w:pPr>
        <w:pStyle w:val="Heading2"/>
        <w:rPr>
          <w:szCs w:val="24"/>
        </w:rPr>
      </w:pPr>
      <w:r w:rsidRPr="00C41375">
        <w:rPr>
          <w:szCs w:val="24"/>
        </w:rPr>
        <w:t>2021</w:t>
      </w:r>
      <w:r w:rsidR="000455C2">
        <w:rPr>
          <w:szCs w:val="24"/>
        </w:rPr>
        <w:t>-</w:t>
      </w:r>
      <w:r w:rsidRPr="00C41375">
        <w:rPr>
          <w:szCs w:val="24"/>
        </w:rPr>
        <w:t>2023 | Improve</w:t>
      </w:r>
    </w:p>
    <w:p w14:paraId="15B8A354" w14:textId="696AD792" w:rsidR="00C64D79" w:rsidRPr="00C41375" w:rsidRDefault="00181D71">
      <w:pPr>
        <w:rPr>
          <w:sz w:val="24"/>
          <w:szCs w:val="24"/>
        </w:rPr>
      </w:pPr>
      <w:r w:rsidRPr="00C41375">
        <w:rPr>
          <w:sz w:val="24"/>
          <w:szCs w:val="24"/>
        </w:rPr>
        <w:t>TLN moved beyond emergency adaptation and continued improving the virtual model. Webinar delivery became the primary live format, recording turnaround improved, and on</w:t>
      </w:r>
      <w:r w:rsidR="000455C2">
        <w:rPr>
          <w:sz w:val="24"/>
          <w:szCs w:val="24"/>
        </w:rPr>
        <w:t>-</w:t>
      </w:r>
      <w:r w:rsidRPr="00C41375">
        <w:rPr>
          <w:sz w:val="24"/>
          <w:szCs w:val="24"/>
        </w:rPr>
        <w:t xml:space="preserve">demand materials were made available more quickly. The team also strengthened the ability to track </w:t>
      </w:r>
      <w:proofErr w:type="gramStart"/>
      <w:r w:rsidRPr="00C41375">
        <w:rPr>
          <w:sz w:val="24"/>
          <w:szCs w:val="24"/>
        </w:rPr>
        <w:t>recorded</w:t>
      </w:r>
      <w:r w:rsidR="000455C2">
        <w:rPr>
          <w:sz w:val="24"/>
          <w:szCs w:val="24"/>
        </w:rPr>
        <w:t>-</w:t>
      </w:r>
      <w:r w:rsidRPr="00C41375">
        <w:rPr>
          <w:sz w:val="24"/>
          <w:szCs w:val="24"/>
        </w:rPr>
        <w:t>session</w:t>
      </w:r>
      <w:proofErr w:type="gramEnd"/>
      <w:r w:rsidRPr="00C41375">
        <w:rPr>
          <w:sz w:val="24"/>
          <w:szCs w:val="24"/>
        </w:rPr>
        <w:t xml:space="preserve"> participation and continued modernizing LMS processes, including work toward automated completion certificates and improved learner records.</w:t>
      </w:r>
    </w:p>
    <w:p w14:paraId="675E8808" w14:textId="323E8E46" w:rsidR="00C64D79" w:rsidRPr="00C41375" w:rsidRDefault="00181D71">
      <w:pPr>
        <w:pStyle w:val="Heading2"/>
        <w:rPr>
          <w:szCs w:val="24"/>
        </w:rPr>
      </w:pPr>
      <w:r w:rsidRPr="00C41375">
        <w:rPr>
          <w:szCs w:val="24"/>
        </w:rPr>
        <w:t>2023</w:t>
      </w:r>
      <w:r w:rsidR="000455C2">
        <w:rPr>
          <w:szCs w:val="24"/>
        </w:rPr>
        <w:t>-</w:t>
      </w:r>
      <w:r w:rsidRPr="00C41375">
        <w:rPr>
          <w:szCs w:val="24"/>
        </w:rPr>
        <w:t>2024 | Expand</w:t>
      </w:r>
    </w:p>
    <w:p w14:paraId="309595CA" w14:textId="4D074141" w:rsidR="00C64D79" w:rsidRPr="00C41375" w:rsidRDefault="00181D71">
      <w:pPr>
        <w:rPr>
          <w:sz w:val="24"/>
          <w:szCs w:val="24"/>
        </w:rPr>
      </w:pPr>
      <w:r w:rsidRPr="00C41375">
        <w:rPr>
          <w:sz w:val="24"/>
          <w:szCs w:val="24"/>
        </w:rPr>
        <w:t>The program increasingly combined high</w:t>
      </w:r>
      <w:r w:rsidR="000455C2">
        <w:rPr>
          <w:sz w:val="24"/>
          <w:szCs w:val="24"/>
        </w:rPr>
        <w:t>-</w:t>
      </w:r>
      <w:r w:rsidRPr="00C41375">
        <w:rPr>
          <w:sz w:val="24"/>
          <w:szCs w:val="24"/>
        </w:rPr>
        <w:t>participation live events with flexible recorded and self</w:t>
      </w:r>
      <w:r w:rsidR="000455C2">
        <w:rPr>
          <w:sz w:val="24"/>
          <w:szCs w:val="24"/>
        </w:rPr>
        <w:t>-</w:t>
      </w:r>
      <w:r w:rsidRPr="00C41375">
        <w:rPr>
          <w:sz w:val="24"/>
          <w:szCs w:val="24"/>
        </w:rPr>
        <w:t xml:space="preserve">paced learning. Partner states also used group 'watch party' approaches in some locations, extending the reach of virtual programming. TLN emphasized additional roundtable exchanges, </w:t>
      </w:r>
      <w:r w:rsidRPr="00C41375">
        <w:rPr>
          <w:sz w:val="24"/>
          <w:szCs w:val="24"/>
        </w:rPr>
        <w:lastRenderedPageBreak/>
        <w:t>continued collaboration with regional and national transportation partners, and explored opportunities to extend collaboration beyond the four</w:t>
      </w:r>
      <w:r w:rsidR="000455C2">
        <w:rPr>
          <w:sz w:val="24"/>
          <w:szCs w:val="24"/>
        </w:rPr>
        <w:t>-</w:t>
      </w:r>
      <w:r w:rsidRPr="00C41375">
        <w:rPr>
          <w:sz w:val="24"/>
          <w:szCs w:val="24"/>
        </w:rPr>
        <w:t>state partnership.</w:t>
      </w:r>
    </w:p>
    <w:p w14:paraId="75A03C06" w14:textId="24269863" w:rsidR="00C64D79" w:rsidRPr="00C41375" w:rsidRDefault="00181D71">
      <w:pPr>
        <w:pStyle w:val="Heading2"/>
        <w:rPr>
          <w:szCs w:val="24"/>
        </w:rPr>
      </w:pPr>
      <w:r w:rsidRPr="00C41375">
        <w:rPr>
          <w:szCs w:val="24"/>
        </w:rPr>
        <w:t>2024</w:t>
      </w:r>
      <w:r w:rsidR="000455C2">
        <w:rPr>
          <w:szCs w:val="24"/>
        </w:rPr>
        <w:t>-</w:t>
      </w:r>
      <w:r w:rsidRPr="00C41375">
        <w:rPr>
          <w:szCs w:val="24"/>
        </w:rPr>
        <w:t>2025 | Modernize and Prepare for the Future</w:t>
      </w:r>
    </w:p>
    <w:p w14:paraId="1F2BA3A0" w14:textId="2A5DCC28" w:rsidR="00C64D79" w:rsidRDefault="00181D71">
      <w:r w:rsidRPr="00C41375">
        <w:rPr>
          <w:sz w:val="24"/>
          <w:szCs w:val="24"/>
        </w:rPr>
        <w:t>By the final year, TLN had confirmed a fully webinar</w:t>
      </w:r>
      <w:r w:rsidR="000455C2">
        <w:rPr>
          <w:sz w:val="24"/>
          <w:szCs w:val="24"/>
        </w:rPr>
        <w:t>-</w:t>
      </w:r>
      <w:r w:rsidRPr="00C41375">
        <w:rPr>
          <w:sz w:val="24"/>
          <w:szCs w:val="24"/>
        </w:rPr>
        <w:t>based live delivery model. The LMS supported automatic digital completion certificates and improved tracking of recorded learning. Recorded presentations continued to be refined into more trackable, self</w:t>
      </w:r>
      <w:r w:rsidR="000455C2">
        <w:rPr>
          <w:sz w:val="24"/>
          <w:szCs w:val="24"/>
        </w:rPr>
        <w:t>-</w:t>
      </w:r>
      <w:r w:rsidRPr="00C41375">
        <w:rPr>
          <w:sz w:val="24"/>
          <w:szCs w:val="24"/>
        </w:rPr>
        <w:t>paced experiences. TLN also began developing the LearnTracks concept, including core curricula intended to organize job</w:t>
      </w:r>
      <w:r w:rsidR="000455C2">
        <w:rPr>
          <w:sz w:val="24"/>
          <w:szCs w:val="24"/>
        </w:rPr>
        <w:t>-</w:t>
      </w:r>
      <w:r w:rsidRPr="00C41375">
        <w:rPr>
          <w:sz w:val="24"/>
          <w:szCs w:val="24"/>
        </w:rPr>
        <w:t>relevant learning for new employees and support a more intentional workforce</w:t>
      </w:r>
      <w:r w:rsidR="000455C2">
        <w:rPr>
          <w:sz w:val="24"/>
          <w:szCs w:val="24"/>
        </w:rPr>
        <w:t>-</w:t>
      </w:r>
      <w:r w:rsidRPr="00C41375">
        <w:rPr>
          <w:sz w:val="24"/>
          <w:szCs w:val="24"/>
        </w:rPr>
        <w:t>development model.</w:t>
      </w:r>
    </w:p>
    <w:p w14:paraId="6830E4E6" w14:textId="77777777" w:rsidR="00C64D79" w:rsidRDefault="00181D71">
      <w:pPr>
        <w:pStyle w:val="Heading1"/>
      </w:pPr>
      <w:r>
        <w:t>4. Participation and Program Reach</w:t>
      </w:r>
    </w:p>
    <w:tbl>
      <w:tblPr>
        <w:tblStyle w:val="TableGrid"/>
        <w:tblW w:w="0" w:type="auto"/>
        <w:jc w:val="center"/>
        <w:tblLook w:val="04A0" w:firstRow="1" w:lastRow="0" w:firstColumn="1" w:lastColumn="0" w:noHBand="0" w:noVBand="1"/>
      </w:tblPr>
      <w:tblGrid>
        <w:gridCol w:w="1985"/>
        <w:gridCol w:w="1985"/>
        <w:gridCol w:w="1986"/>
        <w:gridCol w:w="1985"/>
        <w:gridCol w:w="1985"/>
      </w:tblGrid>
      <w:tr w:rsidR="00C64D79" w:rsidRPr="00C41375" w14:paraId="7AAB7BE6" w14:textId="77777777">
        <w:trPr>
          <w:jc w:val="center"/>
        </w:trPr>
        <w:tc>
          <w:tcPr>
            <w:tcW w:w="1987" w:type="dxa"/>
          </w:tcPr>
          <w:p w14:paraId="36CA391A" w14:textId="77777777" w:rsidR="00C64D79" w:rsidRPr="00C41375" w:rsidRDefault="00181D71">
            <w:pPr>
              <w:rPr>
                <w:sz w:val="22"/>
              </w:rPr>
            </w:pPr>
            <w:r w:rsidRPr="00C41375">
              <w:rPr>
                <w:sz w:val="22"/>
              </w:rPr>
              <w:t>Reporting Period</w:t>
            </w:r>
          </w:p>
        </w:tc>
        <w:tc>
          <w:tcPr>
            <w:tcW w:w="1987" w:type="dxa"/>
          </w:tcPr>
          <w:p w14:paraId="06FD635B" w14:textId="77777777" w:rsidR="00C64D79" w:rsidRPr="00C41375" w:rsidRDefault="00181D71">
            <w:pPr>
              <w:rPr>
                <w:sz w:val="22"/>
              </w:rPr>
            </w:pPr>
            <w:r w:rsidRPr="00C41375">
              <w:rPr>
                <w:sz w:val="22"/>
              </w:rPr>
              <w:t>Live Events</w:t>
            </w:r>
          </w:p>
        </w:tc>
        <w:tc>
          <w:tcPr>
            <w:tcW w:w="1987" w:type="dxa"/>
          </w:tcPr>
          <w:p w14:paraId="41D9436B" w14:textId="6FAFE6F2" w:rsidR="00C64D79" w:rsidRPr="00C41375" w:rsidRDefault="00181D71">
            <w:pPr>
              <w:rPr>
                <w:sz w:val="22"/>
              </w:rPr>
            </w:pPr>
            <w:r w:rsidRPr="00C41375">
              <w:rPr>
                <w:sz w:val="22"/>
              </w:rPr>
              <w:t>Self</w:t>
            </w:r>
            <w:r w:rsidR="000455C2">
              <w:rPr>
                <w:sz w:val="22"/>
              </w:rPr>
              <w:t>-</w:t>
            </w:r>
            <w:r w:rsidRPr="00C41375">
              <w:rPr>
                <w:sz w:val="22"/>
              </w:rPr>
              <w:t>Paced</w:t>
            </w:r>
          </w:p>
        </w:tc>
        <w:tc>
          <w:tcPr>
            <w:tcW w:w="1987" w:type="dxa"/>
          </w:tcPr>
          <w:p w14:paraId="46FC43E6" w14:textId="77777777" w:rsidR="00C64D79" w:rsidRPr="00C41375" w:rsidRDefault="00181D71">
            <w:pPr>
              <w:rPr>
                <w:sz w:val="22"/>
              </w:rPr>
            </w:pPr>
            <w:r w:rsidRPr="00C41375">
              <w:rPr>
                <w:sz w:val="22"/>
              </w:rPr>
              <w:t>Recorded</w:t>
            </w:r>
          </w:p>
        </w:tc>
        <w:tc>
          <w:tcPr>
            <w:tcW w:w="1987" w:type="dxa"/>
          </w:tcPr>
          <w:p w14:paraId="56C5BB33" w14:textId="77777777" w:rsidR="00C64D79" w:rsidRPr="00C41375" w:rsidRDefault="00181D71">
            <w:pPr>
              <w:rPr>
                <w:sz w:val="22"/>
              </w:rPr>
            </w:pPr>
            <w:r w:rsidRPr="00C41375">
              <w:rPr>
                <w:sz w:val="22"/>
              </w:rPr>
              <w:t>Total Tracked</w:t>
            </w:r>
          </w:p>
        </w:tc>
      </w:tr>
      <w:tr w:rsidR="00C64D79" w:rsidRPr="00C41375" w14:paraId="6EFCB463" w14:textId="77777777">
        <w:trPr>
          <w:jc w:val="center"/>
        </w:trPr>
        <w:tc>
          <w:tcPr>
            <w:tcW w:w="1987" w:type="dxa"/>
          </w:tcPr>
          <w:p w14:paraId="1FBD27BC" w14:textId="72F0268A" w:rsidR="00C64D79" w:rsidRPr="00C41375" w:rsidRDefault="00181D71">
            <w:pPr>
              <w:rPr>
                <w:sz w:val="22"/>
              </w:rPr>
            </w:pPr>
            <w:r w:rsidRPr="00C41375">
              <w:rPr>
                <w:sz w:val="22"/>
              </w:rPr>
              <w:t>2020</w:t>
            </w:r>
            <w:r w:rsidR="000455C2">
              <w:rPr>
                <w:sz w:val="22"/>
              </w:rPr>
              <w:t>-</w:t>
            </w:r>
            <w:r w:rsidRPr="00C41375">
              <w:rPr>
                <w:sz w:val="22"/>
              </w:rPr>
              <w:t>2021</w:t>
            </w:r>
          </w:p>
        </w:tc>
        <w:tc>
          <w:tcPr>
            <w:tcW w:w="1987" w:type="dxa"/>
          </w:tcPr>
          <w:p w14:paraId="36AA1078" w14:textId="77777777" w:rsidR="00C64D79" w:rsidRPr="00C41375" w:rsidRDefault="00181D71">
            <w:pPr>
              <w:rPr>
                <w:sz w:val="22"/>
              </w:rPr>
            </w:pPr>
            <w:r w:rsidRPr="00C41375">
              <w:rPr>
                <w:sz w:val="22"/>
              </w:rPr>
              <w:t>3,707</w:t>
            </w:r>
          </w:p>
        </w:tc>
        <w:tc>
          <w:tcPr>
            <w:tcW w:w="1987" w:type="dxa"/>
          </w:tcPr>
          <w:p w14:paraId="354695C6" w14:textId="77777777" w:rsidR="00C64D79" w:rsidRPr="00C41375" w:rsidRDefault="00181D71">
            <w:pPr>
              <w:rPr>
                <w:sz w:val="22"/>
              </w:rPr>
            </w:pPr>
            <w:r w:rsidRPr="00C41375">
              <w:rPr>
                <w:sz w:val="22"/>
              </w:rPr>
              <w:t>Not included in reconciled total</w:t>
            </w:r>
          </w:p>
        </w:tc>
        <w:tc>
          <w:tcPr>
            <w:tcW w:w="1987" w:type="dxa"/>
          </w:tcPr>
          <w:p w14:paraId="6FECA006" w14:textId="77777777" w:rsidR="00C64D79" w:rsidRPr="00C41375" w:rsidRDefault="00181D71">
            <w:pPr>
              <w:rPr>
                <w:sz w:val="22"/>
              </w:rPr>
            </w:pPr>
            <w:r w:rsidRPr="00C41375">
              <w:rPr>
                <w:sz w:val="22"/>
              </w:rPr>
              <w:t>Not reliably tracked</w:t>
            </w:r>
          </w:p>
        </w:tc>
        <w:tc>
          <w:tcPr>
            <w:tcW w:w="1987" w:type="dxa"/>
          </w:tcPr>
          <w:p w14:paraId="63C3F0E0" w14:textId="77777777" w:rsidR="00C64D79" w:rsidRPr="00C41375" w:rsidRDefault="00181D71">
            <w:pPr>
              <w:rPr>
                <w:sz w:val="22"/>
              </w:rPr>
            </w:pPr>
            <w:r w:rsidRPr="00C41375">
              <w:rPr>
                <w:sz w:val="22"/>
              </w:rPr>
              <w:t>3,707*</w:t>
            </w:r>
          </w:p>
        </w:tc>
      </w:tr>
      <w:tr w:rsidR="00C64D79" w:rsidRPr="00C41375" w14:paraId="53F81374" w14:textId="77777777">
        <w:trPr>
          <w:jc w:val="center"/>
        </w:trPr>
        <w:tc>
          <w:tcPr>
            <w:tcW w:w="1987" w:type="dxa"/>
          </w:tcPr>
          <w:p w14:paraId="6FA13332" w14:textId="5B135D92" w:rsidR="00C64D79" w:rsidRPr="00C41375" w:rsidRDefault="00181D71">
            <w:pPr>
              <w:rPr>
                <w:sz w:val="22"/>
              </w:rPr>
            </w:pPr>
            <w:r w:rsidRPr="00C41375">
              <w:rPr>
                <w:sz w:val="22"/>
              </w:rPr>
              <w:t>2021</w:t>
            </w:r>
            <w:r w:rsidR="000455C2">
              <w:rPr>
                <w:sz w:val="22"/>
              </w:rPr>
              <w:t>-</w:t>
            </w:r>
            <w:r w:rsidRPr="00C41375">
              <w:rPr>
                <w:sz w:val="22"/>
              </w:rPr>
              <w:t>2022</w:t>
            </w:r>
          </w:p>
        </w:tc>
        <w:tc>
          <w:tcPr>
            <w:tcW w:w="1987" w:type="dxa"/>
          </w:tcPr>
          <w:p w14:paraId="16360179" w14:textId="77777777" w:rsidR="00C64D79" w:rsidRPr="00C41375" w:rsidRDefault="00181D71">
            <w:pPr>
              <w:rPr>
                <w:sz w:val="22"/>
              </w:rPr>
            </w:pPr>
            <w:r w:rsidRPr="00C41375">
              <w:rPr>
                <w:sz w:val="22"/>
              </w:rPr>
              <w:t>3,983</w:t>
            </w:r>
          </w:p>
        </w:tc>
        <w:tc>
          <w:tcPr>
            <w:tcW w:w="1987" w:type="dxa"/>
          </w:tcPr>
          <w:p w14:paraId="30E33F9F" w14:textId="77777777" w:rsidR="00C64D79" w:rsidRPr="00C41375" w:rsidRDefault="00181D71">
            <w:pPr>
              <w:rPr>
                <w:sz w:val="22"/>
              </w:rPr>
            </w:pPr>
            <w:r w:rsidRPr="00C41375">
              <w:rPr>
                <w:sz w:val="22"/>
              </w:rPr>
              <w:t>797</w:t>
            </w:r>
          </w:p>
        </w:tc>
        <w:tc>
          <w:tcPr>
            <w:tcW w:w="1987" w:type="dxa"/>
          </w:tcPr>
          <w:p w14:paraId="190C873D" w14:textId="77777777" w:rsidR="00C64D79" w:rsidRPr="00C41375" w:rsidRDefault="00181D71">
            <w:pPr>
              <w:rPr>
                <w:sz w:val="22"/>
              </w:rPr>
            </w:pPr>
            <w:r w:rsidRPr="00C41375">
              <w:rPr>
                <w:sz w:val="22"/>
              </w:rPr>
              <w:t>593</w:t>
            </w:r>
          </w:p>
        </w:tc>
        <w:tc>
          <w:tcPr>
            <w:tcW w:w="1987" w:type="dxa"/>
          </w:tcPr>
          <w:p w14:paraId="10ACE5C9" w14:textId="77777777" w:rsidR="00C64D79" w:rsidRPr="00C41375" w:rsidRDefault="00181D71">
            <w:pPr>
              <w:rPr>
                <w:sz w:val="22"/>
              </w:rPr>
            </w:pPr>
            <w:r w:rsidRPr="00C41375">
              <w:rPr>
                <w:sz w:val="22"/>
              </w:rPr>
              <w:t>5,373</w:t>
            </w:r>
          </w:p>
        </w:tc>
      </w:tr>
      <w:tr w:rsidR="00C64D79" w:rsidRPr="00C41375" w14:paraId="55BA10F4" w14:textId="77777777">
        <w:trPr>
          <w:jc w:val="center"/>
        </w:trPr>
        <w:tc>
          <w:tcPr>
            <w:tcW w:w="1987" w:type="dxa"/>
          </w:tcPr>
          <w:p w14:paraId="6F0F3542" w14:textId="51DD398A" w:rsidR="00C64D79" w:rsidRPr="00C41375" w:rsidRDefault="00181D71">
            <w:pPr>
              <w:rPr>
                <w:sz w:val="22"/>
              </w:rPr>
            </w:pPr>
            <w:r w:rsidRPr="00C41375">
              <w:rPr>
                <w:sz w:val="22"/>
              </w:rPr>
              <w:t>2022</w:t>
            </w:r>
            <w:r w:rsidR="000455C2">
              <w:rPr>
                <w:sz w:val="22"/>
              </w:rPr>
              <w:t>-</w:t>
            </w:r>
            <w:r w:rsidRPr="00C41375">
              <w:rPr>
                <w:sz w:val="22"/>
              </w:rPr>
              <w:t>2023</w:t>
            </w:r>
          </w:p>
        </w:tc>
        <w:tc>
          <w:tcPr>
            <w:tcW w:w="1987" w:type="dxa"/>
          </w:tcPr>
          <w:p w14:paraId="357B294D" w14:textId="77777777" w:rsidR="00C64D79" w:rsidRPr="00C41375" w:rsidRDefault="00181D71">
            <w:pPr>
              <w:rPr>
                <w:sz w:val="22"/>
              </w:rPr>
            </w:pPr>
            <w:r w:rsidRPr="00C41375">
              <w:rPr>
                <w:sz w:val="22"/>
              </w:rPr>
              <w:t>3,397</w:t>
            </w:r>
          </w:p>
        </w:tc>
        <w:tc>
          <w:tcPr>
            <w:tcW w:w="1987" w:type="dxa"/>
          </w:tcPr>
          <w:p w14:paraId="50EC406B" w14:textId="77777777" w:rsidR="00C64D79" w:rsidRPr="00C41375" w:rsidRDefault="00181D71">
            <w:pPr>
              <w:rPr>
                <w:sz w:val="22"/>
              </w:rPr>
            </w:pPr>
            <w:r w:rsidRPr="00C41375">
              <w:rPr>
                <w:sz w:val="22"/>
              </w:rPr>
              <w:t>1,111</w:t>
            </w:r>
          </w:p>
        </w:tc>
        <w:tc>
          <w:tcPr>
            <w:tcW w:w="1987" w:type="dxa"/>
          </w:tcPr>
          <w:p w14:paraId="127033B9" w14:textId="77777777" w:rsidR="00C64D79" w:rsidRPr="00C41375" w:rsidRDefault="00181D71">
            <w:pPr>
              <w:rPr>
                <w:sz w:val="22"/>
              </w:rPr>
            </w:pPr>
            <w:r w:rsidRPr="00C41375">
              <w:rPr>
                <w:sz w:val="22"/>
              </w:rPr>
              <w:t>612</w:t>
            </w:r>
          </w:p>
        </w:tc>
        <w:tc>
          <w:tcPr>
            <w:tcW w:w="1987" w:type="dxa"/>
          </w:tcPr>
          <w:p w14:paraId="757CF46E" w14:textId="77777777" w:rsidR="00C64D79" w:rsidRPr="00C41375" w:rsidRDefault="00181D71">
            <w:pPr>
              <w:rPr>
                <w:sz w:val="22"/>
              </w:rPr>
            </w:pPr>
            <w:r w:rsidRPr="00C41375">
              <w:rPr>
                <w:sz w:val="22"/>
              </w:rPr>
              <w:t>5,120</w:t>
            </w:r>
          </w:p>
        </w:tc>
      </w:tr>
      <w:tr w:rsidR="00C64D79" w:rsidRPr="00C41375" w14:paraId="47C656E2" w14:textId="77777777">
        <w:trPr>
          <w:jc w:val="center"/>
        </w:trPr>
        <w:tc>
          <w:tcPr>
            <w:tcW w:w="1987" w:type="dxa"/>
          </w:tcPr>
          <w:p w14:paraId="5E29372E" w14:textId="10D4F245" w:rsidR="00C64D79" w:rsidRPr="00C41375" w:rsidRDefault="00181D71">
            <w:pPr>
              <w:rPr>
                <w:sz w:val="22"/>
              </w:rPr>
            </w:pPr>
            <w:r w:rsidRPr="00C41375">
              <w:rPr>
                <w:sz w:val="22"/>
              </w:rPr>
              <w:t>2023</w:t>
            </w:r>
            <w:r w:rsidR="000455C2">
              <w:rPr>
                <w:sz w:val="22"/>
              </w:rPr>
              <w:t>-</w:t>
            </w:r>
            <w:r w:rsidRPr="00C41375">
              <w:rPr>
                <w:sz w:val="22"/>
              </w:rPr>
              <w:t>2024</w:t>
            </w:r>
          </w:p>
        </w:tc>
        <w:tc>
          <w:tcPr>
            <w:tcW w:w="1987" w:type="dxa"/>
          </w:tcPr>
          <w:p w14:paraId="6E36D80B" w14:textId="77777777" w:rsidR="00C64D79" w:rsidRPr="00C41375" w:rsidRDefault="00181D71">
            <w:pPr>
              <w:rPr>
                <w:sz w:val="22"/>
              </w:rPr>
            </w:pPr>
            <w:r w:rsidRPr="00C41375">
              <w:rPr>
                <w:sz w:val="22"/>
              </w:rPr>
              <w:t>5,321</w:t>
            </w:r>
          </w:p>
        </w:tc>
        <w:tc>
          <w:tcPr>
            <w:tcW w:w="1987" w:type="dxa"/>
          </w:tcPr>
          <w:p w14:paraId="490B1342" w14:textId="77777777" w:rsidR="00C64D79" w:rsidRPr="00C41375" w:rsidRDefault="00181D71">
            <w:pPr>
              <w:rPr>
                <w:sz w:val="22"/>
              </w:rPr>
            </w:pPr>
            <w:r w:rsidRPr="00C41375">
              <w:rPr>
                <w:sz w:val="22"/>
              </w:rPr>
              <w:t>777</w:t>
            </w:r>
          </w:p>
        </w:tc>
        <w:tc>
          <w:tcPr>
            <w:tcW w:w="1987" w:type="dxa"/>
          </w:tcPr>
          <w:p w14:paraId="48EEAF28" w14:textId="77777777" w:rsidR="00C64D79" w:rsidRPr="00C41375" w:rsidRDefault="00181D71">
            <w:pPr>
              <w:rPr>
                <w:sz w:val="22"/>
              </w:rPr>
            </w:pPr>
            <w:r w:rsidRPr="00C41375">
              <w:rPr>
                <w:sz w:val="22"/>
              </w:rPr>
              <w:t>784</w:t>
            </w:r>
          </w:p>
        </w:tc>
        <w:tc>
          <w:tcPr>
            <w:tcW w:w="1987" w:type="dxa"/>
          </w:tcPr>
          <w:p w14:paraId="07C265C1" w14:textId="77777777" w:rsidR="00C64D79" w:rsidRPr="00C41375" w:rsidRDefault="00181D71">
            <w:pPr>
              <w:rPr>
                <w:sz w:val="22"/>
              </w:rPr>
            </w:pPr>
            <w:r w:rsidRPr="00C41375">
              <w:rPr>
                <w:sz w:val="22"/>
              </w:rPr>
              <w:t>6,882</w:t>
            </w:r>
          </w:p>
        </w:tc>
      </w:tr>
      <w:tr w:rsidR="00C64D79" w:rsidRPr="00C41375" w14:paraId="64EDA3F7" w14:textId="77777777">
        <w:trPr>
          <w:jc w:val="center"/>
        </w:trPr>
        <w:tc>
          <w:tcPr>
            <w:tcW w:w="1987" w:type="dxa"/>
          </w:tcPr>
          <w:p w14:paraId="1EFFF7AB" w14:textId="5C4AEDF9" w:rsidR="00C64D79" w:rsidRPr="00C41375" w:rsidRDefault="00181D71">
            <w:pPr>
              <w:rPr>
                <w:sz w:val="22"/>
              </w:rPr>
            </w:pPr>
            <w:r w:rsidRPr="00C41375">
              <w:rPr>
                <w:sz w:val="22"/>
              </w:rPr>
              <w:t>2024</w:t>
            </w:r>
            <w:r w:rsidR="000455C2">
              <w:rPr>
                <w:sz w:val="22"/>
              </w:rPr>
              <w:t>-</w:t>
            </w:r>
            <w:r w:rsidRPr="00C41375">
              <w:rPr>
                <w:sz w:val="22"/>
              </w:rPr>
              <w:t>2025</w:t>
            </w:r>
          </w:p>
        </w:tc>
        <w:tc>
          <w:tcPr>
            <w:tcW w:w="1987" w:type="dxa"/>
          </w:tcPr>
          <w:p w14:paraId="5CCD0D3F" w14:textId="77777777" w:rsidR="00C64D79" w:rsidRPr="00C41375" w:rsidRDefault="00181D71">
            <w:pPr>
              <w:rPr>
                <w:sz w:val="22"/>
              </w:rPr>
            </w:pPr>
            <w:r w:rsidRPr="00C41375">
              <w:rPr>
                <w:sz w:val="22"/>
              </w:rPr>
              <w:t>5,269</w:t>
            </w:r>
          </w:p>
        </w:tc>
        <w:tc>
          <w:tcPr>
            <w:tcW w:w="1987" w:type="dxa"/>
          </w:tcPr>
          <w:p w14:paraId="41821795" w14:textId="77777777" w:rsidR="00C64D79" w:rsidRPr="00C41375" w:rsidRDefault="00181D71">
            <w:pPr>
              <w:rPr>
                <w:sz w:val="22"/>
              </w:rPr>
            </w:pPr>
            <w:r w:rsidRPr="00C41375">
              <w:rPr>
                <w:sz w:val="22"/>
              </w:rPr>
              <w:t>903</w:t>
            </w:r>
          </w:p>
        </w:tc>
        <w:tc>
          <w:tcPr>
            <w:tcW w:w="1987" w:type="dxa"/>
          </w:tcPr>
          <w:p w14:paraId="36CF85F9" w14:textId="77777777" w:rsidR="00C64D79" w:rsidRPr="00C41375" w:rsidRDefault="00181D71">
            <w:pPr>
              <w:rPr>
                <w:sz w:val="22"/>
              </w:rPr>
            </w:pPr>
            <w:r w:rsidRPr="00C41375">
              <w:rPr>
                <w:sz w:val="22"/>
              </w:rPr>
              <w:t>1,583</w:t>
            </w:r>
          </w:p>
        </w:tc>
        <w:tc>
          <w:tcPr>
            <w:tcW w:w="1987" w:type="dxa"/>
          </w:tcPr>
          <w:p w14:paraId="525368F0" w14:textId="77777777" w:rsidR="00C64D79" w:rsidRPr="00C41375" w:rsidRDefault="00181D71">
            <w:pPr>
              <w:rPr>
                <w:sz w:val="22"/>
              </w:rPr>
            </w:pPr>
            <w:r w:rsidRPr="00C41375">
              <w:rPr>
                <w:sz w:val="22"/>
              </w:rPr>
              <w:t>7,755</w:t>
            </w:r>
          </w:p>
        </w:tc>
      </w:tr>
      <w:tr w:rsidR="00C64D79" w:rsidRPr="00C41375" w14:paraId="59D5407B" w14:textId="77777777">
        <w:trPr>
          <w:jc w:val="center"/>
        </w:trPr>
        <w:tc>
          <w:tcPr>
            <w:tcW w:w="1987" w:type="dxa"/>
          </w:tcPr>
          <w:p w14:paraId="0BB82056" w14:textId="0CA1E686" w:rsidR="00C64D79" w:rsidRPr="00C41375" w:rsidRDefault="00181D71">
            <w:pPr>
              <w:rPr>
                <w:sz w:val="22"/>
              </w:rPr>
            </w:pPr>
            <w:r w:rsidRPr="00C41375">
              <w:rPr>
                <w:sz w:val="22"/>
              </w:rPr>
              <w:t>Five</w:t>
            </w:r>
            <w:r w:rsidR="000455C2">
              <w:rPr>
                <w:sz w:val="22"/>
              </w:rPr>
              <w:t>-</w:t>
            </w:r>
            <w:r w:rsidRPr="00C41375">
              <w:rPr>
                <w:sz w:val="22"/>
              </w:rPr>
              <w:t>Year Total</w:t>
            </w:r>
          </w:p>
        </w:tc>
        <w:tc>
          <w:tcPr>
            <w:tcW w:w="1987" w:type="dxa"/>
          </w:tcPr>
          <w:p w14:paraId="31BD4268" w14:textId="77777777" w:rsidR="00C64D79" w:rsidRPr="00C41375" w:rsidRDefault="00181D71">
            <w:pPr>
              <w:rPr>
                <w:sz w:val="22"/>
              </w:rPr>
            </w:pPr>
            <w:r w:rsidRPr="00C41375">
              <w:rPr>
                <w:sz w:val="22"/>
              </w:rPr>
              <w:t>21,677</w:t>
            </w:r>
          </w:p>
        </w:tc>
        <w:tc>
          <w:tcPr>
            <w:tcW w:w="1987" w:type="dxa"/>
          </w:tcPr>
          <w:p w14:paraId="44A96E57" w14:textId="77777777" w:rsidR="00C64D79" w:rsidRPr="00C41375" w:rsidRDefault="00181D71">
            <w:pPr>
              <w:rPr>
                <w:sz w:val="22"/>
              </w:rPr>
            </w:pPr>
            <w:r w:rsidRPr="00C41375">
              <w:rPr>
                <w:sz w:val="22"/>
              </w:rPr>
              <w:t>3,588</w:t>
            </w:r>
          </w:p>
        </w:tc>
        <w:tc>
          <w:tcPr>
            <w:tcW w:w="1987" w:type="dxa"/>
          </w:tcPr>
          <w:p w14:paraId="32FAE24A" w14:textId="77777777" w:rsidR="00C64D79" w:rsidRPr="00C41375" w:rsidRDefault="00181D71">
            <w:pPr>
              <w:rPr>
                <w:sz w:val="22"/>
              </w:rPr>
            </w:pPr>
            <w:r w:rsidRPr="00C41375">
              <w:rPr>
                <w:sz w:val="22"/>
              </w:rPr>
              <w:t>3,572</w:t>
            </w:r>
          </w:p>
        </w:tc>
        <w:tc>
          <w:tcPr>
            <w:tcW w:w="1987" w:type="dxa"/>
          </w:tcPr>
          <w:p w14:paraId="5DC7ECD3" w14:textId="77777777" w:rsidR="00C64D79" w:rsidRPr="00C41375" w:rsidRDefault="00181D71">
            <w:pPr>
              <w:rPr>
                <w:sz w:val="22"/>
              </w:rPr>
            </w:pPr>
            <w:r w:rsidRPr="00C41375">
              <w:rPr>
                <w:sz w:val="22"/>
              </w:rPr>
              <w:t>28,837*</w:t>
            </w:r>
          </w:p>
        </w:tc>
      </w:tr>
    </w:tbl>
    <w:p w14:paraId="651782C0" w14:textId="6C0EF749" w:rsidR="00C64D79" w:rsidRDefault="00181D71">
      <w:r>
        <w:t>*Actual five</w:t>
      </w:r>
      <w:r w:rsidR="000455C2">
        <w:t>-</w:t>
      </w:r>
      <w:r>
        <w:t>year learning participation was higher. During 2020</w:t>
      </w:r>
      <w:r w:rsidR="000455C2">
        <w:t>-</w:t>
      </w:r>
      <w:r>
        <w:t>2021, recorded</w:t>
      </w:r>
      <w:r w:rsidR="000455C2">
        <w:t>-</w:t>
      </w:r>
      <w:r>
        <w:t>presentation participation could not be reliably quantified because tracking depended on participant</w:t>
      </w:r>
      <w:r w:rsidR="000455C2">
        <w:t>-</w:t>
      </w:r>
      <w:r>
        <w:t>submitted sign</w:t>
      </w:r>
      <w:r w:rsidR="000455C2">
        <w:t>-</w:t>
      </w:r>
      <w:r>
        <w:t xml:space="preserve">in documentation. TLN subsequently enhanced </w:t>
      </w:r>
      <w:proofErr w:type="gramStart"/>
      <w:r>
        <w:t>recorded</w:t>
      </w:r>
      <w:r w:rsidR="000455C2">
        <w:t>-</w:t>
      </w:r>
      <w:r>
        <w:t>session</w:t>
      </w:r>
      <w:proofErr w:type="gramEnd"/>
      <w:r>
        <w:t xml:space="preserve"> delivery and LMS functionality so recorded participation could be captured more consistently. The reconciled five</w:t>
      </w:r>
      <w:r w:rsidR="000455C2">
        <w:t>-</w:t>
      </w:r>
      <w:r>
        <w:t>year totals therefore do not include a self</w:t>
      </w:r>
      <w:r w:rsidR="000455C2">
        <w:t>-</w:t>
      </w:r>
      <w:r>
        <w:t>paced total for 2020</w:t>
      </w:r>
      <w:r w:rsidR="000455C2">
        <w:t>-</w:t>
      </w:r>
      <w:r>
        <w:t xml:space="preserve">2021 and do not include unverified </w:t>
      </w:r>
      <w:proofErr w:type="gramStart"/>
      <w:r>
        <w:t>recorded</w:t>
      </w:r>
      <w:r w:rsidR="000455C2">
        <w:t>-</w:t>
      </w:r>
      <w:r>
        <w:t>session</w:t>
      </w:r>
      <w:proofErr w:type="gramEnd"/>
      <w:r>
        <w:t xml:space="preserve"> usage from that year.</w:t>
      </w:r>
    </w:p>
    <w:p w14:paraId="51FFF84F" w14:textId="69A3B48C" w:rsidR="00C64D79" w:rsidRDefault="00181D71">
      <w:r>
        <w:t>The participation data demonstrate the increasing value of flexible learning. From 2021</w:t>
      </w:r>
      <w:r w:rsidR="000455C2">
        <w:t>-</w:t>
      </w:r>
      <w:r>
        <w:t>2022 through 2024</w:t>
      </w:r>
      <w:r w:rsidR="000455C2">
        <w:t>-</w:t>
      </w:r>
      <w:r>
        <w:t>2025, TLN documented 7,160 self</w:t>
      </w:r>
      <w:r w:rsidR="000455C2">
        <w:t>-</w:t>
      </w:r>
      <w:r>
        <w:t>paced and recorded learning completions in addition to live</w:t>
      </w:r>
      <w:r w:rsidR="000455C2">
        <w:t>-</w:t>
      </w:r>
      <w:r>
        <w:t>event participation. Recorded presentation use reached 1,583 completions in 2024</w:t>
      </w:r>
      <w:r w:rsidR="000455C2">
        <w:t>-</w:t>
      </w:r>
      <w:r>
        <w:t>2025, more than twice the 612 recorded completions documented in 2022</w:t>
      </w:r>
      <w:r w:rsidR="000455C2">
        <w:t>-</w:t>
      </w:r>
      <w:r>
        <w:t>2023.</w:t>
      </w:r>
    </w:p>
    <w:p w14:paraId="63E5D280" w14:textId="1A8EA091" w:rsidR="00C64D79" w:rsidRDefault="00181D71">
      <w:r>
        <w:t>The results are particularly significant because TLN intentionally reduced the number of presentations offered annually and focused programming on high</w:t>
      </w:r>
      <w:r w:rsidR="000455C2">
        <w:t>-</w:t>
      </w:r>
      <w:r>
        <w:t>priority needs identified with partner agencies. Program success was increasingly reflected in reach, relevance, accessibility, and utilization rather than simply the volume of presentations delivered.</w:t>
      </w:r>
    </w:p>
    <w:p w14:paraId="02C9769C" w14:textId="77777777" w:rsidR="00C64D79" w:rsidRDefault="00181D71">
      <w:pPr>
        <w:pStyle w:val="Heading1"/>
      </w:pPr>
      <w:r>
        <w:t>5. Program Delivery, Collaboration, and Efficiency</w:t>
      </w:r>
    </w:p>
    <w:p w14:paraId="05D7E6B0" w14:textId="193ADD63" w:rsidR="00C64D79" w:rsidRPr="00C41375" w:rsidRDefault="00181D71">
      <w:pPr>
        <w:rPr>
          <w:sz w:val="24"/>
          <w:szCs w:val="24"/>
        </w:rPr>
      </w:pPr>
      <w:r w:rsidRPr="00C41375">
        <w:rPr>
          <w:sz w:val="24"/>
          <w:szCs w:val="24"/>
        </w:rPr>
        <w:t>Throughout the pooled fund period, TLN maintained a coordinated process for determining topic priorities, screening content, organizing delivery, registering participants, evaluating events, tracking learner usage, and managing a multi</w:t>
      </w:r>
      <w:r w:rsidR="000455C2">
        <w:rPr>
          <w:sz w:val="24"/>
          <w:szCs w:val="24"/>
        </w:rPr>
        <w:t>-</w:t>
      </w:r>
      <w:r w:rsidRPr="00C41375">
        <w:rPr>
          <w:sz w:val="24"/>
          <w:szCs w:val="24"/>
        </w:rPr>
        <w:t>agency partnership. The four partner DOTs provided ongoing guidance through regular Programming Committee collaboration.</w:t>
      </w:r>
    </w:p>
    <w:p w14:paraId="46B9A144" w14:textId="318A4E16" w:rsidR="00C64D79" w:rsidRPr="00C41375" w:rsidRDefault="00181D71">
      <w:pPr>
        <w:rPr>
          <w:sz w:val="24"/>
          <w:szCs w:val="24"/>
        </w:rPr>
      </w:pPr>
      <w:r w:rsidRPr="00C41375">
        <w:rPr>
          <w:sz w:val="24"/>
          <w:szCs w:val="24"/>
        </w:rPr>
        <w:lastRenderedPageBreak/>
        <w:t>The cooperative model allowed partner agencies to share the cost and benefit of high</w:t>
      </w:r>
      <w:r w:rsidR="000455C2">
        <w:rPr>
          <w:sz w:val="24"/>
          <w:szCs w:val="24"/>
        </w:rPr>
        <w:t>-</w:t>
      </w:r>
      <w:r w:rsidRPr="00C41375">
        <w:rPr>
          <w:sz w:val="24"/>
          <w:szCs w:val="24"/>
        </w:rPr>
        <w:t>quality subject matter expertise that might otherwise require separate development or travel by each agency. TLN also coordinated with transportation partners including FHWA, LTAPs, university and University Transportation Center partners, AASHTO training resources, NHI, ATSSA, and Northern TTAP. These relationships increased the diversity and depth of available content while reducing duplication of effort.</w:t>
      </w:r>
    </w:p>
    <w:p w14:paraId="5A6C886E" w14:textId="77777777" w:rsidR="00C64D79" w:rsidRPr="00C41375" w:rsidRDefault="00181D71">
      <w:pPr>
        <w:rPr>
          <w:sz w:val="24"/>
          <w:szCs w:val="24"/>
        </w:rPr>
      </w:pPr>
      <w:r w:rsidRPr="00C41375">
        <w:rPr>
          <w:sz w:val="24"/>
          <w:szCs w:val="24"/>
        </w:rPr>
        <w:t>TLN's webinar model also supported large regional audiences with minimal travel expense. Some partner agencies supplemented individual participation with group viewing or 'watch parties,' further extending access to employees in field and district locations.</w:t>
      </w:r>
    </w:p>
    <w:p w14:paraId="10BAD39B" w14:textId="0773918B" w:rsidR="00C64D79" w:rsidRDefault="00181D71">
      <w:pPr>
        <w:pStyle w:val="Heading1"/>
      </w:pPr>
      <w:r>
        <w:t>6. Learning Technology and On</w:t>
      </w:r>
      <w:r w:rsidR="000455C2">
        <w:t>-</w:t>
      </w:r>
      <w:r>
        <w:t>Demand Access</w:t>
      </w:r>
    </w:p>
    <w:p w14:paraId="6A54AD82" w14:textId="49F4F47C" w:rsidR="00C64D79" w:rsidRPr="00C41375" w:rsidRDefault="00181D71">
      <w:pPr>
        <w:rPr>
          <w:sz w:val="24"/>
          <w:szCs w:val="24"/>
        </w:rPr>
      </w:pPr>
      <w:r w:rsidRPr="00C41375">
        <w:rPr>
          <w:sz w:val="24"/>
          <w:szCs w:val="24"/>
        </w:rPr>
        <w:t>Learning technology was a central area of improvement during 2020</w:t>
      </w:r>
      <w:r w:rsidR="000455C2">
        <w:rPr>
          <w:sz w:val="24"/>
          <w:szCs w:val="24"/>
        </w:rPr>
        <w:t>-</w:t>
      </w:r>
      <w:r w:rsidRPr="00C41375">
        <w:rPr>
          <w:sz w:val="24"/>
          <w:szCs w:val="24"/>
        </w:rPr>
        <w:t xml:space="preserve">2025. At the beginning of the period, TLN was still evaluating a dual videoconference/webinar environment. As partner needs and technology changed, webinars became the standard live delivery </w:t>
      </w:r>
      <w:r w:rsidR="00C41375" w:rsidRPr="00C41375">
        <w:rPr>
          <w:sz w:val="24"/>
          <w:szCs w:val="24"/>
        </w:rPr>
        <w:t>mechanism,</w:t>
      </w:r>
      <w:r w:rsidRPr="00C41375">
        <w:rPr>
          <w:sz w:val="24"/>
          <w:szCs w:val="24"/>
        </w:rPr>
        <w:t xml:space="preserve"> and traditional videoconference infrastructure was no longer necessary.</w:t>
      </w:r>
    </w:p>
    <w:p w14:paraId="4D914A03" w14:textId="14E6E5D4" w:rsidR="00C64D79" w:rsidRPr="00C41375" w:rsidRDefault="00181D71">
      <w:pPr>
        <w:rPr>
          <w:sz w:val="24"/>
          <w:szCs w:val="24"/>
        </w:rPr>
      </w:pPr>
      <w:r w:rsidRPr="00C41375">
        <w:rPr>
          <w:sz w:val="24"/>
          <w:szCs w:val="24"/>
        </w:rPr>
        <w:t>At the same time, TLN improved the lifecycle of recorded learning. Live sessions were edited, refined, and made available through the LMS, increasingly within a short period following delivery. Recorded sessions were reworked to function more like self</w:t>
      </w:r>
      <w:r w:rsidR="000455C2">
        <w:rPr>
          <w:sz w:val="24"/>
          <w:szCs w:val="24"/>
        </w:rPr>
        <w:t>-</w:t>
      </w:r>
      <w:r w:rsidRPr="00C41375">
        <w:rPr>
          <w:sz w:val="24"/>
          <w:szCs w:val="24"/>
        </w:rPr>
        <w:t xml:space="preserve">paced modules, improving access, tracking, reporting, and the ability to award learning credit. Automatic digital certificates further improved the </w:t>
      </w:r>
      <w:r w:rsidR="00C41375" w:rsidRPr="00C41375">
        <w:rPr>
          <w:sz w:val="24"/>
          <w:szCs w:val="24"/>
        </w:rPr>
        <w:t>learner’s</w:t>
      </w:r>
      <w:r w:rsidRPr="00C41375">
        <w:rPr>
          <w:sz w:val="24"/>
          <w:szCs w:val="24"/>
        </w:rPr>
        <w:t xml:space="preserve"> experience and recordkeeping.</w:t>
      </w:r>
    </w:p>
    <w:p w14:paraId="59D1439C" w14:textId="538E291C" w:rsidR="00C64D79" w:rsidRDefault="00181D71">
      <w:r w:rsidRPr="00C41375">
        <w:rPr>
          <w:sz w:val="24"/>
          <w:szCs w:val="24"/>
        </w:rPr>
        <w:t>These improvements allowed TLN to serve both learners who could attend scheduled events and those who needed training at a different time, creating a more responsive and durable technology</w:t>
      </w:r>
      <w:r w:rsidR="000455C2">
        <w:rPr>
          <w:sz w:val="24"/>
          <w:szCs w:val="24"/>
        </w:rPr>
        <w:t>-</w:t>
      </w:r>
      <w:r w:rsidRPr="00C41375">
        <w:rPr>
          <w:sz w:val="24"/>
          <w:szCs w:val="24"/>
        </w:rPr>
        <w:t>transfer resource.</w:t>
      </w:r>
    </w:p>
    <w:p w14:paraId="4C1B8E70" w14:textId="77777777" w:rsidR="00C64D79" w:rsidRDefault="00181D71">
      <w:pPr>
        <w:pStyle w:val="Heading1"/>
      </w:pPr>
      <w:r>
        <w:t>7. Workforce Development and Regional Impact</w:t>
      </w:r>
    </w:p>
    <w:p w14:paraId="58344590" w14:textId="77777777" w:rsidR="00C64D79" w:rsidRDefault="00181D71">
      <w:pPr>
        <w:rPr>
          <w:sz w:val="24"/>
          <w:szCs w:val="24"/>
        </w:rPr>
      </w:pPr>
      <w:r w:rsidRPr="00C41375">
        <w:rPr>
          <w:sz w:val="24"/>
          <w:szCs w:val="24"/>
        </w:rPr>
        <w:t>The pooled fund supported a transportation workforce spread across four large, predominantly rural states. By pooling resources and delivering programming virtually, TLN reduced geographic barriers to specialized training and enabled employees to access expertise without the time and expense associated with traditional travel.</w:t>
      </w:r>
    </w:p>
    <w:p w14:paraId="0FCB87A0" w14:textId="5584F07E" w:rsidR="0001112C" w:rsidRPr="00C41375" w:rsidRDefault="0001112C">
      <w:pPr>
        <w:rPr>
          <w:sz w:val="24"/>
          <w:szCs w:val="24"/>
        </w:rPr>
      </w:pPr>
      <w:r w:rsidRPr="0001112C">
        <w:rPr>
          <w:sz w:val="24"/>
          <w:szCs w:val="24"/>
        </w:rPr>
        <w:t>In several instances, virtual delivery also allowed participants to gather locally and participate in a live event as a group. This approach reinforced the learning experience by encouraging discussion and providing immediate peer feedback among employees working on similar projects, tasks, or challenges.</w:t>
      </w:r>
    </w:p>
    <w:p w14:paraId="685D8E36" w14:textId="21C6A547" w:rsidR="00C64D79" w:rsidRPr="00C41375" w:rsidRDefault="00181D71">
      <w:pPr>
        <w:rPr>
          <w:sz w:val="24"/>
          <w:szCs w:val="24"/>
        </w:rPr>
      </w:pPr>
      <w:r w:rsidRPr="00C41375">
        <w:rPr>
          <w:sz w:val="24"/>
          <w:szCs w:val="24"/>
        </w:rPr>
        <w:t>Programming addressed technical skills, safety, research implementation, innovation, leadership, supervision, and other workforce needs identified by the partner agencies. This combination supported both immediate job performance and longer</w:t>
      </w:r>
      <w:r w:rsidR="000455C2">
        <w:rPr>
          <w:sz w:val="24"/>
          <w:szCs w:val="24"/>
        </w:rPr>
        <w:t>-</w:t>
      </w:r>
      <w:r w:rsidRPr="00C41375">
        <w:rPr>
          <w:sz w:val="24"/>
          <w:szCs w:val="24"/>
        </w:rPr>
        <w:t>term workforce development.</w:t>
      </w:r>
    </w:p>
    <w:p w14:paraId="682592D8" w14:textId="31780E69" w:rsidR="00C64D79" w:rsidRPr="00C41375" w:rsidRDefault="00181D71">
      <w:pPr>
        <w:rPr>
          <w:sz w:val="24"/>
          <w:szCs w:val="24"/>
        </w:rPr>
      </w:pPr>
      <w:r w:rsidRPr="00C41375">
        <w:rPr>
          <w:sz w:val="24"/>
          <w:szCs w:val="24"/>
        </w:rPr>
        <w:lastRenderedPageBreak/>
        <w:t>During the latter part of the pooled fund, TLN also strengthened connections with Northern TTAP and began developing LearnTracks and core training curricula. These efforts positioned TLN to move beyond individual learning events toward structured, job</w:t>
      </w:r>
      <w:r w:rsidR="000455C2">
        <w:rPr>
          <w:sz w:val="24"/>
          <w:szCs w:val="24"/>
        </w:rPr>
        <w:t>-</w:t>
      </w:r>
      <w:r w:rsidRPr="00C41375">
        <w:rPr>
          <w:sz w:val="24"/>
          <w:szCs w:val="24"/>
        </w:rPr>
        <w:t>relevant learning pathways that can support onboarding, skill development, and consistent training across agencies.</w:t>
      </w:r>
    </w:p>
    <w:p w14:paraId="047F5186" w14:textId="77777777" w:rsidR="00C64D79" w:rsidRDefault="00181D71">
      <w:pPr>
        <w:pStyle w:val="Heading1"/>
      </w:pPr>
      <w:r>
        <w:t>8. Evaluation and Continuous Improvement</w:t>
      </w:r>
    </w:p>
    <w:p w14:paraId="2367281F" w14:textId="6E9B3D32" w:rsidR="00C64D79" w:rsidRPr="00C41375" w:rsidRDefault="00181D71">
      <w:pPr>
        <w:rPr>
          <w:sz w:val="24"/>
          <w:szCs w:val="24"/>
        </w:rPr>
      </w:pPr>
      <w:r w:rsidRPr="00C41375">
        <w:rPr>
          <w:sz w:val="24"/>
          <w:szCs w:val="24"/>
        </w:rPr>
        <w:t>TLN used participant feedback and program data to guide continuous improvement. Qualtrics was used as an anonymous course</w:t>
      </w:r>
      <w:r w:rsidR="000455C2">
        <w:rPr>
          <w:sz w:val="24"/>
          <w:szCs w:val="24"/>
        </w:rPr>
        <w:t>-</w:t>
      </w:r>
      <w:r w:rsidRPr="00C41375">
        <w:rPr>
          <w:sz w:val="24"/>
          <w:szCs w:val="24"/>
        </w:rPr>
        <w:t>evaluation tool, with additional approaches such as QR</w:t>
      </w:r>
      <w:r w:rsidR="000455C2">
        <w:rPr>
          <w:sz w:val="24"/>
          <w:szCs w:val="24"/>
        </w:rPr>
        <w:t>-</w:t>
      </w:r>
      <w:r w:rsidRPr="00C41375">
        <w:rPr>
          <w:sz w:val="24"/>
          <w:szCs w:val="24"/>
        </w:rPr>
        <w:t>code access and event polling explored to make feedback easier for participants to provide.</w:t>
      </w:r>
    </w:p>
    <w:p w14:paraId="477AE7B5" w14:textId="32912319" w:rsidR="00C64D79" w:rsidRDefault="00181D71">
      <w:r w:rsidRPr="00C41375">
        <w:rPr>
          <w:sz w:val="24"/>
          <w:szCs w:val="24"/>
        </w:rPr>
        <w:t>Operational improvements were implemented throughout the five</w:t>
      </w:r>
      <w:r w:rsidR="000455C2">
        <w:rPr>
          <w:sz w:val="24"/>
          <w:szCs w:val="24"/>
        </w:rPr>
        <w:t>-</w:t>
      </w:r>
      <w:r w:rsidRPr="00C41375">
        <w:rPr>
          <w:sz w:val="24"/>
          <w:szCs w:val="24"/>
        </w:rPr>
        <w:t xml:space="preserve">year period, including webinar platform enhancements, faster recording turnaround, improved </w:t>
      </w:r>
      <w:proofErr w:type="gramStart"/>
      <w:r w:rsidRPr="00C41375">
        <w:rPr>
          <w:sz w:val="24"/>
          <w:szCs w:val="24"/>
        </w:rPr>
        <w:t>recorded</w:t>
      </w:r>
      <w:r w:rsidR="000455C2">
        <w:rPr>
          <w:sz w:val="24"/>
          <w:szCs w:val="24"/>
        </w:rPr>
        <w:t>-</w:t>
      </w:r>
      <w:r w:rsidRPr="00C41375">
        <w:rPr>
          <w:sz w:val="24"/>
          <w:szCs w:val="24"/>
        </w:rPr>
        <w:t>session</w:t>
      </w:r>
      <w:proofErr w:type="gramEnd"/>
      <w:r w:rsidRPr="00C41375">
        <w:rPr>
          <w:sz w:val="24"/>
          <w:szCs w:val="24"/>
        </w:rPr>
        <w:t xml:space="preserve"> tracking, automated completion certificates, and refinement of on</w:t>
      </w:r>
      <w:r w:rsidR="000455C2">
        <w:rPr>
          <w:sz w:val="24"/>
          <w:szCs w:val="24"/>
        </w:rPr>
        <w:t>-</w:t>
      </w:r>
      <w:r w:rsidRPr="00C41375">
        <w:rPr>
          <w:sz w:val="24"/>
          <w:szCs w:val="24"/>
        </w:rPr>
        <w:t>demand learning. The transition from unreliable manual tracking of recorded participation in 2020</w:t>
      </w:r>
      <w:r w:rsidR="000455C2">
        <w:rPr>
          <w:sz w:val="24"/>
          <w:szCs w:val="24"/>
        </w:rPr>
        <w:t>-</w:t>
      </w:r>
      <w:r w:rsidRPr="00C41375">
        <w:rPr>
          <w:sz w:val="24"/>
          <w:szCs w:val="24"/>
        </w:rPr>
        <w:t>2021 to more consistent LMS</w:t>
      </w:r>
      <w:r w:rsidR="000455C2">
        <w:rPr>
          <w:sz w:val="24"/>
          <w:szCs w:val="24"/>
        </w:rPr>
        <w:t>-</w:t>
      </w:r>
      <w:r w:rsidRPr="00C41375">
        <w:rPr>
          <w:sz w:val="24"/>
          <w:szCs w:val="24"/>
        </w:rPr>
        <w:t>based tracking in subsequent years is one example of TLN identifying a measurement limitation and improving the system used to document program reach.</w:t>
      </w:r>
    </w:p>
    <w:p w14:paraId="5117D84E" w14:textId="5849D4BE" w:rsidR="00C64D79" w:rsidRDefault="00181D71">
      <w:pPr>
        <w:pStyle w:val="Heading1"/>
      </w:pPr>
      <w:r>
        <w:t>9. Conclusions</w:t>
      </w:r>
      <w:r w:rsidR="0001112C">
        <w:t xml:space="preserve"> and Future Direction</w:t>
      </w:r>
    </w:p>
    <w:p w14:paraId="1AD2021A" w14:textId="7C8787E4" w:rsidR="00C64D79" w:rsidRPr="00C41375" w:rsidRDefault="00181D71">
      <w:pPr>
        <w:rPr>
          <w:sz w:val="24"/>
          <w:szCs w:val="24"/>
        </w:rPr>
      </w:pPr>
      <w:r w:rsidRPr="00C41375">
        <w:rPr>
          <w:sz w:val="24"/>
          <w:szCs w:val="24"/>
        </w:rPr>
        <w:t>The 2020</w:t>
      </w:r>
      <w:r w:rsidR="000455C2">
        <w:rPr>
          <w:sz w:val="24"/>
          <w:szCs w:val="24"/>
        </w:rPr>
        <w:t>-</w:t>
      </w:r>
      <w:r w:rsidRPr="00C41375">
        <w:rPr>
          <w:sz w:val="24"/>
          <w:szCs w:val="24"/>
        </w:rPr>
        <w:t xml:space="preserve">2025 Transportation Learning Network pooled fund fulfilled its planned </w:t>
      </w:r>
      <w:r w:rsidRPr="00C41375">
        <w:rPr>
          <w:sz w:val="24"/>
          <w:szCs w:val="24"/>
        </w:rPr>
        <w:t xml:space="preserve">scope of </w:t>
      </w:r>
      <w:proofErr w:type="gramStart"/>
      <w:r w:rsidRPr="00C41375">
        <w:rPr>
          <w:sz w:val="24"/>
          <w:szCs w:val="24"/>
        </w:rPr>
        <w:t>work</w:t>
      </w:r>
      <w:proofErr w:type="gramEnd"/>
      <w:r w:rsidRPr="00C41375">
        <w:rPr>
          <w:sz w:val="24"/>
          <w:szCs w:val="24"/>
        </w:rPr>
        <w:t xml:space="preserve"> and </w:t>
      </w:r>
      <w:r w:rsidR="000455C2">
        <w:rPr>
          <w:sz w:val="24"/>
          <w:szCs w:val="24"/>
        </w:rPr>
        <w:t>the measured results</w:t>
      </w:r>
      <w:r w:rsidR="0001112C">
        <w:rPr>
          <w:sz w:val="24"/>
          <w:szCs w:val="24"/>
        </w:rPr>
        <w:t xml:space="preserve"> reflect significant improvement, usability, and workforce impact</w:t>
      </w:r>
      <w:r w:rsidRPr="00C41375">
        <w:rPr>
          <w:sz w:val="24"/>
          <w:szCs w:val="24"/>
        </w:rPr>
        <w:t>. The period demonstrated that a focused, partner</w:t>
      </w:r>
      <w:r w:rsidR="000455C2">
        <w:rPr>
          <w:sz w:val="24"/>
          <w:szCs w:val="24"/>
        </w:rPr>
        <w:t>-</w:t>
      </w:r>
      <w:r w:rsidRPr="00C41375">
        <w:rPr>
          <w:sz w:val="24"/>
          <w:szCs w:val="24"/>
        </w:rPr>
        <w:t>driven portfolio of high</w:t>
      </w:r>
      <w:r w:rsidR="000455C2">
        <w:rPr>
          <w:sz w:val="24"/>
          <w:szCs w:val="24"/>
        </w:rPr>
        <w:t>-</w:t>
      </w:r>
      <w:r w:rsidRPr="00C41375">
        <w:rPr>
          <w:sz w:val="24"/>
          <w:szCs w:val="24"/>
        </w:rPr>
        <w:t>value learning opportunities can reach more transportation professionals without relying on a high volume of individual presentations.</w:t>
      </w:r>
    </w:p>
    <w:p w14:paraId="05A76A27" w14:textId="006D60BD" w:rsidR="00C64D79" w:rsidRPr="00C41375" w:rsidRDefault="00181D71">
      <w:pPr>
        <w:rPr>
          <w:sz w:val="24"/>
          <w:szCs w:val="24"/>
        </w:rPr>
      </w:pPr>
      <w:r w:rsidRPr="00C41375">
        <w:rPr>
          <w:sz w:val="24"/>
          <w:szCs w:val="24"/>
        </w:rPr>
        <w:t>TLN documented at least 28,837 learning engagements during the pooled fund period, including 21,677 live</w:t>
      </w:r>
      <w:r w:rsidR="000455C2">
        <w:rPr>
          <w:sz w:val="24"/>
          <w:szCs w:val="24"/>
        </w:rPr>
        <w:t>-</w:t>
      </w:r>
      <w:r w:rsidRPr="00C41375">
        <w:rPr>
          <w:sz w:val="24"/>
          <w:szCs w:val="24"/>
        </w:rPr>
        <w:t>event participants. Live participation alone increased 25.4 percent compared with the 2015</w:t>
      </w:r>
      <w:r w:rsidR="000455C2">
        <w:rPr>
          <w:sz w:val="24"/>
          <w:szCs w:val="24"/>
        </w:rPr>
        <w:t>-</w:t>
      </w:r>
      <w:r w:rsidRPr="00C41375">
        <w:rPr>
          <w:sz w:val="24"/>
          <w:szCs w:val="24"/>
        </w:rPr>
        <w:t>2020 pooled fund period, despite a deliberate reduction in the number of annual presentations. On</w:t>
      </w:r>
      <w:r w:rsidR="000455C2">
        <w:rPr>
          <w:sz w:val="24"/>
          <w:szCs w:val="24"/>
        </w:rPr>
        <w:t>-</w:t>
      </w:r>
      <w:r w:rsidRPr="00C41375">
        <w:rPr>
          <w:sz w:val="24"/>
          <w:szCs w:val="24"/>
        </w:rPr>
        <w:t>demand utilization also grew, with recorded presentation completions reaching 1,583 during the final year.</w:t>
      </w:r>
    </w:p>
    <w:p w14:paraId="02A01152" w14:textId="79813CDA" w:rsidR="00C64D79" w:rsidRPr="00C41375" w:rsidRDefault="00181D71">
      <w:pPr>
        <w:rPr>
          <w:sz w:val="24"/>
          <w:szCs w:val="24"/>
        </w:rPr>
      </w:pPr>
      <w:r w:rsidRPr="00C41375">
        <w:rPr>
          <w:sz w:val="24"/>
          <w:szCs w:val="24"/>
        </w:rPr>
        <w:t>The five</w:t>
      </w:r>
      <w:r w:rsidR="000455C2">
        <w:rPr>
          <w:sz w:val="24"/>
          <w:szCs w:val="24"/>
        </w:rPr>
        <w:t>-</w:t>
      </w:r>
      <w:r w:rsidRPr="00C41375">
        <w:rPr>
          <w:sz w:val="24"/>
          <w:szCs w:val="24"/>
        </w:rPr>
        <w:t>year period also established a sustainable virtual delivery model, improved learner tracking and recordkeeping, strengthened on</w:t>
      </w:r>
      <w:r w:rsidR="000455C2">
        <w:rPr>
          <w:sz w:val="24"/>
          <w:szCs w:val="24"/>
        </w:rPr>
        <w:t>-</w:t>
      </w:r>
      <w:r w:rsidRPr="00C41375">
        <w:rPr>
          <w:sz w:val="24"/>
          <w:szCs w:val="24"/>
        </w:rPr>
        <w:t>demand access, maintained a coordinated four</w:t>
      </w:r>
      <w:r w:rsidR="000455C2">
        <w:rPr>
          <w:sz w:val="24"/>
          <w:szCs w:val="24"/>
        </w:rPr>
        <w:t>-</w:t>
      </w:r>
      <w:r w:rsidRPr="00C41375">
        <w:rPr>
          <w:sz w:val="24"/>
          <w:szCs w:val="24"/>
        </w:rPr>
        <w:t>state approach to topic selection, and positioned TLN for its next stage of workforce development through structured learning pathways such as LearnTracks.</w:t>
      </w:r>
    </w:p>
    <w:p w14:paraId="1B02F8B8" w14:textId="77777777" w:rsidR="007B0391" w:rsidRPr="00A37030" w:rsidRDefault="007B0391" w:rsidP="007B0391">
      <w:pPr>
        <w:rPr>
          <w:sz w:val="24"/>
          <w:szCs w:val="24"/>
        </w:rPr>
      </w:pPr>
      <w:r>
        <w:rPr>
          <w:sz w:val="24"/>
          <w:szCs w:val="24"/>
        </w:rPr>
        <w:t xml:space="preserve">A </w:t>
      </w:r>
      <w:r w:rsidRPr="00A37030">
        <w:rPr>
          <w:sz w:val="24"/>
          <w:szCs w:val="24"/>
        </w:rPr>
        <w:t xml:space="preserve">new pooled fund is highly recommended to continue providing on-demand, virtual, distance-based learning to transportation professionals across the region’s predominantly rural states. </w:t>
      </w:r>
      <w:r w:rsidRPr="00A37030">
        <w:rPr>
          <w:b/>
          <w:bCs/>
          <w:sz w:val="24"/>
          <w:szCs w:val="24"/>
        </w:rPr>
        <w:t>Through participation in nationwide transportation committee meetings, TLN has been recognized as a best-practice model for outreach, learning opportunities, and technology transfer.</w:t>
      </w:r>
    </w:p>
    <w:p w14:paraId="244437D4" w14:textId="77777777" w:rsidR="007B0391" w:rsidRDefault="007B0391" w:rsidP="007B0391">
      <w:pPr>
        <w:rPr>
          <w:sz w:val="24"/>
          <w:szCs w:val="24"/>
        </w:rPr>
      </w:pPr>
      <w:r w:rsidRPr="00A37030">
        <w:rPr>
          <w:sz w:val="24"/>
          <w:szCs w:val="24"/>
        </w:rPr>
        <w:lastRenderedPageBreak/>
        <w:t>TLN has further leveraged peer exchanges and roundtable discussions to provide partner states with opportunities to share best practices, operational experiences, and lessons learned. These discussions extend beyond the immediate participants by allowing a broader regional audience to learn firsthand how partner agencies are addressing policies, procedures, emerging practices, and federal guidance.</w:t>
      </w:r>
    </w:p>
    <w:p w14:paraId="51C51E47" w14:textId="63BEA81C" w:rsidR="00C64D79" w:rsidRDefault="00181D71" w:rsidP="007B0391">
      <w:pPr>
        <w:rPr>
          <w:sz w:val="24"/>
          <w:szCs w:val="24"/>
        </w:rPr>
      </w:pPr>
      <w:r w:rsidRPr="00C41375">
        <w:rPr>
          <w:sz w:val="24"/>
          <w:szCs w:val="24"/>
        </w:rPr>
        <w:t>Future TLN efforts should continue emphasizing partner</w:t>
      </w:r>
      <w:r w:rsidR="000455C2">
        <w:rPr>
          <w:sz w:val="24"/>
          <w:szCs w:val="24"/>
        </w:rPr>
        <w:t>-</w:t>
      </w:r>
      <w:r w:rsidRPr="00C41375">
        <w:rPr>
          <w:sz w:val="24"/>
          <w:szCs w:val="24"/>
        </w:rPr>
        <w:t>driven priorities, high</w:t>
      </w:r>
      <w:r w:rsidR="000455C2">
        <w:rPr>
          <w:sz w:val="24"/>
          <w:szCs w:val="24"/>
        </w:rPr>
        <w:t>-</w:t>
      </w:r>
      <w:r w:rsidRPr="00C41375">
        <w:rPr>
          <w:sz w:val="24"/>
          <w:szCs w:val="24"/>
        </w:rPr>
        <w:t>impact programming, accessible live and on</w:t>
      </w:r>
      <w:r w:rsidR="000455C2">
        <w:rPr>
          <w:sz w:val="24"/>
          <w:szCs w:val="24"/>
        </w:rPr>
        <w:t>-</w:t>
      </w:r>
      <w:r w:rsidRPr="00C41375">
        <w:rPr>
          <w:sz w:val="24"/>
          <w:szCs w:val="24"/>
        </w:rPr>
        <w:t>demand delivery, reliable learner data, cross</w:t>
      </w:r>
      <w:r w:rsidR="000455C2">
        <w:rPr>
          <w:sz w:val="24"/>
          <w:szCs w:val="24"/>
        </w:rPr>
        <w:t>-</w:t>
      </w:r>
      <w:r w:rsidRPr="00C41375">
        <w:rPr>
          <w:sz w:val="24"/>
          <w:szCs w:val="24"/>
        </w:rPr>
        <w:t>state exchange, and structured workforce</w:t>
      </w:r>
      <w:r w:rsidR="000455C2">
        <w:rPr>
          <w:sz w:val="24"/>
          <w:szCs w:val="24"/>
        </w:rPr>
        <w:t>-</w:t>
      </w:r>
      <w:r w:rsidRPr="00C41375">
        <w:rPr>
          <w:sz w:val="24"/>
          <w:szCs w:val="24"/>
        </w:rPr>
        <w:t>development pathways. These approaches build upon the strongest outcomes of the 2020</w:t>
      </w:r>
      <w:r w:rsidR="000455C2">
        <w:rPr>
          <w:sz w:val="24"/>
          <w:szCs w:val="24"/>
        </w:rPr>
        <w:t>-</w:t>
      </w:r>
      <w:r w:rsidRPr="00C41375">
        <w:rPr>
          <w:sz w:val="24"/>
          <w:szCs w:val="24"/>
        </w:rPr>
        <w:t>2025 pooled fund and support continued responsiveness to the changing needs of the transportation workforce.</w:t>
      </w:r>
    </w:p>
    <w:p w14:paraId="43D3DA62" w14:textId="170AF919" w:rsidR="0001112C" w:rsidRPr="00C41375" w:rsidRDefault="0001112C" w:rsidP="0001112C">
      <w:pPr>
        <w:rPr>
          <w:sz w:val="24"/>
          <w:szCs w:val="24"/>
        </w:rPr>
      </w:pPr>
    </w:p>
    <w:sectPr w:rsidR="0001112C" w:rsidRPr="00C41375" w:rsidSect="00C41375">
      <w:pgSz w:w="12240" w:h="15840" w:code="1"/>
      <w:pgMar w:top="1008" w:right="1152" w:bottom="1008"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D28C8" w14:textId="77777777" w:rsidR="00181D71" w:rsidRDefault="00181D71">
      <w:pPr>
        <w:spacing w:after="0" w:line="240" w:lineRule="auto"/>
      </w:pPr>
      <w:r>
        <w:separator/>
      </w:r>
    </w:p>
  </w:endnote>
  <w:endnote w:type="continuationSeparator" w:id="0">
    <w:p w14:paraId="296B0C54" w14:textId="77777777" w:rsidR="00181D71" w:rsidRDefault="00181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75728" w14:textId="77777777" w:rsidR="00C64D79" w:rsidRDefault="00181D71">
    <w:pPr>
      <w:pStyle w:val="Footer"/>
      <w:jc w:val="center"/>
    </w:pPr>
    <w:r>
      <w:rPr>
        <w:sz w:val="16"/>
      </w:rPr>
      <w:t>Upper Great Plains Transportation Institute | North Dakota State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D0F39" w14:textId="77777777" w:rsidR="00181D71" w:rsidRDefault="00181D71">
      <w:pPr>
        <w:spacing w:after="0" w:line="240" w:lineRule="auto"/>
      </w:pPr>
      <w:r>
        <w:separator/>
      </w:r>
    </w:p>
  </w:footnote>
  <w:footnote w:type="continuationSeparator" w:id="0">
    <w:p w14:paraId="64840165" w14:textId="77777777" w:rsidR="00181D71" w:rsidRDefault="00181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99FA" w14:textId="7F5432FB" w:rsidR="00C64D79" w:rsidRDefault="00181D71">
    <w:pPr>
      <w:pStyle w:val="Header"/>
      <w:jc w:val="right"/>
    </w:pPr>
    <w:r>
      <w:rPr>
        <w:sz w:val="16"/>
      </w:rPr>
      <w:t>Transportation Learning Network | 2020</w:t>
    </w:r>
    <w:r w:rsidR="000455C2">
      <w:rPr>
        <w:sz w:val="16"/>
      </w:rPr>
      <w:t>-</w:t>
    </w:r>
    <w:r>
      <w:rPr>
        <w:sz w:val="16"/>
      </w:rPr>
      <w:t>2025 Pooled Fund Final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77496049">
    <w:abstractNumId w:val="8"/>
  </w:num>
  <w:num w:numId="2" w16cid:durableId="1130200576">
    <w:abstractNumId w:val="6"/>
  </w:num>
  <w:num w:numId="3" w16cid:durableId="515965630">
    <w:abstractNumId w:val="5"/>
  </w:num>
  <w:num w:numId="4" w16cid:durableId="1147210042">
    <w:abstractNumId w:val="4"/>
  </w:num>
  <w:num w:numId="5" w16cid:durableId="1197237032">
    <w:abstractNumId w:val="7"/>
  </w:num>
  <w:num w:numId="6" w16cid:durableId="408582134">
    <w:abstractNumId w:val="3"/>
  </w:num>
  <w:num w:numId="7" w16cid:durableId="932518468">
    <w:abstractNumId w:val="2"/>
  </w:num>
  <w:num w:numId="8" w16cid:durableId="93212336">
    <w:abstractNumId w:val="1"/>
  </w:num>
  <w:num w:numId="9" w16cid:durableId="1446802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12C"/>
    <w:rsid w:val="00034616"/>
    <w:rsid w:val="000455C2"/>
    <w:rsid w:val="0006063C"/>
    <w:rsid w:val="0015074B"/>
    <w:rsid w:val="00181D71"/>
    <w:rsid w:val="0029639D"/>
    <w:rsid w:val="002A6671"/>
    <w:rsid w:val="00326F90"/>
    <w:rsid w:val="007B0391"/>
    <w:rsid w:val="00906F52"/>
    <w:rsid w:val="00A0765B"/>
    <w:rsid w:val="00A37030"/>
    <w:rsid w:val="00AA1D8D"/>
    <w:rsid w:val="00B47730"/>
    <w:rsid w:val="00C41375"/>
    <w:rsid w:val="00C64D79"/>
    <w:rsid w:val="00CB0664"/>
    <w:rsid w:val="00DC010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3D9BE4"/>
  <w14:defaultImageDpi w14:val="300"/>
  <w15:docId w15:val="{78E58036-BABE-4A3D-A421-369E8652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80" w:after="80"/>
    </w:pPr>
    <w:rPr>
      <w:rFonts w:ascii="Aptos" w:hAnsi="Aptos"/>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2500</Words>
  <Characters>14254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Padilla, Chris</cp:lastModifiedBy>
  <cp:revision>4</cp:revision>
  <dcterms:created xsi:type="dcterms:W3CDTF">2026-09-02T17:34:00Z</dcterms:created>
  <dcterms:modified xsi:type="dcterms:W3CDTF">2026-09-02T18:04:00Z</dcterms:modified>
  <cp:category/>
</cp:coreProperties>
</file>