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5F7F3E" w:rsidRDefault="00551D8A" w:rsidP="00E53738">
      <w:pPr>
        <w:spacing w:after="0"/>
        <w:jc w:val="center"/>
        <w:rPr>
          <w:rFonts w:ascii="Arial" w:hAnsi="Arial" w:cs="Arial"/>
          <w:b/>
          <w:sz w:val="24"/>
          <w:szCs w:val="24"/>
        </w:rPr>
      </w:pPr>
      <w:r w:rsidRPr="005F7F3E">
        <w:rPr>
          <w:rFonts w:ascii="Arial" w:hAnsi="Arial" w:cs="Arial"/>
          <w:b/>
          <w:sz w:val="24"/>
          <w:szCs w:val="24"/>
        </w:rPr>
        <w:t>TRANSPORTATION POOLED FUND PROGRAM</w:t>
      </w:r>
    </w:p>
    <w:p w14:paraId="5393256D" w14:textId="77777777" w:rsidR="00551D8A" w:rsidRPr="005F7F3E" w:rsidRDefault="00551D8A" w:rsidP="00E53738">
      <w:pPr>
        <w:spacing w:after="0"/>
        <w:jc w:val="center"/>
        <w:rPr>
          <w:rFonts w:ascii="Arial" w:hAnsi="Arial" w:cs="Arial"/>
          <w:b/>
          <w:sz w:val="24"/>
          <w:szCs w:val="24"/>
        </w:rPr>
      </w:pPr>
      <w:r w:rsidRPr="005F7F3E">
        <w:rPr>
          <w:rFonts w:ascii="Arial" w:hAnsi="Arial" w:cs="Arial"/>
          <w:b/>
          <w:sz w:val="24"/>
          <w:szCs w:val="24"/>
        </w:rPr>
        <w:t>QUARTERLY PROGRESS REPORT</w:t>
      </w:r>
    </w:p>
    <w:p w14:paraId="4F0F97F8" w14:textId="77777777" w:rsidR="00551D8A" w:rsidRPr="005F7F3E" w:rsidRDefault="00551D8A" w:rsidP="00551D8A">
      <w:pPr>
        <w:spacing w:after="0"/>
        <w:rPr>
          <w:rFonts w:ascii="Arial" w:hAnsi="Arial" w:cs="Arial"/>
          <w:sz w:val="24"/>
          <w:szCs w:val="24"/>
        </w:rPr>
      </w:pPr>
    </w:p>
    <w:p w14:paraId="2907772B" w14:textId="684A25FC" w:rsidR="00FF32BE" w:rsidRPr="005F7F3E" w:rsidRDefault="00551D8A" w:rsidP="001F50EC">
      <w:pPr>
        <w:spacing w:after="0"/>
        <w:ind w:left="-720" w:right="-720"/>
        <w:rPr>
          <w:rFonts w:ascii="Arial" w:hAnsi="Arial" w:cs="Arial"/>
          <w:sz w:val="24"/>
          <w:szCs w:val="24"/>
        </w:rPr>
      </w:pPr>
      <w:r w:rsidRPr="005F7F3E">
        <w:rPr>
          <w:rFonts w:ascii="Arial" w:hAnsi="Arial" w:cs="Arial"/>
          <w:sz w:val="24"/>
          <w:szCs w:val="24"/>
        </w:rPr>
        <w:t>Lead Agency</w:t>
      </w:r>
      <w:r w:rsidR="00FF32BE" w:rsidRPr="005F7F3E">
        <w:rPr>
          <w:rFonts w:ascii="Arial" w:hAnsi="Arial" w:cs="Arial"/>
          <w:sz w:val="24"/>
          <w:szCs w:val="24"/>
        </w:rPr>
        <w:t xml:space="preserve"> (FHWA or State DOT)</w:t>
      </w:r>
      <w:r w:rsidRPr="005F7F3E">
        <w:rPr>
          <w:rFonts w:ascii="Arial" w:hAnsi="Arial" w:cs="Arial"/>
          <w:sz w:val="24"/>
          <w:szCs w:val="24"/>
        </w:rPr>
        <w:t>:</w:t>
      </w:r>
      <w:r w:rsidR="00FF32BE" w:rsidRPr="005F7F3E">
        <w:rPr>
          <w:rFonts w:ascii="Arial" w:hAnsi="Arial" w:cs="Arial"/>
          <w:sz w:val="24"/>
          <w:szCs w:val="24"/>
        </w:rPr>
        <w:t xml:space="preserve">  </w:t>
      </w:r>
      <w:r w:rsidR="001F50EC" w:rsidRPr="005F7F3E">
        <w:rPr>
          <w:rFonts w:ascii="Arial" w:hAnsi="Arial" w:cs="Arial"/>
          <w:sz w:val="24"/>
          <w:szCs w:val="24"/>
        </w:rPr>
        <w:t>Missouri DOT</w:t>
      </w:r>
    </w:p>
    <w:p w14:paraId="1E7376E1" w14:textId="77777777" w:rsidR="00551D8A" w:rsidRPr="005F7F3E" w:rsidRDefault="00551D8A" w:rsidP="00551D8A">
      <w:pPr>
        <w:spacing w:after="0"/>
        <w:ind w:left="-720" w:right="-720"/>
        <w:rPr>
          <w:rFonts w:ascii="Arial" w:hAnsi="Arial" w:cs="Arial"/>
          <w:b/>
          <w:sz w:val="24"/>
          <w:szCs w:val="24"/>
        </w:rPr>
      </w:pPr>
      <w:r w:rsidRPr="005F7F3E">
        <w:rPr>
          <w:rFonts w:ascii="Arial" w:hAnsi="Arial" w:cs="Arial"/>
          <w:b/>
          <w:sz w:val="24"/>
          <w:szCs w:val="24"/>
        </w:rPr>
        <w:t>INSTRUCTIONS:</w:t>
      </w:r>
    </w:p>
    <w:p w14:paraId="4EA44970" w14:textId="19DE09DC" w:rsidR="00551D8A" w:rsidRPr="005F7F3E" w:rsidRDefault="00B154D7" w:rsidP="00551D8A">
      <w:pPr>
        <w:spacing w:after="0"/>
        <w:ind w:left="-720" w:right="-720"/>
        <w:rPr>
          <w:rFonts w:ascii="Arial" w:hAnsi="Arial" w:cs="Arial"/>
          <w:i/>
          <w:sz w:val="24"/>
          <w:szCs w:val="24"/>
        </w:rPr>
      </w:pPr>
      <w:r w:rsidRPr="005F7F3E">
        <w:rPr>
          <w:rFonts w:ascii="Arial" w:hAnsi="Arial" w:cs="Arial"/>
          <w:i/>
          <w:sz w:val="24"/>
          <w:szCs w:val="24"/>
        </w:rPr>
        <w:t xml:space="preserve">Lead Agency contacts </w:t>
      </w:r>
      <w:r w:rsidR="00872F18" w:rsidRPr="005F7F3E">
        <w:rPr>
          <w:rFonts w:ascii="Arial" w:hAnsi="Arial" w:cs="Arial"/>
          <w:i/>
          <w:sz w:val="24"/>
          <w:szCs w:val="24"/>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5F7F3E">
        <w:rPr>
          <w:rFonts w:ascii="Arial" w:hAnsi="Arial" w:cs="Arial"/>
          <w:i/>
          <w:sz w:val="24"/>
          <w:szCs w:val="24"/>
        </w:rPr>
        <w:t>current status</w:t>
      </w:r>
      <w:proofErr w:type="gramEnd"/>
      <w:r w:rsidR="00872F18" w:rsidRPr="005F7F3E">
        <w:rPr>
          <w:rFonts w:ascii="Arial" w:hAnsi="Arial" w:cs="Arial"/>
          <w:i/>
          <w:sz w:val="24"/>
          <w:szCs w:val="24"/>
        </w:rPr>
        <w:t>, including accomplishments and problems encountered, if any.  List all tasks, even if no work was done during this period.</w:t>
      </w:r>
    </w:p>
    <w:p w14:paraId="0FA23445" w14:textId="77777777" w:rsidR="00551D8A" w:rsidRPr="005F7F3E"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064"/>
        <w:gridCol w:w="1238"/>
        <w:gridCol w:w="2011"/>
        <w:gridCol w:w="3595"/>
      </w:tblGrid>
      <w:tr w:rsidR="00551D8A" w:rsidRPr="005F7F3E" w14:paraId="7B520428" w14:textId="77777777" w:rsidTr="00743C01">
        <w:trPr>
          <w:trHeight w:val="1997"/>
        </w:trPr>
        <w:tc>
          <w:tcPr>
            <w:tcW w:w="5418" w:type="dxa"/>
            <w:gridSpan w:val="2"/>
          </w:tcPr>
          <w:p w14:paraId="5CBBE1BA" w14:textId="77777777" w:rsidR="00551D8A" w:rsidRPr="005F7F3E" w:rsidRDefault="00872F18" w:rsidP="00551D8A">
            <w:pPr>
              <w:ind w:right="-720"/>
              <w:rPr>
                <w:rFonts w:ascii="Arial" w:hAnsi="Arial" w:cs="Arial"/>
                <w:b/>
                <w:sz w:val="24"/>
                <w:szCs w:val="24"/>
              </w:rPr>
            </w:pPr>
            <w:r w:rsidRPr="005F7F3E">
              <w:rPr>
                <w:rFonts w:ascii="Arial" w:hAnsi="Arial" w:cs="Arial"/>
                <w:b/>
                <w:sz w:val="24"/>
                <w:szCs w:val="24"/>
              </w:rPr>
              <w:t xml:space="preserve">Transportation </w:t>
            </w:r>
            <w:r w:rsidR="00551D8A" w:rsidRPr="005F7F3E">
              <w:rPr>
                <w:rFonts w:ascii="Arial" w:hAnsi="Arial" w:cs="Arial"/>
                <w:b/>
                <w:sz w:val="24"/>
                <w:szCs w:val="24"/>
              </w:rPr>
              <w:t xml:space="preserve">Pooled Fund </w:t>
            </w:r>
            <w:r w:rsidRPr="005F7F3E">
              <w:rPr>
                <w:rFonts w:ascii="Arial" w:hAnsi="Arial" w:cs="Arial"/>
                <w:b/>
                <w:sz w:val="24"/>
                <w:szCs w:val="24"/>
              </w:rPr>
              <w:t xml:space="preserve">Program </w:t>
            </w:r>
            <w:r w:rsidR="00551D8A" w:rsidRPr="005F7F3E">
              <w:rPr>
                <w:rFonts w:ascii="Arial" w:hAnsi="Arial" w:cs="Arial"/>
                <w:b/>
                <w:sz w:val="24"/>
                <w:szCs w:val="24"/>
              </w:rPr>
              <w:t>Project #</w:t>
            </w:r>
          </w:p>
          <w:p w14:paraId="2ECF9249" w14:textId="72459212" w:rsidR="00872F18" w:rsidRPr="005F7F3E" w:rsidRDefault="00872F18" w:rsidP="00551D8A">
            <w:pPr>
              <w:ind w:right="-720"/>
              <w:rPr>
                <w:rFonts w:ascii="Arial" w:hAnsi="Arial" w:cs="Arial"/>
                <w:i/>
                <w:sz w:val="24"/>
                <w:szCs w:val="24"/>
              </w:rPr>
            </w:pPr>
            <w:r w:rsidRPr="005F7F3E">
              <w:rPr>
                <w:rFonts w:ascii="Arial" w:hAnsi="Arial" w:cs="Arial"/>
                <w:i/>
                <w:sz w:val="24"/>
                <w:szCs w:val="24"/>
              </w:rPr>
              <w:t>TPF-5(</w:t>
            </w:r>
            <w:r w:rsidR="00310C7C" w:rsidRPr="005F7F3E">
              <w:rPr>
                <w:rFonts w:ascii="Arial" w:hAnsi="Arial" w:cs="Arial"/>
                <w:i/>
                <w:sz w:val="24"/>
                <w:szCs w:val="24"/>
              </w:rPr>
              <w:t>539</w:t>
            </w:r>
            <w:r w:rsidRPr="005F7F3E">
              <w:rPr>
                <w:rFonts w:ascii="Arial" w:hAnsi="Arial" w:cs="Arial"/>
                <w:i/>
                <w:sz w:val="24"/>
                <w:szCs w:val="24"/>
              </w:rPr>
              <w:t>)</w:t>
            </w:r>
          </w:p>
          <w:p w14:paraId="6C2BBBB4" w14:textId="77777777" w:rsidR="00E35E0F" w:rsidRPr="005F7F3E" w:rsidRDefault="00E35E0F" w:rsidP="00551D8A">
            <w:pPr>
              <w:ind w:right="-720"/>
              <w:rPr>
                <w:rFonts w:ascii="Arial" w:hAnsi="Arial" w:cs="Arial"/>
                <w:i/>
                <w:sz w:val="24"/>
                <w:szCs w:val="24"/>
              </w:rPr>
            </w:pPr>
          </w:p>
          <w:p w14:paraId="64CCE9A4" w14:textId="77777777" w:rsidR="00E35E0F" w:rsidRPr="005F7F3E" w:rsidRDefault="00E35E0F" w:rsidP="00551D8A">
            <w:pPr>
              <w:ind w:right="-720"/>
              <w:rPr>
                <w:rFonts w:ascii="Arial" w:hAnsi="Arial" w:cs="Arial"/>
                <w:sz w:val="24"/>
                <w:szCs w:val="24"/>
              </w:rPr>
            </w:pPr>
          </w:p>
        </w:tc>
        <w:tc>
          <w:tcPr>
            <w:tcW w:w="5490" w:type="dxa"/>
            <w:gridSpan w:val="2"/>
          </w:tcPr>
          <w:p w14:paraId="242C1F28" w14:textId="77777777" w:rsidR="00551D8A" w:rsidRPr="005F7F3E" w:rsidRDefault="00872F18" w:rsidP="00551D8A">
            <w:pPr>
              <w:ind w:right="-720"/>
              <w:rPr>
                <w:rFonts w:ascii="Arial" w:hAnsi="Arial" w:cs="Arial"/>
                <w:b/>
                <w:sz w:val="24"/>
                <w:szCs w:val="24"/>
              </w:rPr>
            </w:pPr>
            <w:r w:rsidRPr="005F7F3E">
              <w:rPr>
                <w:rFonts w:ascii="Arial" w:hAnsi="Arial" w:cs="Arial"/>
                <w:b/>
                <w:sz w:val="24"/>
                <w:szCs w:val="24"/>
              </w:rPr>
              <w:t>Transportation Pooled Fund Program - Report P</w:t>
            </w:r>
            <w:r w:rsidR="00551D8A" w:rsidRPr="005F7F3E">
              <w:rPr>
                <w:rFonts w:ascii="Arial" w:hAnsi="Arial" w:cs="Arial"/>
                <w:b/>
                <w:sz w:val="24"/>
                <w:szCs w:val="24"/>
              </w:rPr>
              <w:t>eriod:</w:t>
            </w:r>
          </w:p>
          <w:p w14:paraId="4BB40E8F"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□Quarter 1 (January 1 – March 31)</w:t>
            </w:r>
          </w:p>
          <w:p w14:paraId="559F534C"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□Quarter 2 (April 1 – June 30)</w:t>
            </w:r>
          </w:p>
          <w:p w14:paraId="5C4B7229"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□Quarter 3 (July 1 – September 30)</w:t>
            </w:r>
          </w:p>
          <w:p w14:paraId="556769C8" w14:textId="77777777" w:rsidR="00551D8A" w:rsidRPr="005F7F3E" w:rsidRDefault="00551D8A" w:rsidP="00037FBC">
            <w:pPr>
              <w:ind w:right="-720"/>
              <w:rPr>
                <w:rFonts w:ascii="Arial" w:hAnsi="Arial" w:cs="Arial"/>
                <w:sz w:val="24"/>
                <w:szCs w:val="24"/>
              </w:rPr>
            </w:pPr>
            <w:r w:rsidRPr="005F7F3E">
              <w:rPr>
                <w:rFonts w:ascii="Arial" w:hAnsi="Arial" w:cs="Arial"/>
                <w:sz w:val="24"/>
                <w:szCs w:val="24"/>
              </w:rPr>
              <w:t>□</w:t>
            </w:r>
            <w:r w:rsidR="00581B36" w:rsidRPr="005F7F3E">
              <w:rPr>
                <w:rFonts w:ascii="Arial" w:hAnsi="Arial" w:cs="Arial"/>
                <w:sz w:val="24"/>
                <w:szCs w:val="24"/>
              </w:rPr>
              <w:t>Quarter 4 (October 1</w:t>
            </w:r>
            <w:r w:rsidRPr="005F7F3E">
              <w:rPr>
                <w:rFonts w:ascii="Arial" w:hAnsi="Arial" w:cs="Arial"/>
                <w:sz w:val="24"/>
                <w:szCs w:val="24"/>
              </w:rPr>
              <w:t xml:space="preserve"> – December 31)</w:t>
            </w:r>
          </w:p>
        </w:tc>
      </w:tr>
      <w:tr w:rsidR="00743C01" w:rsidRPr="005F7F3E" w14:paraId="2EA80DA2" w14:textId="77777777" w:rsidTr="00874EF7">
        <w:tc>
          <w:tcPr>
            <w:tcW w:w="10908" w:type="dxa"/>
            <w:gridSpan w:val="4"/>
          </w:tcPr>
          <w:p w14:paraId="14765EF5" w14:textId="44B4224E" w:rsidR="00743C01" w:rsidRPr="005F7F3E" w:rsidRDefault="00B154D7" w:rsidP="00551D8A">
            <w:pPr>
              <w:ind w:right="-720"/>
              <w:rPr>
                <w:rFonts w:ascii="Arial" w:hAnsi="Arial" w:cs="Arial"/>
                <w:b/>
                <w:sz w:val="24"/>
                <w:szCs w:val="24"/>
              </w:rPr>
            </w:pPr>
            <w:r w:rsidRPr="005F7F3E">
              <w:rPr>
                <w:rFonts w:ascii="Arial" w:hAnsi="Arial" w:cs="Arial"/>
                <w:b/>
                <w:sz w:val="24"/>
                <w:szCs w:val="24"/>
              </w:rPr>
              <w:t>TPF Study Number and Title</w:t>
            </w:r>
            <w:r w:rsidR="00743C01" w:rsidRPr="005F7F3E">
              <w:rPr>
                <w:rFonts w:ascii="Arial" w:hAnsi="Arial" w:cs="Arial"/>
                <w:b/>
                <w:sz w:val="24"/>
                <w:szCs w:val="24"/>
              </w:rPr>
              <w:t>:</w:t>
            </w:r>
          </w:p>
          <w:p w14:paraId="1C258A30" w14:textId="2994DAA7" w:rsidR="00535598" w:rsidRPr="005F7F3E" w:rsidRDefault="00E03D41" w:rsidP="00551D8A">
            <w:pPr>
              <w:ind w:right="-720"/>
              <w:rPr>
                <w:rFonts w:ascii="Arial" w:hAnsi="Arial" w:cs="Arial"/>
                <w:iCs/>
                <w:sz w:val="24"/>
                <w:szCs w:val="24"/>
              </w:rPr>
            </w:pPr>
            <w:r w:rsidRPr="005F7F3E">
              <w:rPr>
                <w:rFonts w:ascii="Arial" w:hAnsi="Arial" w:cs="Arial"/>
                <w:iCs/>
                <w:sz w:val="24"/>
                <w:szCs w:val="24"/>
              </w:rPr>
              <w:t>TPF-5(539) Establishment of a Public-Private Transportation Data Exchange Center</w:t>
            </w:r>
          </w:p>
          <w:p w14:paraId="67331B37" w14:textId="77777777" w:rsidR="00743C01" w:rsidRPr="005F7F3E" w:rsidRDefault="00743C01" w:rsidP="00551D8A">
            <w:pPr>
              <w:ind w:right="-720"/>
              <w:rPr>
                <w:rFonts w:ascii="Arial" w:hAnsi="Arial" w:cs="Arial"/>
                <w:sz w:val="24"/>
                <w:szCs w:val="24"/>
              </w:rPr>
            </w:pPr>
          </w:p>
        </w:tc>
      </w:tr>
      <w:tr w:rsidR="00743C01" w:rsidRPr="005F7F3E" w14:paraId="29A96DC5" w14:textId="77777777" w:rsidTr="00C13753">
        <w:tc>
          <w:tcPr>
            <w:tcW w:w="4158" w:type="dxa"/>
          </w:tcPr>
          <w:p w14:paraId="7B4E9DD8" w14:textId="77777777" w:rsidR="00743C01" w:rsidRPr="005F7F3E" w:rsidRDefault="00B154D7" w:rsidP="00551D8A">
            <w:pPr>
              <w:ind w:right="-720"/>
              <w:rPr>
                <w:rFonts w:ascii="Arial" w:hAnsi="Arial" w:cs="Arial"/>
                <w:b/>
                <w:sz w:val="24"/>
                <w:szCs w:val="24"/>
              </w:rPr>
            </w:pPr>
            <w:r w:rsidRPr="005F7F3E">
              <w:rPr>
                <w:rFonts w:ascii="Arial" w:hAnsi="Arial" w:cs="Arial"/>
                <w:b/>
                <w:sz w:val="24"/>
                <w:szCs w:val="24"/>
              </w:rPr>
              <w:t>Lead Agency Contact:</w:t>
            </w:r>
          </w:p>
          <w:p w14:paraId="001FD4F9" w14:textId="1B0CC33B" w:rsidR="008A5DE7" w:rsidRPr="005F7F3E" w:rsidRDefault="008A5DE7" w:rsidP="00551D8A">
            <w:pPr>
              <w:ind w:right="-720"/>
              <w:rPr>
                <w:rFonts w:ascii="Arial" w:hAnsi="Arial" w:cs="Arial"/>
                <w:bCs/>
                <w:sz w:val="24"/>
                <w:szCs w:val="24"/>
              </w:rPr>
            </w:pPr>
            <w:r w:rsidRPr="005F7F3E">
              <w:rPr>
                <w:rFonts w:ascii="Arial" w:hAnsi="Arial" w:cs="Arial"/>
                <w:bCs/>
                <w:sz w:val="24"/>
                <w:szCs w:val="24"/>
              </w:rPr>
              <w:t>Jen Harper</w:t>
            </w:r>
          </w:p>
        </w:tc>
        <w:tc>
          <w:tcPr>
            <w:tcW w:w="3330" w:type="dxa"/>
            <w:gridSpan w:val="2"/>
          </w:tcPr>
          <w:p w14:paraId="4E3DEDFE" w14:textId="77777777" w:rsidR="00743C01" w:rsidRPr="005F7F3E" w:rsidRDefault="00B154D7" w:rsidP="00551D8A">
            <w:pPr>
              <w:ind w:right="-720"/>
              <w:rPr>
                <w:rFonts w:ascii="Arial" w:hAnsi="Arial" w:cs="Arial"/>
                <w:b/>
                <w:sz w:val="24"/>
                <w:szCs w:val="24"/>
              </w:rPr>
            </w:pPr>
            <w:r w:rsidRPr="005F7F3E">
              <w:rPr>
                <w:rFonts w:ascii="Arial" w:hAnsi="Arial" w:cs="Arial"/>
                <w:b/>
                <w:sz w:val="24"/>
                <w:szCs w:val="24"/>
              </w:rPr>
              <w:t xml:space="preserve">Lead Agency </w:t>
            </w:r>
            <w:r w:rsidR="00535598" w:rsidRPr="005F7F3E">
              <w:rPr>
                <w:rFonts w:ascii="Arial" w:hAnsi="Arial" w:cs="Arial"/>
                <w:b/>
                <w:sz w:val="24"/>
                <w:szCs w:val="24"/>
              </w:rPr>
              <w:t>Phone Number:</w:t>
            </w:r>
          </w:p>
          <w:p w14:paraId="603A151E" w14:textId="70387F0F" w:rsidR="008A5DE7" w:rsidRPr="005F7F3E" w:rsidRDefault="008A5DE7" w:rsidP="00551D8A">
            <w:pPr>
              <w:ind w:right="-720"/>
              <w:rPr>
                <w:rFonts w:ascii="Arial" w:hAnsi="Arial" w:cs="Arial"/>
                <w:bCs/>
                <w:sz w:val="24"/>
                <w:szCs w:val="24"/>
              </w:rPr>
            </w:pPr>
            <w:r w:rsidRPr="005F7F3E">
              <w:rPr>
                <w:rFonts w:ascii="Arial" w:hAnsi="Arial" w:cs="Arial"/>
                <w:bCs/>
                <w:sz w:val="24"/>
                <w:szCs w:val="24"/>
              </w:rPr>
              <w:t>573-526-3636</w:t>
            </w:r>
          </w:p>
        </w:tc>
        <w:tc>
          <w:tcPr>
            <w:tcW w:w="3420" w:type="dxa"/>
          </w:tcPr>
          <w:p w14:paraId="2F4916BD" w14:textId="11E8B698" w:rsidR="00743C01" w:rsidRPr="005F7F3E" w:rsidRDefault="00B154D7" w:rsidP="00551D8A">
            <w:pPr>
              <w:ind w:right="-720"/>
              <w:rPr>
                <w:rFonts w:ascii="Arial" w:hAnsi="Arial" w:cs="Arial"/>
                <w:b/>
                <w:sz w:val="24"/>
                <w:szCs w:val="24"/>
              </w:rPr>
            </w:pPr>
            <w:r w:rsidRPr="005F7F3E">
              <w:rPr>
                <w:rFonts w:ascii="Arial" w:hAnsi="Arial" w:cs="Arial"/>
                <w:b/>
                <w:sz w:val="24"/>
                <w:szCs w:val="24"/>
              </w:rPr>
              <w:t xml:space="preserve">Lead Agency </w:t>
            </w:r>
            <w:r w:rsidR="00535598" w:rsidRPr="005F7F3E">
              <w:rPr>
                <w:rFonts w:ascii="Arial" w:hAnsi="Arial" w:cs="Arial"/>
                <w:b/>
                <w:sz w:val="24"/>
                <w:szCs w:val="24"/>
              </w:rPr>
              <w:t>E-Mail</w:t>
            </w:r>
          </w:p>
          <w:p w14:paraId="459E789F" w14:textId="45E113AE" w:rsidR="008A5DE7" w:rsidRPr="005F7F3E" w:rsidRDefault="008A5DE7" w:rsidP="00551D8A">
            <w:pPr>
              <w:ind w:right="-720"/>
              <w:rPr>
                <w:rFonts w:ascii="Arial" w:hAnsi="Arial" w:cs="Arial"/>
                <w:bCs/>
                <w:sz w:val="24"/>
                <w:szCs w:val="24"/>
              </w:rPr>
            </w:pPr>
            <w:r w:rsidRPr="005F7F3E">
              <w:rPr>
                <w:rFonts w:ascii="Arial" w:hAnsi="Arial" w:cs="Arial"/>
                <w:bCs/>
                <w:sz w:val="24"/>
                <w:szCs w:val="24"/>
              </w:rPr>
              <w:t>Jennifer.harper@modot.mo.gov</w:t>
            </w:r>
          </w:p>
          <w:p w14:paraId="21FA15AC" w14:textId="77777777" w:rsidR="00535598" w:rsidRPr="005F7F3E" w:rsidRDefault="00535598" w:rsidP="00551D8A">
            <w:pPr>
              <w:ind w:right="-720"/>
              <w:rPr>
                <w:rFonts w:ascii="Arial" w:hAnsi="Arial" w:cs="Arial"/>
                <w:sz w:val="24"/>
                <w:szCs w:val="24"/>
              </w:rPr>
            </w:pPr>
          </w:p>
          <w:p w14:paraId="121E2621" w14:textId="77777777" w:rsidR="004156B2" w:rsidRPr="005F7F3E" w:rsidRDefault="004156B2" w:rsidP="00551D8A">
            <w:pPr>
              <w:ind w:right="-720"/>
              <w:rPr>
                <w:rFonts w:ascii="Arial" w:hAnsi="Arial" w:cs="Arial"/>
                <w:sz w:val="24"/>
                <w:szCs w:val="24"/>
              </w:rPr>
            </w:pPr>
          </w:p>
        </w:tc>
      </w:tr>
      <w:tr w:rsidR="00535598" w:rsidRPr="005F7F3E" w14:paraId="31D9F321" w14:textId="77777777" w:rsidTr="00C13753">
        <w:tc>
          <w:tcPr>
            <w:tcW w:w="4158" w:type="dxa"/>
          </w:tcPr>
          <w:p w14:paraId="1BD524B0"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Lead Agency Project ID:</w:t>
            </w:r>
          </w:p>
          <w:p w14:paraId="63E4F7BB" w14:textId="56A0A418" w:rsidR="00C51BC0" w:rsidRPr="005F7F3E" w:rsidRDefault="00C51BC0" w:rsidP="0003476C">
            <w:pPr>
              <w:ind w:right="-720"/>
              <w:rPr>
                <w:rFonts w:ascii="Arial" w:hAnsi="Arial" w:cs="Arial"/>
                <w:bCs/>
                <w:sz w:val="24"/>
                <w:szCs w:val="24"/>
              </w:rPr>
            </w:pPr>
            <w:r w:rsidRPr="005F7F3E">
              <w:rPr>
                <w:rFonts w:ascii="Arial" w:hAnsi="Arial" w:cs="Arial"/>
                <w:bCs/>
                <w:sz w:val="24"/>
                <w:szCs w:val="24"/>
              </w:rPr>
              <w:t>S090201C</w:t>
            </w:r>
          </w:p>
        </w:tc>
        <w:tc>
          <w:tcPr>
            <w:tcW w:w="3330" w:type="dxa"/>
            <w:gridSpan w:val="2"/>
          </w:tcPr>
          <w:p w14:paraId="5AA3E8F7"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Other Project ID (i.e., contract #):</w:t>
            </w:r>
          </w:p>
          <w:p w14:paraId="6200A09E" w14:textId="5C278B89" w:rsidR="00C51BC0" w:rsidRPr="005F7F3E" w:rsidRDefault="00C51BC0" w:rsidP="0003476C">
            <w:pPr>
              <w:ind w:right="-720"/>
              <w:rPr>
                <w:rFonts w:ascii="Arial" w:hAnsi="Arial" w:cs="Arial"/>
                <w:bCs/>
                <w:sz w:val="24"/>
                <w:szCs w:val="24"/>
              </w:rPr>
            </w:pPr>
            <w:r w:rsidRPr="005F7F3E">
              <w:rPr>
                <w:rFonts w:ascii="Arial" w:hAnsi="Arial" w:cs="Arial"/>
                <w:bCs/>
                <w:sz w:val="24"/>
                <w:szCs w:val="24"/>
              </w:rPr>
              <w:t>TR202501</w:t>
            </w:r>
          </w:p>
        </w:tc>
        <w:tc>
          <w:tcPr>
            <w:tcW w:w="3420" w:type="dxa"/>
          </w:tcPr>
          <w:p w14:paraId="4D1EA583" w14:textId="77777777" w:rsidR="00535598" w:rsidRPr="005F7F3E" w:rsidRDefault="00535598" w:rsidP="0003476C">
            <w:pPr>
              <w:ind w:right="-720"/>
              <w:rPr>
                <w:rFonts w:ascii="Arial" w:hAnsi="Arial" w:cs="Arial"/>
                <w:b/>
                <w:sz w:val="24"/>
                <w:szCs w:val="24"/>
              </w:rPr>
            </w:pPr>
            <w:r w:rsidRPr="005F7F3E">
              <w:rPr>
                <w:rFonts w:ascii="Arial" w:hAnsi="Arial" w:cs="Arial"/>
                <w:b/>
                <w:sz w:val="24"/>
                <w:szCs w:val="24"/>
              </w:rPr>
              <w:t>Project Start Date:</w:t>
            </w:r>
          </w:p>
          <w:p w14:paraId="2D77E549" w14:textId="6601DDE9" w:rsidR="00C51BC0" w:rsidRPr="005F7F3E" w:rsidRDefault="00C51BC0" w:rsidP="0003476C">
            <w:pPr>
              <w:ind w:right="-720"/>
              <w:rPr>
                <w:rFonts w:ascii="Arial" w:hAnsi="Arial" w:cs="Arial"/>
                <w:bCs/>
                <w:sz w:val="24"/>
                <w:szCs w:val="24"/>
              </w:rPr>
            </w:pPr>
            <w:r w:rsidRPr="005F7F3E">
              <w:rPr>
                <w:rFonts w:ascii="Arial" w:hAnsi="Arial" w:cs="Arial"/>
                <w:bCs/>
                <w:sz w:val="24"/>
                <w:szCs w:val="24"/>
              </w:rPr>
              <w:t>December 1, 2024</w:t>
            </w:r>
          </w:p>
          <w:p w14:paraId="2BC083CF" w14:textId="77777777" w:rsidR="00535598" w:rsidRPr="005F7F3E" w:rsidRDefault="00535598" w:rsidP="0003476C">
            <w:pPr>
              <w:ind w:right="-720"/>
              <w:rPr>
                <w:rFonts w:ascii="Arial" w:hAnsi="Arial" w:cs="Arial"/>
                <w:sz w:val="24"/>
                <w:szCs w:val="24"/>
              </w:rPr>
            </w:pPr>
          </w:p>
          <w:p w14:paraId="138D6149" w14:textId="77777777" w:rsidR="00535598" w:rsidRPr="005F7F3E" w:rsidRDefault="00535598" w:rsidP="0003476C">
            <w:pPr>
              <w:ind w:right="-720"/>
              <w:rPr>
                <w:rFonts w:ascii="Arial" w:hAnsi="Arial" w:cs="Arial"/>
                <w:sz w:val="24"/>
                <w:szCs w:val="24"/>
              </w:rPr>
            </w:pPr>
          </w:p>
        </w:tc>
      </w:tr>
      <w:tr w:rsidR="00B154D7" w:rsidRPr="005F7F3E" w14:paraId="5F8EAA4E" w14:textId="77777777" w:rsidTr="00C13753">
        <w:tc>
          <w:tcPr>
            <w:tcW w:w="4158" w:type="dxa"/>
          </w:tcPr>
          <w:p w14:paraId="0B55C2B2" w14:textId="77777777" w:rsidR="00B154D7" w:rsidRPr="005F7F3E" w:rsidRDefault="00B154D7" w:rsidP="00B154D7">
            <w:pPr>
              <w:ind w:right="-720"/>
              <w:rPr>
                <w:rFonts w:ascii="Arial" w:hAnsi="Arial" w:cs="Arial"/>
                <w:b/>
                <w:sz w:val="24"/>
                <w:szCs w:val="24"/>
              </w:rPr>
            </w:pPr>
            <w:r w:rsidRPr="005F7F3E">
              <w:rPr>
                <w:rFonts w:ascii="Arial" w:hAnsi="Arial" w:cs="Arial"/>
                <w:b/>
                <w:sz w:val="24"/>
                <w:szCs w:val="24"/>
              </w:rPr>
              <w:t>Original Project Start Date:</w:t>
            </w:r>
          </w:p>
          <w:p w14:paraId="11510904" w14:textId="34D0E79B" w:rsidR="00B3284B" w:rsidRPr="005F7F3E" w:rsidRDefault="00B3284B" w:rsidP="00B154D7">
            <w:pPr>
              <w:ind w:right="-720"/>
              <w:rPr>
                <w:rFonts w:ascii="Arial" w:hAnsi="Arial" w:cs="Arial"/>
                <w:bCs/>
                <w:sz w:val="24"/>
                <w:szCs w:val="24"/>
              </w:rPr>
            </w:pPr>
            <w:r w:rsidRPr="005F7F3E">
              <w:rPr>
                <w:rFonts w:ascii="Arial" w:hAnsi="Arial" w:cs="Arial"/>
                <w:bCs/>
                <w:sz w:val="24"/>
                <w:szCs w:val="24"/>
              </w:rPr>
              <w:t>December 1, 2024</w:t>
            </w:r>
          </w:p>
        </w:tc>
        <w:tc>
          <w:tcPr>
            <w:tcW w:w="3330" w:type="dxa"/>
            <w:gridSpan w:val="2"/>
          </w:tcPr>
          <w:p w14:paraId="5B38032F" w14:textId="77777777" w:rsidR="00B154D7" w:rsidRPr="005F7F3E" w:rsidRDefault="00B154D7" w:rsidP="00B154D7">
            <w:pPr>
              <w:ind w:right="-720"/>
              <w:rPr>
                <w:rFonts w:ascii="Arial" w:hAnsi="Arial" w:cs="Arial"/>
                <w:b/>
                <w:sz w:val="24"/>
                <w:szCs w:val="24"/>
              </w:rPr>
            </w:pPr>
            <w:r w:rsidRPr="005F7F3E">
              <w:rPr>
                <w:rFonts w:ascii="Arial" w:hAnsi="Arial" w:cs="Arial"/>
                <w:b/>
                <w:sz w:val="24"/>
                <w:szCs w:val="24"/>
              </w:rPr>
              <w:t>Original Project End Date:</w:t>
            </w:r>
          </w:p>
          <w:p w14:paraId="6CD391A0" w14:textId="67C7472A" w:rsidR="00B3284B" w:rsidRPr="005F7F3E" w:rsidRDefault="00B3284B" w:rsidP="00B154D7">
            <w:pPr>
              <w:ind w:right="-720"/>
              <w:rPr>
                <w:rFonts w:ascii="Arial" w:hAnsi="Arial" w:cs="Arial"/>
                <w:bCs/>
                <w:sz w:val="24"/>
                <w:szCs w:val="24"/>
              </w:rPr>
            </w:pPr>
            <w:r w:rsidRPr="005F7F3E">
              <w:rPr>
                <w:rFonts w:ascii="Arial" w:hAnsi="Arial" w:cs="Arial"/>
                <w:bCs/>
                <w:sz w:val="24"/>
                <w:szCs w:val="24"/>
              </w:rPr>
              <w:t>November 30, 2028</w:t>
            </w:r>
          </w:p>
        </w:tc>
        <w:tc>
          <w:tcPr>
            <w:tcW w:w="3420" w:type="dxa"/>
          </w:tcPr>
          <w:p w14:paraId="0B86A9A7" w14:textId="374F3D70" w:rsidR="00B154D7" w:rsidRPr="005F7F3E" w:rsidRDefault="00B154D7" w:rsidP="00B154D7">
            <w:pPr>
              <w:ind w:right="-720"/>
              <w:rPr>
                <w:rFonts w:ascii="Arial" w:hAnsi="Arial" w:cs="Arial"/>
                <w:b/>
                <w:sz w:val="24"/>
                <w:szCs w:val="24"/>
              </w:rPr>
            </w:pPr>
            <w:r w:rsidRPr="005F7F3E">
              <w:rPr>
                <w:rFonts w:ascii="Arial" w:hAnsi="Arial" w:cs="Arial"/>
                <w:b/>
                <w:sz w:val="24"/>
                <w:szCs w:val="24"/>
              </w:rPr>
              <w:t xml:space="preserve">If Extension has been requested, updated project End Date: </w:t>
            </w:r>
          </w:p>
          <w:p w14:paraId="48272F54" w14:textId="77777777" w:rsidR="00B154D7" w:rsidRPr="005F7F3E" w:rsidRDefault="00B154D7" w:rsidP="00B154D7">
            <w:pPr>
              <w:ind w:right="-720"/>
              <w:rPr>
                <w:rFonts w:ascii="Arial" w:hAnsi="Arial" w:cs="Arial"/>
                <w:sz w:val="24"/>
                <w:szCs w:val="24"/>
              </w:rPr>
            </w:pPr>
          </w:p>
          <w:p w14:paraId="224F842E" w14:textId="77777777" w:rsidR="00B154D7" w:rsidRPr="005F7F3E" w:rsidRDefault="00B154D7" w:rsidP="00B154D7">
            <w:pPr>
              <w:ind w:right="-720"/>
              <w:rPr>
                <w:rFonts w:ascii="Arial" w:hAnsi="Arial" w:cs="Arial"/>
                <w:sz w:val="24"/>
                <w:szCs w:val="24"/>
              </w:rPr>
            </w:pPr>
          </w:p>
        </w:tc>
      </w:tr>
    </w:tbl>
    <w:p w14:paraId="7F286B1E" w14:textId="77777777" w:rsidR="00551D8A" w:rsidRPr="005F7F3E" w:rsidRDefault="00551D8A" w:rsidP="00551D8A">
      <w:pPr>
        <w:spacing w:after="0"/>
        <w:ind w:left="-720" w:right="-720"/>
        <w:rPr>
          <w:rFonts w:ascii="Arial" w:hAnsi="Arial" w:cs="Arial"/>
          <w:sz w:val="24"/>
          <w:szCs w:val="24"/>
        </w:rPr>
      </w:pPr>
    </w:p>
    <w:p w14:paraId="4CA2569C" w14:textId="77777777" w:rsidR="00743C01" w:rsidRPr="005F7F3E" w:rsidRDefault="00743C01" w:rsidP="00551D8A">
      <w:pPr>
        <w:spacing w:after="0"/>
        <w:ind w:left="-720" w:right="-720"/>
        <w:rPr>
          <w:rFonts w:ascii="Arial" w:hAnsi="Arial" w:cs="Arial"/>
          <w:sz w:val="24"/>
          <w:szCs w:val="24"/>
        </w:rPr>
      </w:pPr>
      <w:r w:rsidRPr="005F7F3E">
        <w:rPr>
          <w:rFonts w:ascii="Arial" w:hAnsi="Arial" w:cs="Arial"/>
          <w:sz w:val="24"/>
          <w:szCs w:val="24"/>
        </w:rPr>
        <w:t>Project schedule status:</w:t>
      </w:r>
    </w:p>
    <w:p w14:paraId="0AE16A21" w14:textId="77777777" w:rsidR="00743C01" w:rsidRPr="005F7F3E" w:rsidRDefault="00743C01" w:rsidP="00551D8A">
      <w:pPr>
        <w:spacing w:after="0"/>
        <w:ind w:left="-720" w:right="-720"/>
        <w:rPr>
          <w:rFonts w:ascii="Arial" w:hAnsi="Arial" w:cs="Arial"/>
          <w:sz w:val="24"/>
          <w:szCs w:val="24"/>
        </w:rPr>
      </w:pPr>
      <w:r w:rsidRPr="005F7F3E">
        <w:rPr>
          <w:rFonts w:ascii="Arial" w:hAnsi="Arial" w:cs="Arial"/>
          <w:sz w:val="24"/>
          <w:szCs w:val="24"/>
        </w:rPr>
        <w:t>□ On schedule</w:t>
      </w:r>
      <w:r w:rsidRPr="005F7F3E">
        <w:rPr>
          <w:rFonts w:ascii="Arial" w:hAnsi="Arial" w:cs="Arial"/>
          <w:sz w:val="24"/>
          <w:szCs w:val="24"/>
        </w:rPr>
        <w:tab/>
        <w:t>□ On revised schedule</w:t>
      </w:r>
      <w:r w:rsidRPr="005F7F3E">
        <w:rPr>
          <w:rFonts w:ascii="Arial" w:hAnsi="Arial" w:cs="Arial"/>
          <w:sz w:val="24"/>
          <w:szCs w:val="24"/>
        </w:rPr>
        <w:tab/>
      </w:r>
      <w:r w:rsidRPr="005F7F3E">
        <w:rPr>
          <w:rFonts w:ascii="Arial" w:hAnsi="Arial" w:cs="Arial"/>
          <w:sz w:val="24"/>
          <w:szCs w:val="24"/>
        </w:rPr>
        <w:tab/>
        <w:t>□ Ahead of schedule</w:t>
      </w:r>
      <w:r w:rsidRPr="005F7F3E">
        <w:rPr>
          <w:rFonts w:ascii="Arial" w:hAnsi="Arial" w:cs="Arial"/>
          <w:sz w:val="24"/>
          <w:szCs w:val="24"/>
        </w:rPr>
        <w:tab/>
      </w:r>
      <w:r w:rsidRPr="005F7F3E">
        <w:rPr>
          <w:rFonts w:ascii="Arial" w:hAnsi="Arial" w:cs="Arial"/>
          <w:sz w:val="24"/>
          <w:szCs w:val="24"/>
        </w:rPr>
        <w:tab/>
        <w:t>□ Behind schedule</w:t>
      </w:r>
    </w:p>
    <w:p w14:paraId="04B12419" w14:textId="77777777" w:rsidR="00743C01" w:rsidRPr="005F7F3E" w:rsidRDefault="00743C01" w:rsidP="00551D8A">
      <w:pPr>
        <w:spacing w:after="0"/>
        <w:ind w:left="-720" w:right="-720"/>
        <w:rPr>
          <w:rFonts w:ascii="Arial" w:hAnsi="Arial" w:cs="Arial"/>
          <w:sz w:val="24"/>
          <w:szCs w:val="24"/>
        </w:rPr>
      </w:pPr>
    </w:p>
    <w:p w14:paraId="1AC277B9" w14:textId="77777777" w:rsidR="00743C01" w:rsidRPr="005F7F3E" w:rsidRDefault="00B66A21" w:rsidP="00B66A21">
      <w:pPr>
        <w:tabs>
          <w:tab w:val="left" w:pos="1230"/>
        </w:tabs>
        <w:spacing w:after="0"/>
        <w:ind w:left="-720" w:right="-720"/>
        <w:rPr>
          <w:rFonts w:ascii="Arial" w:hAnsi="Arial" w:cs="Arial"/>
          <w:sz w:val="24"/>
          <w:szCs w:val="24"/>
        </w:rPr>
      </w:pPr>
      <w:r w:rsidRPr="005F7F3E">
        <w:rPr>
          <w:rFonts w:ascii="Arial" w:hAnsi="Arial" w:cs="Arial"/>
          <w:sz w:val="24"/>
          <w:szCs w:val="24"/>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5F7F3E" w14:paraId="435DCBEB" w14:textId="77777777" w:rsidTr="00B66A21">
        <w:tc>
          <w:tcPr>
            <w:tcW w:w="4158" w:type="dxa"/>
            <w:shd w:val="pct15" w:color="auto" w:fill="auto"/>
          </w:tcPr>
          <w:p w14:paraId="3177C73B" w14:textId="77777777" w:rsidR="00874EF7" w:rsidRPr="005F7F3E" w:rsidRDefault="00B2185C" w:rsidP="00743C01">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Total Project Budget</w:t>
            </w:r>
          </w:p>
        </w:tc>
        <w:tc>
          <w:tcPr>
            <w:tcW w:w="3330" w:type="dxa"/>
            <w:shd w:val="pct15" w:color="auto" w:fill="auto"/>
          </w:tcPr>
          <w:p w14:paraId="4D4C4CDF" w14:textId="77777777" w:rsidR="00874EF7" w:rsidRPr="005F7F3E" w:rsidRDefault="00B2185C" w:rsidP="00874EF7">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 xml:space="preserve">Total </w:t>
            </w:r>
            <w:r w:rsidR="00B154D7" w:rsidRPr="005F7F3E">
              <w:rPr>
                <w:rFonts w:ascii="Arial" w:hAnsi="Arial" w:cs="Arial"/>
                <w:b/>
                <w:sz w:val="24"/>
                <w:szCs w:val="24"/>
              </w:rPr>
              <w:t>Funds Expended</w:t>
            </w:r>
          </w:p>
          <w:p w14:paraId="5B22DFCC" w14:textId="09F47000" w:rsidR="00B154D7" w:rsidRPr="005F7F3E" w:rsidRDefault="00B154D7" w:rsidP="00874EF7">
            <w:pPr>
              <w:ind w:right="-720"/>
              <w:rPr>
                <w:rFonts w:ascii="Arial" w:hAnsi="Arial" w:cs="Arial"/>
                <w:b/>
                <w:sz w:val="24"/>
                <w:szCs w:val="24"/>
              </w:rPr>
            </w:pPr>
            <w:r w:rsidRPr="005F7F3E">
              <w:rPr>
                <w:rFonts w:ascii="Arial" w:hAnsi="Arial" w:cs="Arial"/>
                <w:b/>
                <w:sz w:val="24"/>
                <w:szCs w:val="24"/>
              </w:rPr>
              <w:t>This Quarter</w:t>
            </w:r>
          </w:p>
        </w:tc>
        <w:tc>
          <w:tcPr>
            <w:tcW w:w="3420" w:type="dxa"/>
            <w:shd w:val="pct15" w:color="auto" w:fill="auto"/>
          </w:tcPr>
          <w:p w14:paraId="63F08C3E" w14:textId="77777777" w:rsidR="00547EE3" w:rsidRPr="005F7F3E" w:rsidRDefault="00547EE3" w:rsidP="00547EE3">
            <w:pPr>
              <w:ind w:right="-720"/>
              <w:rPr>
                <w:rFonts w:ascii="Arial" w:hAnsi="Arial" w:cs="Arial"/>
                <w:b/>
                <w:sz w:val="24"/>
                <w:szCs w:val="24"/>
              </w:rPr>
            </w:pPr>
            <w:r w:rsidRPr="005F7F3E">
              <w:rPr>
                <w:rFonts w:ascii="Arial" w:hAnsi="Arial" w:cs="Arial"/>
                <w:b/>
                <w:sz w:val="24"/>
                <w:szCs w:val="24"/>
              </w:rPr>
              <w:t xml:space="preserve">          </w:t>
            </w:r>
            <w:r w:rsidR="00B66A21" w:rsidRPr="005F7F3E">
              <w:rPr>
                <w:rFonts w:ascii="Arial" w:hAnsi="Arial" w:cs="Arial"/>
                <w:b/>
                <w:sz w:val="24"/>
                <w:szCs w:val="24"/>
              </w:rPr>
              <w:t xml:space="preserve">Percentage of </w:t>
            </w:r>
            <w:r w:rsidR="00874EF7" w:rsidRPr="005F7F3E">
              <w:rPr>
                <w:rFonts w:ascii="Arial" w:hAnsi="Arial" w:cs="Arial"/>
                <w:b/>
                <w:sz w:val="24"/>
                <w:szCs w:val="24"/>
              </w:rPr>
              <w:t>Work</w:t>
            </w:r>
            <w:r w:rsidRPr="005F7F3E">
              <w:rPr>
                <w:rFonts w:ascii="Arial" w:hAnsi="Arial" w:cs="Arial"/>
                <w:b/>
                <w:sz w:val="24"/>
                <w:szCs w:val="24"/>
              </w:rPr>
              <w:t xml:space="preserve"> </w:t>
            </w:r>
          </w:p>
          <w:p w14:paraId="1E411F63" w14:textId="77777777" w:rsidR="00874EF7" w:rsidRPr="005F7F3E" w:rsidRDefault="00547EE3" w:rsidP="00547EE3">
            <w:pPr>
              <w:ind w:right="-720"/>
              <w:rPr>
                <w:rFonts w:ascii="Arial" w:hAnsi="Arial" w:cs="Arial"/>
                <w:b/>
                <w:sz w:val="24"/>
                <w:szCs w:val="24"/>
              </w:rPr>
            </w:pPr>
            <w:r w:rsidRPr="005F7F3E">
              <w:rPr>
                <w:rFonts w:ascii="Arial" w:hAnsi="Arial" w:cs="Arial"/>
                <w:b/>
                <w:sz w:val="24"/>
                <w:szCs w:val="24"/>
              </w:rPr>
              <w:t xml:space="preserve">           </w:t>
            </w:r>
            <w:r w:rsidR="00874EF7" w:rsidRPr="005F7F3E">
              <w:rPr>
                <w:rFonts w:ascii="Arial" w:hAnsi="Arial" w:cs="Arial"/>
                <w:b/>
                <w:sz w:val="24"/>
                <w:szCs w:val="24"/>
              </w:rPr>
              <w:t>Completed</w:t>
            </w:r>
            <w:r w:rsidRPr="005F7F3E">
              <w:rPr>
                <w:rFonts w:ascii="Arial" w:hAnsi="Arial" w:cs="Arial"/>
                <w:b/>
                <w:sz w:val="24"/>
                <w:szCs w:val="24"/>
              </w:rPr>
              <w:t xml:space="preserve"> to Date</w:t>
            </w:r>
          </w:p>
        </w:tc>
      </w:tr>
      <w:tr w:rsidR="00874EF7" w:rsidRPr="005F7F3E" w14:paraId="4A7F4871" w14:textId="77777777" w:rsidTr="00B66A21">
        <w:tc>
          <w:tcPr>
            <w:tcW w:w="4158" w:type="dxa"/>
          </w:tcPr>
          <w:p w14:paraId="0064BDA2" w14:textId="217BC78C" w:rsidR="00874EF7" w:rsidRPr="005F7F3E" w:rsidRDefault="00ED266E" w:rsidP="00551D8A">
            <w:pPr>
              <w:ind w:right="-720"/>
              <w:rPr>
                <w:rFonts w:ascii="Arial" w:hAnsi="Arial" w:cs="Arial"/>
                <w:sz w:val="24"/>
                <w:szCs w:val="24"/>
              </w:rPr>
            </w:pPr>
            <w:r w:rsidRPr="005F7F3E">
              <w:rPr>
                <w:rFonts w:ascii="Arial" w:hAnsi="Arial" w:cs="Arial"/>
                <w:sz w:val="24"/>
                <w:szCs w:val="24"/>
              </w:rPr>
              <w:t>$1,399,997</w:t>
            </w:r>
          </w:p>
        </w:tc>
        <w:tc>
          <w:tcPr>
            <w:tcW w:w="3330" w:type="dxa"/>
          </w:tcPr>
          <w:p w14:paraId="33CB995D" w14:textId="097FD8A8" w:rsidR="00874EF7" w:rsidRPr="005F7F3E" w:rsidRDefault="00B71E68" w:rsidP="00551D8A">
            <w:pPr>
              <w:ind w:right="-720"/>
              <w:rPr>
                <w:rFonts w:ascii="Arial" w:hAnsi="Arial" w:cs="Arial"/>
                <w:sz w:val="24"/>
                <w:szCs w:val="24"/>
              </w:rPr>
            </w:pPr>
            <w:r>
              <w:rPr>
                <w:color w:val="212121"/>
                <w:shd w:val="clear" w:color="auto" w:fill="FFFFFF"/>
              </w:rPr>
              <w:t>$</w:t>
            </w:r>
            <w:r w:rsidR="00045A26">
              <w:rPr>
                <w:color w:val="212121"/>
                <w:shd w:val="clear" w:color="auto" w:fill="FFFFFF"/>
              </w:rPr>
              <w:t>2</w:t>
            </w:r>
            <w:r w:rsidR="00811F13">
              <w:rPr>
                <w:color w:val="212121"/>
                <w:shd w:val="clear" w:color="auto" w:fill="FFFFFF"/>
              </w:rPr>
              <w:t>66</w:t>
            </w:r>
            <w:r>
              <w:rPr>
                <w:color w:val="212121"/>
                <w:shd w:val="clear" w:color="auto" w:fill="FFFFFF"/>
              </w:rPr>
              <w:t>,1</w:t>
            </w:r>
            <w:r w:rsidR="00045A26">
              <w:rPr>
                <w:color w:val="212121"/>
                <w:shd w:val="clear" w:color="auto" w:fill="FFFFFF"/>
              </w:rPr>
              <w:t>6</w:t>
            </w:r>
            <w:r>
              <w:rPr>
                <w:color w:val="212121"/>
                <w:shd w:val="clear" w:color="auto" w:fill="FFFFFF"/>
              </w:rPr>
              <w:t>4.21</w:t>
            </w:r>
          </w:p>
        </w:tc>
        <w:tc>
          <w:tcPr>
            <w:tcW w:w="3420" w:type="dxa"/>
          </w:tcPr>
          <w:p w14:paraId="0D63D8C2" w14:textId="5A6C5FB4" w:rsidR="00874EF7" w:rsidRPr="005F7F3E" w:rsidRDefault="00811F13" w:rsidP="00551D8A">
            <w:pPr>
              <w:ind w:right="-720"/>
              <w:rPr>
                <w:rFonts w:ascii="Arial" w:hAnsi="Arial" w:cs="Arial"/>
                <w:sz w:val="24"/>
                <w:szCs w:val="24"/>
              </w:rPr>
            </w:pPr>
            <w:r>
              <w:rPr>
                <w:rFonts w:ascii="Arial" w:hAnsi="Arial" w:cs="Arial"/>
                <w:sz w:val="24"/>
                <w:szCs w:val="24"/>
              </w:rPr>
              <w:t>25</w:t>
            </w:r>
            <w:r w:rsidR="00B71E68">
              <w:rPr>
                <w:rFonts w:ascii="Arial" w:hAnsi="Arial" w:cs="Arial"/>
                <w:sz w:val="24"/>
                <w:szCs w:val="24"/>
              </w:rPr>
              <w:t>%</w:t>
            </w:r>
          </w:p>
        </w:tc>
      </w:tr>
    </w:tbl>
    <w:p w14:paraId="100AF936" w14:textId="77777777" w:rsidR="00743C01" w:rsidRPr="005F7F3E" w:rsidRDefault="00743C01" w:rsidP="00551D8A">
      <w:pPr>
        <w:spacing w:after="0"/>
        <w:ind w:left="-720" w:right="-720"/>
        <w:rPr>
          <w:rFonts w:ascii="Arial" w:hAnsi="Arial" w:cs="Arial"/>
          <w:sz w:val="24"/>
          <w:szCs w:val="24"/>
        </w:rPr>
      </w:pPr>
    </w:p>
    <w:p w14:paraId="3AB7E4CF" w14:textId="01795CD0" w:rsidR="00037FBC" w:rsidRPr="005F7F3E" w:rsidRDefault="00037FBC">
      <w:pPr>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12361248" w14:textId="77777777" w:rsidTr="00601EBD">
        <w:tc>
          <w:tcPr>
            <w:tcW w:w="10908" w:type="dxa"/>
          </w:tcPr>
          <w:p w14:paraId="3BD1B297" w14:textId="77777777" w:rsidR="00E35E0F" w:rsidRPr="005F7F3E" w:rsidRDefault="00E35E0F" w:rsidP="00551D8A">
            <w:pPr>
              <w:ind w:right="-720"/>
              <w:rPr>
                <w:rFonts w:ascii="Arial" w:hAnsi="Arial" w:cs="Arial"/>
                <w:b/>
                <w:sz w:val="24"/>
                <w:szCs w:val="24"/>
              </w:rPr>
            </w:pPr>
          </w:p>
          <w:p w14:paraId="76BD1914" w14:textId="77777777" w:rsidR="00601EBD" w:rsidRPr="005F7F3E" w:rsidRDefault="00601EBD" w:rsidP="00551D8A">
            <w:pPr>
              <w:ind w:right="-720"/>
              <w:rPr>
                <w:rFonts w:ascii="Arial" w:hAnsi="Arial" w:cs="Arial"/>
                <w:sz w:val="24"/>
                <w:szCs w:val="24"/>
              </w:rPr>
            </w:pPr>
            <w:r w:rsidRPr="005F7F3E">
              <w:rPr>
                <w:rFonts w:ascii="Arial" w:hAnsi="Arial" w:cs="Arial"/>
                <w:b/>
                <w:sz w:val="24"/>
                <w:szCs w:val="24"/>
              </w:rPr>
              <w:t>Project Description</w:t>
            </w:r>
            <w:r w:rsidRPr="005F7F3E">
              <w:rPr>
                <w:rFonts w:ascii="Arial" w:hAnsi="Arial" w:cs="Arial"/>
                <w:sz w:val="24"/>
                <w:szCs w:val="24"/>
              </w:rPr>
              <w:t>:</w:t>
            </w:r>
          </w:p>
          <w:p w14:paraId="491ADF78" w14:textId="77777777" w:rsidR="00E50418" w:rsidRPr="005F7F3E" w:rsidRDefault="00E50418" w:rsidP="00E50418">
            <w:pPr>
              <w:pStyle w:val="NormalWeb"/>
              <w:rPr>
                <w:rFonts w:ascii="Arial" w:hAnsi="Arial" w:cs="Arial"/>
              </w:rPr>
            </w:pPr>
            <w:r w:rsidRPr="005F7F3E">
              <w:rPr>
                <w:rFonts w:ascii="Arial" w:hAnsi="Arial" w:cs="Arial"/>
              </w:rPr>
              <w:lastRenderedPageBreak/>
              <w:t>This pooled fund study aims to establish a collaborative data exchange framework between Original Equipment Manufacturers (OEMs) and Departments of Transportation (DOTs). OEMs collect and store vast amounts of connected vehicle data, which can provide valuable insights for transportation agencies in assessing safety, mobility, and infrastructure performance. Conversely, DOTs are the custodians of critical infrastructure and possess data, such as construction schedules and signal timing information, that could enable OEMs to enhance connected vehicle systems and develop innovative solutions.</w:t>
            </w:r>
          </w:p>
          <w:p w14:paraId="3092FE64" w14:textId="69D100CC" w:rsidR="00601EBD" w:rsidRPr="005F7F3E" w:rsidRDefault="00E50418" w:rsidP="00894CA0">
            <w:pPr>
              <w:pStyle w:val="NormalWeb"/>
              <w:rPr>
                <w:rFonts w:ascii="Arial" w:hAnsi="Arial" w:cs="Arial"/>
              </w:rPr>
            </w:pPr>
            <w:r w:rsidRPr="005F7F3E">
              <w:rPr>
                <w:rFonts w:ascii="Arial" w:hAnsi="Arial" w:cs="Arial"/>
              </w:rPr>
              <w:t>By fostering a partnership between OEMs and DOTs, this study seeks to develop a secure, scalable, and mutually beneficial data-sharing ecosystem. This collaboration will support the creation of tools and analytics that improve roadway safety, enhance mobility, and optimize infrastructure management, while also enabling OEMs to design solutions that align with transportation agency priorities. The pooled fund will focus on defining data standards, establishing governance structures, and developing the technological foundation needed to facilitate seamless data integration and exchange.</w:t>
            </w:r>
          </w:p>
        </w:tc>
      </w:tr>
    </w:tbl>
    <w:p w14:paraId="3F68005D" w14:textId="77777777" w:rsidR="00037FBC" w:rsidRPr="005F7F3E" w:rsidRDefault="00037FBC" w:rsidP="00551D8A">
      <w:pPr>
        <w:spacing w:after="0"/>
        <w:ind w:left="-720" w:right="-720"/>
        <w:rPr>
          <w:rFonts w:ascii="Arial" w:hAnsi="Arial" w:cs="Arial"/>
          <w:sz w:val="24"/>
          <w:szCs w:val="24"/>
        </w:rPr>
      </w:pPr>
    </w:p>
    <w:p w14:paraId="13E2D012"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5AA88EF1" w14:textId="77777777" w:rsidTr="00601EBD">
        <w:tc>
          <w:tcPr>
            <w:tcW w:w="10908" w:type="dxa"/>
          </w:tcPr>
          <w:p w14:paraId="7F5505AC" w14:textId="77777777" w:rsidR="00E35E0F" w:rsidRPr="005F7F3E" w:rsidRDefault="00E35E0F" w:rsidP="00551D8A">
            <w:pPr>
              <w:ind w:right="-720"/>
              <w:rPr>
                <w:rFonts w:ascii="Arial" w:hAnsi="Arial" w:cs="Arial"/>
                <w:b/>
                <w:sz w:val="24"/>
                <w:szCs w:val="24"/>
              </w:rPr>
            </w:pPr>
          </w:p>
          <w:p w14:paraId="0CD446F1" w14:textId="5C29C0F5" w:rsidR="00894CA0" w:rsidRPr="005F7F3E" w:rsidRDefault="00601EBD" w:rsidP="00551D8A">
            <w:pPr>
              <w:ind w:right="-720"/>
              <w:rPr>
                <w:rFonts w:ascii="Arial" w:hAnsi="Arial" w:cs="Arial"/>
                <w:b/>
                <w:sz w:val="24"/>
                <w:szCs w:val="24"/>
              </w:rPr>
            </w:pPr>
            <w:r w:rsidRPr="005F7F3E">
              <w:rPr>
                <w:rFonts w:ascii="Arial" w:hAnsi="Arial" w:cs="Arial"/>
                <w:b/>
                <w:sz w:val="24"/>
                <w:szCs w:val="24"/>
              </w:rPr>
              <w:t>Progress this Quarter (includes meetings, work plan status, contract status, significant progress, etc.):</w:t>
            </w:r>
          </w:p>
          <w:p w14:paraId="509C44F6" w14:textId="77777777" w:rsidR="001F706A" w:rsidRDefault="001F706A" w:rsidP="001F706A">
            <w:pPr>
              <w:pStyle w:val="NormalWeb"/>
            </w:pPr>
            <w:r>
              <w:t>This quarter, the Public-Private Transportation Data Exchange Center achieved significant milestones in formalizing OEM partnerships and expanding the technical capabilities of our analytics infrastructure.</w:t>
            </w:r>
          </w:p>
          <w:p w14:paraId="160E74F3" w14:textId="77777777" w:rsidR="001F706A" w:rsidRDefault="001F706A" w:rsidP="001F706A">
            <w:pPr>
              <w:pStyle w:val="NormalWeb"/>
              <w:numPr>
                <w:ilvl w:val="0"/>
                <w:numId w:val="10"/>
              </w:numPr>
            </w:pPr>
            <w:r>
              <w:rPr>
                <w:b/>
                <w:bCs/>
              </w:rPr>
              <w:t>OEM Engagement and Strategic Partnerships:</w:t>
            </w:r>
            <w:r>
              <w:t xml:space="preserve"> We successfully engaged with </w:t>
            </w:r>
            <w:r>
              <w:rPr>
                <w:b/>
                <w:bCs/>
              </w:rPr>
              <w:t>Volkswagen (VW)</w:t>
            </w:r>
            <w:r>
              <w:t xml:space="preserve"> to discuss the objectives of the pooled fund. VW expressed strong interest in a collaborative partnership and requested specific insights into the types of data Departments of Transportation (DOTs) could provide in return. In response, the team:</w:t>
            </w:r>
          </w:p>
          <w:p w14:paraId="43A9511D" w14:textId="77777777" w:rsidR="001F706A" w:rsidRPr="00245AE7" w:rsidRDefault="001F706A" w:rsidP="001F706A">
            <w:pPr>
              <w:pStyle w:val="NormalWeb"/>
              <w:numPr>
                <w:ilvl w:val="1"/>
                <w:numId w:val="10"/>
              </w:numPr>
            </w:pPr>
            <w:r w:rsidRPr="00245AE7">
              <w:t>Conducted a comprehensive survey of member DOTs to catalog available data assets.</w:t>
            </w:r>
          </w:p>
          <w:p w14:paraId="5199A046" w14:textId="77777777" w:rsidR="001F706A" w:rsidRPr="00245AE7" w:rsidRDefault="001F706A" w:rsidP="001F706A">
            <w:pPr>
              <w:pStyle w:val="NormalWeb"/>
              <w:numPr>
                <w:ilvl w:val="1"/>
                <w:numId w:val="10"/>
              </w:numPr>
            </w:pPr>
            <w:r w:rsidRPr="00245AE7">
              <w:t>Synthesized and delivered survey results to VW for internal review.</w:t>
            </w:r>
          </w:p>
          <w:p w14:paraId="0DA67600" w14:textId="77777777" w:rsidR="001F706A" w:rsidRPr="00245AE7" w:rsidRDefault="001F706A" w:rsidP="001F706A">
            <w:pPr>
              <w:pStyle w:val="NormalWeb"/>
              <w:numPr>
                <w:ilvl w:val="1"/>
                <w:numId w:val="10"/>
              </w:numPr>
            </w:pPr>
            <w:r w:rsidRPr="00245AE7">
              <w:t>Drafted a formal legal framework and data-sharing agreement to govern the exchange, which is currently being prepared for OEM legal review. A follow-up meeting is being scheduled to finalize the technical and legal roadmap based on their feedback.</w:t>
            </w:r>
          </w:p>
          <w:p w14:paraId="460985F0" w14:textId="77777777" w:rsidR="001F706A" w:rsidRDefault="001F706A" w:rsidP="001F706A">
            <w:pPr>
              <w:pStyle w:val="NormalWeb"/>
              <w:numPr>
                <w:ilvl w:val="0"/>
                <w:numId w:val="10"/>
              </w:numPr>
            </w:pPr>
            <w:r>
              <w:rPr>
                <w:b/>
                <w:bCs/>
              </w:rPr>
              <w:t>Generative AI Analytics Platform Enhancements:</w:t>
            </w:r>
            <w:r>
              <w:t xml:space="preserve"> Building on the previous deployment, we focused on increasing the "actionability" of the platform. Key updates include:</w:t>
            </w:r>
          </w:p>
          <w:p w14:paraId="76641AE8" w14:textId="77777777" w:rsidR="001F706A" w:rsidRPr="00245AE7" w:rsidRDefault="001F706A" w:rsidP="001F706A">
            <w:pPr>
              <w:pStyle w:val="NormalWeb"/>
              <w:numPr>
                <w:ilvl w:val="1"/>
                <w:numId w:val="10"/>
              </w:numPr>
            </w:pPr>
            <w:r w:rsidRPr="00245AE7">
              <w:t>Advanced Visualization Capabilities: The system was upgraded to move beyond text-based responses, enabling the automated generation of complex plots and spatial visualizations directly from connected vehicle datasets.</w:t>
            </w:r>
          </w:p>
          <w:p w14:paraId="37EB5855" w14:textId="7B90BE90" w:rsidR="005F7F3E" w:rsidRPr="00245AE7" w:rsidRDefault="001F706A" w:rsidP="00245AE7">
            <w:pPr>
              <w:pStyle w:val="NormalWeb"/>
              <w:numPr>
                <w:ilvl w:val="1"/>
                <w:numId w:val="10"/>
              </w:numPr>
            </w:pPr>
            <w:r w:rsidRPr="00245AE7">
              <w:t>Improved Query Logic: Performance refinements were made to ensure that natural language queries result in more accurate and visually intuitive representations of traffic patterns and vehicle behavior.</w:t>
            </w:r>
          </w:p>
        </w:tc>
      </w:tr>
      <w:tr w:rsidR="00601EBD" w:rsidRPr="005F7F3E" w14:paraId="7B3FD6B1" w14:textId="77777777" w:rsidTr="00601EBD">
        <w:tc>
          <w:tcPr>
            <w:tcW w:w="10903" w:type="dxa"/>
          </w:tcPr>
          <w:p w14:paraId="0F809A22" w14:textId="77777777" w:rsidR="00E35E0F" w:rsidRPr="005F7F3E" w:rsidRDefault="00E35E0F" w:rsidP="00551D8A">
            <w:pPr>
              <w:ind w:right="-720"/>
              <w:rPr>
                <w:rFonts w:ascii="Arial" w:hAnsi="Arial" w:cs="Arial"/>
                <w:b/>
                <w:sz w:val="24"/>
                <w:szCs w:val="24"/>
              </w:rPr>
            </w:pPr>
          </w:p>
          <w:p w14:paraId="53A5B104" w14:textId="77777777" w:rsidR="00601EBD" w:rsidRPr="005F7F3E" w:rsidRDefault="00601EBD" w:rsidP="00551D8A">
            <w:pPr>
              <w:ind w:right="-720"/>
              <w:rPr>
                <w:rFonts w:ascii="Arial" w:hAnsi="Arial" w:cs="Arial"/>
                <w:sz w:val="24"/>
                <w:szCs w:val="24"/>
              </w:rPr>
            </w:pPr>
            <w:r w:rsidRPr="005F7F3E">
              <w:rPr>
                <w:rFonts w:ascii="Arial" w:hAnsi="Arial" w:cs="Arial"/>
                <w:b/>
                <w:sz w:val="24"/>
                <w:szCs w:val="24"/>
              </w:rPr>
              <w:t>Anticipated work next quarter</w:t>
            </w:r>
            <w:r w:rsidRPr="005F7F3E">
              <w:rPr>
                <w:rFonts w:ascii="Arial" w:hAnsi="Arial" w:cs="Arial"/>
                <w:sz w:val="24"/>
                <w:szCs w:val="24"/>
              </w:rPr>
              <w:t>:</w:t>
            </w:r>
          </w:p>
          <w:p w14:paraId="464AC0BB" w14:textId="77777777" w:rsidR="00C07B29" w:rsidRPr="005F7F3E" w:rsidRDefault="00C07B29" w:rsidP="00551D8A">
            <w:pPr>
              <w:ind w:right="-720"/>
              <w:rPr>
                <w:rFonts w:ascii="Arial" w:hAnsi="Arial" w:cs="Arial"/>
                <w:sz w:val="24"/>
                <w:szCs w:val="24"/>
              </w:rPr>
            </w:pPr>
          </w:p>
          <w:p w14:paraId="20D82A70" w14:textId="1BF33E4E" w:rsidR="00245AE7" w:rsidRDefault="00245AE7" w:rsidP="00245AE7">
            <w:pPr>
              <w:pStyle w:val="NormalWeb"/>
            </w:pPr>
            <w:r>
              <w:lastRenderedPageBreak/>
              <w:t>I</w:t>
            </w:r>
            <w:r>
              <w:t>n the upcoming quarter, we will focus on finalizing the VW partnership, expanding the legal toolkit for the Center, and further integrating multimodal data sources.</w:t>
            </w:r>
          </w:p>
          <w:p w14:paraId="1FE0CAC1" w14:textId="77777777" w:rsidR="00245AE7" w:rsidRDefault="00245AE7" w:rsidP="00245AE7">
            <w:pPr>
              <w:pStyle w:val="NormalWeb"/>
              <w:numPr>
                <w:ilvl w:val="0"/>
                <w:numId w:val="11"/>
              </w:numPr>
            </w:pPr>
            <w:r>
              <w:rPr>
                <w:b/>
                <w:bCs/>
              </w:rPr>
              <w:t>Partnership Formalization:</w:t>
            </w:r>
            <w:r>
              <w:t xml:space="preserve"> We will hold a follow-up meeting with VW to discuss their feedback on the DOT data survey and initiate the review process for the drafted legal data-sharing agreement.</w:t>
            </w:r>
          </w:p>
          <w:p w14:paraId="0DCF0D35" w14:textId="77777777" w:rsidR="00245AE7" w:rsidRDefault="00245AE7" w:rsidP="00245AE7">
            <w:pPr>
              <w:pStyle w:val="NormalWeb"/>
              <w:numPr>
                <w:ilvl w:val="0"/>
                <w:numId w:val="11"/>
              </w:numPr>
            </w:pPr>
            <w:r>
              <w:rPr>
                <w:b/>
                <w:bCs/>
              </w:rPr>
              <w:t>Legal &amp; Policy Frameworks:</w:t>
            </w:r>
            <w:r>
              <w:t xml:space="preserve"> Based on the VW negotiations, we will refine a template for data-sharing contracts that can be utilized to streamline future engagements with other OEMs and third-party providers.</w:t>
            </w:r>
          </w:p>
          <w:p w14:paraId="5B3A5B7B" w14:textId="77777777" w:rsidR="00245AE7" w:rsidRDefault="00245AE7" w:rsidP="00245AE7">
            <w:pPr>
              <w:pStyle w:val="NormalWeb"/>
              <w:numPr>
                <w:ilvl w:val="0"/>
                <w:numId w:val="11"/>
              </w:numPr>
            </w:pPr>
            <w:r>
              <w:rPr>
                <w:b/>
                <w:bCs/>
              </w:rPr>
              <w:t>Platform Stress Testing:</w:t>
            </w:r>
            <w:r>
              <w:t xml:space="preserve"> We will continue to test the new visualization features of the generative AI platform with real-world datasets, focusing on the seamless integration of friction, crash, and weather data into a single visual environment.</w:t>
            </w:r>
          </w:p>
          <w:p w14:paraId="22A6FCE0" w14:textId="1F10520C" w:rsidR="00601EBD" w:rsidRPr="00C050B1" w:rsidRDefault="00601EBD" w:rsidP="00C07B29">
            <w:pPr>
              <w:pStyle w:val="NormalWeb"/>
            </w:pPr>
          </w:p>
        </w:tc>
      </w:tr>
    </w:tbl>
    <w:p w14:paraId="5B1C42C7"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601EBD" w:rsidRPr="005F7F3E" w14:paraId="2CC9C2C2" w14:textId="77777777" w:rsidTr="00601EBD">
        <w:tc>
          <w:tcPr>
            <w:tcW w:w="10908" w:type="dxa"/>
          </w:tcPr>
          <w:p w14:paraId="663ABD82" w14:textId="77777777" w:rsidR="00E35E0F" w:rsidRPr="005F7F3E" w:rsidRDefault="00E35E0F" w:rsidP="00551D8A">
            <w:pPr>
              <w:ind w:right="-720"/>
              <w:rPr>
                <w:rFonts w:ascii="Arial" w:hAnsi="Arial" w:cs="Arial"/>
                <w:b/>
                <w:sz w:val="24"/>
                <w:szCs w:val="24"/>
              </w:rPr>
            </w:pPr>
          </w:p>
          <w:p w14:paraId="76850FAC" w14:textId="77777777" w:rsidR="00601EBD" w:rsidRPr="005F7F3E" w:rsidRDefault="00601EBD" w:rsidP="00551D8A">
            <w:pPr>
              <w:ind w:right="-720"/>
              <w:rPr>
                <w:rFonts w:ascii="Arial" w:hAnsi="Arial" w:cs="Arial"/>
                <w:b/>
                <w:sz w:val="24"/>
                <w:szCs w:val="24"/>
              </w:rPr>
            </w:pPr>
            <w:r w:rsidRPr="005F7F3E">
              <w:rPr>
                <w:rFonts w:ascii="Arial" w:hAnsi="Arial" w:cs="Arial"/>
                <w:b/>
                <w:sz w:val="24"/>
                <w:szCs w:val="24"/>
              </w:rPr>
              <w:t>Significant Results:</w:t>
            </w:r>
          </w:p>
          <w:p w14:paraId="0EE2F2E4" w14:textId="77777777" w:rsidR="00245AE7" w:rsidRDefault="00245AE7" w:rsidP="00245AE7">
            <w:pPr>
              <w:pStyle w:val="NormalWeb"/>
            </w:pPr>
            <w:r>
              <w:t>This quarter, the Public-Private Transportation Data Exchange Center transitioned from strategic exploration to active operational framework development, marked by direct OEM negotiation and enhanced analytical tools.</w:t>
            </w:r>
          </w:p>
          <w:p w14:paraId="338CBBA4" w14:textId="77777777" w:rsidR="00245AE7" w:rsidRPr="00245AE7" w:rsidRDefault="00245AE7" w:rsidP="00245AE7">
            <w:pPr>
              <w:pStyle w:val="NormalWeb"/>
              <w:numPr>
                <w:ilvl w:val="0"/>
                <w:numId w:val="12"/>
              </w:numPr>
            </w:pPr>
            <w:r w:rsidRPr="00245AE7">
              <w:rPr>
                <w:b/>
                <w:bCs/>
              </w:rPr>
              <w:t>Direct OEM Partnership and Legal Framework (Volkswagen):</w:t>
            </w:r>
            <w:r w:rsidRPr="00245AE7">
              <w:t xml:space="preserve"> Successfully moved into a structured engagement with Volkswagen (VW). Following discussions on pooled fund goals, the team conducted a comprehensive survey of DOT data assets to establish a reciprocal value proposition. To formalize this partnership, a dedicated legal data-sharing agreement was drafted and is currently being prepared for OEM review, establishing a vital blueprint for future direct-to-Manufacturer data exchanges.</w:t>
            </w:r>
          </w:p>
          <w:p w14:paraId="39075FDD" w14:textId="77777777" w:rsidR="00245AE7" w:rsidRPr="00245AE7" w:rsidRDefault="00245AE7" w:rsidP="00245AE7">
            <w:pPr>
              <w:pStyle w:val="NormalWeb"/>
              <w:numPr>
                <w:ilvl w:val="0"/>
                <w:numId w:val="12"/>
              </w:numPr>
            </w:pPr>
            <w:r w:rsidRPr="00245AE7">
              <w:rPr>
                <w:b/>
                <w:bCs/>
              </w:rPr>
              <w:t>Visualization-Enhanced AI Analytics Platform:</w:t>
            </w:r>
            <w:r w:rsidRPr="00245AE7">
              <w:t xml:space="preserve"> Significant upgrades were made to the generative AI–powered analytics platform, specifically adding the capability to automatically generate complex plots and visualizations. This allows member DOTs to transform natural language queries into immediate visual representations of connected vehicle data, greatly improving the speed and intuition of large-scale data analysis.</w:t>
            </w:r>
          </w:p>
          <w:p w14:paraId="6AF58097" w14:textId="77777777" w:rsidR="00245AE7" w:rsidRPr="00245AE7" w:rsidRDefault="00245AE7" w:rsidP="00245AE7">
            <w:pPr>
              <w:pStyle w:val="NormalWeb"/>
              <w:numPr>
                <w:ilvl w:val="0"/>
                <w:numId w:val="12"/>
              </w:numPr>
            </w:pPr>
            <w:r w:rsidRPr="00245AE7">
              <w:rPr>
                <w:b/>
                <w:bCs/>
              </w:rPr>
              <w:t>DOT Data Resource Synthesis</w:t>
            </w:r>
            <w:r w:rsidRPr="00245AE7">
              <w:t>: The team successfully cataloged and synthesized survey responses from member DOTs regarding their data-sharing capabilities. This "Data Resource Catalog" was delivered to VW to address their specific requirements for reciprocal data benefits, providing the Center with a high-leverage tool for ongoing negotiations with other automotive manufacturers and third-party aggregators.</w:t>
            </w:r>
          </w:p>
          <w:p w14:paraId="0A4C50F0" w14:textId="77777777" w:rsidR="00601EBD" w:rsidRPr="005F7F3E" w:rsidRDefault="00601EBD" w:rsidP="00245AE7">
            <w:pPr>
              <w:pStyle w:val="NormalWeb"/>
              <w:rPr>
                <w:rFonts w:ascii="Arial" w:hAnsi="Arial" w:cs="Arial"/>
                <w:b/>
              </w:rPr>
            </w:pPr>
          </w:p>
        </w:tc>
      </w:tr>
      <w:tr w:rsidR="00601EBD" w:rsidRPr="005F7F3E" w14:paraId="5F17B6F7" w14:textId="77777777" w:rsidTr="00601EBD">
        <w:tc>
          <w:tcPr>
            <w:tcW w:w="10908" w:type="dxa"/>
          </w:tcPr>
          <w:p w14:paraId="53414F76" w14:textId="77777777" w:rsidR="00E35E0F" w:rsidRPr="005F7F3E" w:rsidRDefault="00E35E0F" w:rsidP="00551D8A">
            <w:pPr>
              <w:ind w:right="-720"/>
              <w:rPr>
                <w:rFonts w:ascii="Arial" w:hAnsi="Arial" w:cs="Arial"/>
                <w:b/>
                <w:sz w:val="24"/>
                <w:szCs w:val="24"/>
              </w:rPr>
            </w:pPr>
          </w:p>
          <w:p w14:paraId="0B924A8C" w14:textId="77777777" w:rsidR="00E35E0F" w:rsidRPr="005F7F3E" w:rsidRDefault="00601EBD" w:rsidP="00551D8A">
            <w:pPr>
              <w:ind w:right="-720"/>
              <w:rPr>
                <w:rFonts w:ascii="Arial" w:hAnsi="Arial" w:cs="Arial"/>
                <w:b/>
                <w:sz w:val="24"/>
                <w:szCs w:val="24"/>
              </w:rPr>
            </w:pPr>
            <w:r w:rsidRPr="005F7F3E">
              <w:rPr>
                <w:rFonts w:ascii="Arial" w:hAnsi="Arial" w:cs="Arial"/>
                <w:b/>
                <w:sz w:val="24"/>
                <w:szCs w:val="24"/>
              </w:rPr>
              <w:t xml:space="preserve">Circumstance affecting project or budget.  (Please describe any challenges encountered or anticipated that </w:t>
            </w:r>
          </w:p>
          <w:p w14:paraId="064286D3" w14:textId="77777777" w:rsidR="00E35E0F" w:rsidRPr="005F7F3E" w:rsidRDefault="00601EBD" w:rsidP="00551D8A">
            <w:pPr>
              <w:ind w:right="-720"/>
              <w:rPr>
                <w:rFonts w:ascii="Arial" w:hAnsi="Arial" w:cs="Arial"/>
                <w:b/>
                <w:sz w:val="24"/>
                <w:szCs w:val="24"/>
              </w:rPr>
            </w:pPr>
            <w:r w:rsidRPr="005F7F3E">
              <w:rPr>
                <w:rFonts w:ascii="Arial" w:hAnsi="Arial" w:cs="Arial"/>
                <w:b/>
                <w:sz w:val="24"/>
                <w:szCs w:val="24"/>
              </w:rPr>
              <w:t>might affect the completion of the project within the tim</w:t>
            </w:r>
            <w:r w:rsidR="00E35E0F" w:rsidRPr="005F7F3E">
              <w:rPr>
                <w:rFonts w:ascii="Arial" w:hAnsi="Arial" w:cs="Arial"/>
                <w:b/>
                <w:sz w:val="24"/>
                <w:szCs w:val="24"/>
              </w:rPr>
              <w:t xml:space="preserve">e, scope and fiscal constraints </w:t>
            </w:r>
            <w:r w:rsidRPr="005F7F3E">
              <w:rPr>
                <w:rFonts w:ascii="Arial" w:hAnsi="Arial" w:cs="Arial"/>
                <w:b/>
                <w:sz w:val="24"/>
                <w:szCs w:val="24"/>
              </w:rPr>
              <w:t xml:space="preserve">set forth in the </w:t>
            </w:r>
          </w:p>
          <w:p w14:paraId="413AF557" w14:textId="77777777" w:rsidR="00601EBD" w:rsidRPr="005F7F3E" w:rsidRDefault="00601EBD" w:rsidP="00551D8A">
            <w:pPr>
              <w:ind w:right="-720"/>
              <w:rPr>
                <w:rFonts w:ascii="Arial" w:hAnsi="Arial" w:cs="Arial"/>
                <w:b/>
                <w:sz w:val="24"/>
                <w:szCs w:val="24"/>
              </w:rPr>
            </w:pPr>
            <w:r w:rsidRPr="005F7F3E">
              <w:rPr>
                <w:rFonts w:ascii="Arial" w:hAnsi="Arial" w:cs="Arial"/>
                <w:b/>
                <w:sz w:val="24"/>
                <w:szCs w:val="24"/>
              </w:rPr>
              <w:t>agreement, along with recommended solutions to those problems).</w:t>
            </w:r>
          </w:p>
          <w:p w14:paraId="1972D520" w14:textId="77777777" w:rsidR="00C07B29" w:rsidRPr="005F7F3E" w:rsidRDefault="00C07B29" w:rsidP="00551D8A">
            <w:pPr>
              <w:ind w:right="-720"/>
              <w:rPr>
                <w:rFonts w:ascii="Arial" w:hAnsi="Arial" w:cs="Arial"/>
                <w:b/>
                <w:sz w:val="24"/>
                <w:szCs w:val="24"/>
              </w:rPr>
            </w:pPr>
          </w:p>
          <w:p w14:paraId="4626F1D1" w14:textId="23E1F427" w:rsidR="00601EBD" w:rsidRPr="005F7F3E" w:rsidRDefault="00C050B1" w:rsidP="00C050B1">
            <w:pPr>
              <w:ind w:right="-720"/>
              <w:rPr>
                <w:rFonts w:ascii="Arial" w:hAnsi="Arial" w:cs="Arial"/>
                <w:b/>
                <w:sz w:val="24"/>
                <w:szCs w:val="24"/>
              </w:rPr>
            </w:pPr>
            <w:r>
              <w:rPr>
                <w:rFonts w:ascii="Arial" w:eastAsia="Times New Roman" w:hAnsi="Arial" w:cs="Arial"/>
                <w:sz w:val="24"/>
                <w:szCs w:val="24"/>
              </w:rPr>
              <w:t>N/A</w:t>
            </w:r>
          </w:p>
        </w:tc>
      </w:tr>
    </w:tbl>
    <w:p w14:paraId="2BD30BFB" w14:textId="77777777" w:rsidR="00037FBC" w:rsidRPr="005F7F3E" w:rsidRDefault="00037FBC"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10908"/>
      </w:tblGrid>
      <w:tr w:rsidR="00E35E0F" w:rsidRPr="005F7F3E" w14:paraId="5C2CD4E5" w14:textId="77777777" w:rsidTr="00E35E0F">
        <w:tc>
          <w:tcPr>
            <w:tcW w:w="10908" w:type="dxa"/>
          </w:tcPr>
          <w:p w14:paraId="5A7F6563" w14:textId="77777777" w:rsidR="00E35E0F" w:rsidRPr="005F7F3E" w:rsidRDefault="00E35E0F" w:rsidP="00551D8A">
            <w:pPr>
              <w:ind w:right="-720"/>
              <w:rPr>
                <w:rFonts w:ascii="Arial" w:hAnsi="Arial" w:cs="Arial"/>
                <w:sz w:val="24"/>
                <w:szCs w:val="24"/>
              </w:rPr>
            </w:pPr>
          </w:p>
          <w:p w14:paraId="6461728F" w14:textId="77777777" w:rsidR="00E35E0F" w:rsidRPr="005F7F3E" w:rsidRDefault="00E35E0F" w:rsidP="00551D8A">
            <w:pPr>
              <w:ind w:right="-720"/>
              <w:rPr>
                <w:rFonts w:ascii="Arial" w:hAnsi="Arial" w:cs="Arial"/>
                <w:sz w:val="24"/>
                <w:szCs w:val="24"/>
              </w:rPr>
            </w:pPr>
            <w:r w:rsidRPr="005F7F3E">
              <w:rPr>
                <w:rFonts w:ascii="Arial" w:hAnsi="Arial" w:cs="Arial"/>
                <w:b/>
                <w:sz w:val="24"/>
                <w:szCs w:val="24"/>
              </w:rPr>
              <w:t>Potential Implementation</w:t>
            </w:r>
            <w:r w:rsidR="00547EE3" w:rsidRPr="005F7F3E">
              <w:rPr>
                <w:rFonts w:ascii="Arial" w:hAnsi="Arial" w:cs="Arial"/>
                <w:b/>
                <w:sz w:val="24"/>
                <w:szCs w:val="24"/>
              </w:rPr>
              <w:t>:</w:t>
            </w:r>
            <w:r w:rsidRPr="005F7F3E">
              <w:rPr>
                <w:rFonts w:ascii="Arial" w:hAnsi="Arial" w:cs="Arial"/>
                <w:sz w:val="24"/>
                <w:szCs w:val="24"/>
              </w:rPr>
              <w:t xml:space="preserve">  </w:t>
            </w:r>
          </w:p>
          <w:p w14:paraId="0974D1DC" w14:textId="77777777" w:rsidR="00547EE3" w:rsidRPr="005F7F3E" w:rsidRDefault="00547EE3" w:rsidP="00551D8A">
            <w:pPr>
              <w:ind w:right="-720"/>
              <w:rPr>
                <w:rFonts w:ascii="Arial" w:hAnsi="Arial" w:cs="Arial"/>
                <w:sz w:val="24"/>
                <w:szCs w:val="24"/>
              </w:rPr>
            </w:pPr>
          </w:p>
          <w:p w14:paraId="61A3ACB4" w14:textId="77777777" w:rsidR="00E35E0F" w:rsidRPr="005F7F3E" w:rsidRDefault="00E35E0F" w:rsidP="00551D8A">
            <w:pPr>
              <w:ind w:right="-720"/>
              <w:rPr>
                <w:rFonts w:ascii="Arial" w:hAnsi="Arial" w:cs="Arial"/>
                <w:sz w:val="24"/>
                <w:szCs w:val="24"/>
              </w:rPr>
            </w:pPr>
          </w:p>
          <w:p w14:paraId="5F254FAD" w14:textId="77777777" w:rsidR="00E35E0F" w:rsidRPr="005F7F3E" w:rsidRDefault="00E35E0F" w:rsidP="00551D8A">
            <w:pPr>
              <w:ind w:right="-720"/>
              <w:rPr>
                <w:rFonts w:ascii="Arial" w:hAnsi="Arial" w:cs="Arial"/>
                <w:sz w:val="24"/>
                <w:szCs w:val="24"/>
              </w:rPr>
            </w:pPr>
          </w:p>
          <w:p w14:paraId="356E9B55" w14:textId="7DF08654" w:rsidR="00E35E0F" w:rsidRPr="005F7F3E" w:rsidRDefault="00C07B29" w:rsidP="00551D8A">
            <w:pPr>
              <w:ind w:right="-720"/>
              <w:rPr>
                <w:rFonts w:ascii="Arial" w:hAnsi="Arial" w:cs="Arial"/>
                <w:sz w:val="24"/>
                <w:szCs w:val="24"/>
              </w:rPr>
            </w:pPr>
            <w:r w:rsidRPr="005F7F3E">
              <w:rPr>
                <w:rFonts w:ascii="Arial" w:hAnsi="Arial" w:cs="Arial"/>
                <w:sz w:val="24"/>
                <w:szCs w:val="24"/>
              </w:rPr>
              <w:t>N/A</w:t>
            </w:r>
          </w:p>
          <w:p w14:paraId="6F49CC8A" w14:textId="77777777" w:rsidR="00E35E0F" w:rsidRPr="005F7F3E" w:rsidRDefault="00E35E0F" w:rsidP="00551D8A">
            <w:pPr>
              <w:ind w:right="-720"/>
              <w:rPr>
                <w:rFonts w:ascii="Arial" w:hAnsi="Arial" w:cs="Arial"/>
                <w:sz w:val="24"/>
                <w:szCs w:val="24"/>
              </w:rPr>
            </w:pPr>
          </w:p>
          <w:p w14:paraId="7D38C0F7" w14:textId="77777777" w:rsidR="00E35E0F" w:rsidRPr="005F7F3E" w:rsidRDefault="00E35E0F" w:rsidP="00551D8A">
            <w:pPr>
              <w:ind w:right="-720"/>
              <w:rPr>
                <w:rFonts w:ascii="Arial" w:hAnsi="Arial" w:cs="Arial"/>
                <w:sz w:val="24"/>
                <w:szCs w:val="24"/>
              </w:rPr>
            </w:pPr>
          </w:p>
          <w:p w14:paraId="054FC73C" w14:textId="77777777" w:rsidR="00E35E0F" w:rsidRPr="005F7F3E" w:rsidRDefault="00E35E0F" w:rsidP="00551D8A">
            <w:pPr>
              <w:ind w:right="-720"/>
              <w:rPr>
                <w:rFonts w:ascii="Arial" w:hAnsi="Arial" w:cs="Arial"/>
                <w:sz w:val="24"/>
                <w:szCs w:val="24"/>
              </w:rPr>
            </w:pPr>
          </w:p>
          <w:p w14:paraId="609AF3E1" w14:textId="77777777" w:rsidR="00E35E0F" w:rsidRPr="005F7F3E" w:rsidRDefault="00E35E0F" w:rsidP="00551D8A">
            <w:pPr>
              <w:ind w:right="-720"/>
              <w:rPr>
                <w:rFonts w:ascii="Arial" w:hAnsi="Arial" w:cs="Arial"/>
                <w:sz w:val="24"/>
                <w:szCs w:val="24"/>
              </w:rPr>
            </w:pPr>
          </w:p>
          <w:p w14:paraId="338AE996" w14:textId="77777777" w:rsidR="00E35E0F" w:rsidRPr="005F7F3E" w:rsidRDefault="00E35E0F" w:rsidP="00551D8A">
            <w:pPr>
              <w:ind w:right="-720"/>
              <w:rPr>
                <w:rFonts w:ascii="Arial" w:hAnsi="Arial" w:cs="Arial"/>
                <w:sz w:val="24"/>
                <w:szCs w:val="24"/>
              </w:rPr>
            </w:pPr>
          </w:p>
          <w:p w14:paraId="732FFA14" w14:textId="77777777" w:rsidR="00E35E0F" w:rsidRPr="005F7F3E" w:rsidRDefault="00E35E0F" w:rsidP="00551D8A">
            <w:pPr>
              <w:ind w:right="-720"/>
              <w:rPr>
                <w:rFonts w:ascii="Arial" w:hAnsi="Arial" w:cs="Arial"/>
                <w:sz w:val="24"/>
                <w:szCs w:val="24"/>
              </w:rPr>
            </w:pPr>
          </w:p>
          <w:p w14:paraId="1299C243" w14:textId="77777777" w:rsidR="00E35E0F" w:rsidRPr="005F7F3E" w:rsidRDefault="00E35E0F" w:rsidP="00551D8A">
            <w:pPr>
              <w:ind w:right="-720"/>
              <w:rPr>
                <w:rFonts w:ascii="Arial" w:hAnsi="Arial" w:cs="Arial"/>
                <w:sz w:val="24"/>
                <w:szCs w:val="24"/>
              </w:rPr>
            </w:pPr>
          </w:p>
          <w:p w14:paraId="2FBE3485" w14:textId="77777777" w:rsidR="00E35E0F" w:rsidRPr="005F7F3E" w:rsidRDefault="00E35E0F" w:rsidP="00551D8A">
            <w:pPr>
              <w:ind w:right="-720"/>
              <w:rPr>
                <w:rFonts w:ascii="Arial" w:hAnsi="Arial" w:cs="Arial"/>
                <w:sz w:val="24"/>
                <w:szCs w:val="24"/>
              </w:rPr>
            </w:pPr>
          </w:p>
          <w:p w14:paraId="2EF1A44A" w14:textId="77777777" w:rsidR="00E35E0F" w:rsidRPr="005F7F3E" w:rsidRDefault="00E35E0F" w:rsidP="00551D8A">
            <w:pPr>
              <w:ind w:right="-720"/>
              <w:rPr>
                <w:rFonts w:ascii="Arial" w:hAnsi="Arial" w:cs="Arial"/>
                <w:sz w:val="24"/>
                <w:szCs w:val="24"/>
              </w:rPr>
            </w:pPr>
          </w:p>
          <w:p w14:paraId="073879C9" w14:textId="77777777" w:rsidR="00E35E0F" w:rsidRPr="005F7F3E" w:rsidRDefault="00E35E0F" w:rsidP="00551D8A">
            <w:pPr>
              <w:ind w:right="-720"/>
              <w:rPr>
                <w:rFonts w:ascii="Arial" w:hAnsi="Arial" w:cs="Arial"/>
                <w:sz w:val="24"/>
                <w:szCs w:val="24"/>
              </w:rPr>
            </w:pPr>
          </w:p>
          <w:p w14:paraId="1CA4D1C3" w14:textId="77777777" w:rsidR="00E35E0F" w:rsidRPr="005F7F3E" w:rsidRDefault="00E35E0F" w:rsidP="00551D8A">
            <w:pPr>
              <w:ind w:right="-720"/>
              <w:rPr>
                <w:rFonts w:ascii="Arial" w:hAnsi="Arial" w:cs="Arial"/>
                <w:sz w:val="24"/>
                <w:szCs w:val="24"/>
              </w:rPr>
            </w:pPr>
          </w:p>
          <w:p w14:paraId="7A0FF316" w14:textId="77777777" w:rsidR="00E35E0F" w:rsidRPr="005F7F3E" w:rsidRDefault="00E35E0F" w:rsidP="00551D8A">
            <w:pPr>
              <w:ind w:right="-720"/>
              <w:rPr>
                <w:rFonts w:ascii="Arial" w:hAnsi="Arial" w:cs="Arial"/>
                <w:sz w:val="24"/>
                <w:szCs w:val="24"/>
              </w:rPr>
            </w:pPr>
          </w:p>
          <w:p w14:paraId="50ED9D9C" w14:textId="77777777" w:rsidR="00E35E0F" w:rsidRPr="005F7F3E" w:rsidRDefault="00E35E0F" w:rsidP="00551D8A">
            <w:pPr>
              <w:ind w:right="-720"/>
              <w:rPr>
                <w:rFonts w:ascii="Arial" w:hAnsi="Arial" w:cs="Arial"/>
                <w:sz w:val="24"/>
                <w:szCs w:val="24"/>
              </w:rPr>
            </w:pPr>
          </w:p>
          <w:p w14:paraId="46C44502" w14:textId="77777777" w:rsidR="00E35E0F" w:rsidRPr="005F7F3E" w:rsidRDefault="00E35E0F" w:rsidP="00551D8A">
            <w:pPr>
              <w:ind w:right="-720"/>
              <w:rPr>
                <w:rFonts w:ascii="Arial" w:hAnsi="Arial" w:cs="Arial"/>
                <w:sz w:val="24"/>
                <w:szCs w:val="24"/>
              </w:rPr>
            </w:pPr>
          </w:p>
          <w:p w14:paraId="729847AC" w14:textId="77777777" w:rsidR="00E35E0F" w:rsidRPr="005F7F3E" w:rsidRDefault="00E35E0F" w:rsidP="00551D8A">
            <w:pPr>
              <w:ind w:right="-720"/>
              <w:rPr>
                <w:rFonts w:ascii="Arial" w:hAnsi="Arial" w:cs="Arial"/>
                <w:sz w:val="24"/>
                <w:szCs w:val="24"/>
              </w:rPr>
            </w:pPr>
          </w:p>
          <w:p w14:paraId="57028B8B" w14:textId="77777777" w:rsidR="00E35E0F" w:rsidRPr="005F7F3E" w:rsidRDefault="00E35E0F" w:rsidP="00551D8A">
            <w:pPr>
              <w:ind w:right="-720"/>
              <w:rPr>
                <w:rFonts w:ascii="Arial" w:hAnsi="Arial" w:cs="Arial"/>
                <w:sz w:val="24"/>
                <w:szCs w:val="24"/>
              </w:rPr>
            </w:pPr>
          </w:p>
          <w:p w14:paraId="17B0294B" w14:textId="77777777" w:rsidR="00E35E0F" w:rsidRPr="005F7F3E" w:rsidRDefault="00E35E0F" w:rsidP="00551D8A">
            <w:pPr>
              <w:ind w:right="-720"/>
              <w:rPr>
                <w:rFonts w:ascii="Arial" w:hAnsi="Arial" w:cs="Arial"/>
                <w:sz w:val="24"/>
                <w:szCs w:val="24"/>
              </w:rPr>
            </w:pPr>
          </w:p>
        </w:tc>
      </w:tr>
    </w:tbl>
    <w:p w14:paraId="3EF04D4D" w14:textId="77777777" w:rsidR="00E35E0F" w:rsidRPr="005F7F3E" w:rsidRDefault="00E35E0F" w:rsidP="00551D8A">
      <w:pPr>
        <w:spacing w:after="0"/>
        <w:ind w:left="-720" w:right="-720"/>
        <w:rPr>
          <w:rFonts w:ascii="Arial" w:hAnsi="Arial" w:cs="Arial"/>
          <w:sz w:val="24"/>
          <w:szCs w:val="24"/>
        </w:rPr>
      </w:pPr>
    </w:p>
    <w:sectPr w:rsidR="00E35E0F" w:rsidRPr="005F7F3E"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3ADBC" w14:textId="77777777" w:rsidR="003F1414" w:rsidRDefault="003F1414" w:rsidP="00106C83">
      <w:pPr>
        <w:spacing w:after="0" w:line="240" w:lineRule="auto"/>
      </w:pPr>
      <w:r>
        <w:separator/>
      </w:r>
    </w:p>
  </w:endnote>
  <w:endnote w:type="continuationSeparator" w:id="0">
    <w:p w14:paraId="436AA37B" w14:textId="77777777" w:rsidR="003F1414" w:rsidRDefault="003F141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C6CC" w14:textId="77777777" w:rsidR="003F1414" w:rsidRDefault="003F1414" w:rsidP="00106C83">
      <w:pPr>
        <w:spacing w:after="0" w:line="240" w:lineRule="auto"/>
      </w:pPr>
      <w:r>
        <w:separator/>
      </w:r>
    </w:p>
  </w:footnote>
  <w:footnote w:type="continuationSeparator" w:id="0">
    <w:p w14:paraId="73411483" w14:textId="77777777" w:rsidR="003F1414" w:rsidRDefault="003F1414"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0625"/>
    <w:multiLevelType w:val="multilevel"/>
    <w:tmpl w:val="ED020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C60EC9"/>
    <w:multiLevelType w:val="multilevel"/>
    <w:tmpl w:val="AC10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71C0D"/>
    <w:multiLevelType w:val="multilevel"/>
    <w:tmpl w:val="CDA6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D2FC7"/>
    <w:multiLevelType w:val="multilevel"/>
    <w:tmpl w:val="49D2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E6F39"/>
    <w:multiLevelType w:val="multilevel"/>
    <w:tmpl w:val="3954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E5AD1"/>
    <w:multiLevelType w:val="multilevel"/>
    <w:tmpl w:val="8AC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1A1E6C"/>
    <w:multiLevelType w:val="multilevel"/>
    <w:tmpl w:val="A28C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D09A5"/>
    <w:multiLevelType w:val="multilevel"/>
    <w:tmpl w:val="408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94B28"/>
    <w:multiLevelType w:val="multilevel"/>
    <w:tmpl w:val="0834F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186261"/>
    <w:multiLevelType w:val="multilevel"/>
    <w:tmpl w:val="E3DC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533F6C"/>
    <w:multiLevelType w:val="multilevel"/>
    <w:tmpl w:val="C3A8A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1E74DF"/>
    <w:multiLevelType w:val="multilevel"/>
    <w:tmpl w:val="A90C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3687236">
    <w:abstractNumId w:val="7"/>
  </w:num>
  <w:num w:numId="2" w16cid:durableId="2080901071">
    <w:abstractNumId w:val="9"/>
  </w:num>
  <w:num w:numId="3" w16cid:durableId="1852378270">
    <w:abstractNumId w:val="8"/>
  </w:num>
  <w:num w:numId="4" w16cid:durableId="1882553938">
    <w:abstractNumId w:val="1"/>
  </w:num>
  <w:num w:numId="5" w16cid:durableId="1408650565">
    <w:abstractNumId w:val="2"/>
  </w:num>
  <w:num w:numId="6" w16cid:durableId="1018778057">
    <w:abstractNumId w:val="4"/>
  </w:num>
  <w:num w:numId="7" w16cid:durableId="1569729921">
    <w:abstractNumId w:val="5"/>
  </w:num>
  <w:num w:numId="8" w16cid:durableId="2066829481">
    <w:abstractNumId w:val="11"/>
  </w:num>
  <w:num w:numId="9" w16cid:durableId="1216358823">
    <w:abstractNumId w:val="10"/>
  </w:num>
  <w:num w:numId="10" w16cid:durableId="1251043508">
    <w:abstractNumId w:val="6"/>
  </w:num>
  <w:num w:numId="11" w16cid:durableId="1591155631">
    <w:abstractNumId w:val="3"/>
  </w:num>
  <w:num w:numId="12" w16cid:durableId="177204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7FBC"/>
    <w:rsid w:val="00045A26"/>
    <w:rsid w:val="00067B58"/>
    <w:rsid w:val="000736BB"/>
    <w:rsid w:val="000A1FD7"/>
    <w:rsid w:val="000B665A"/>
    <w:rsid w:val="000E7871"/>
    <w:rsid w:val="00106C83"/>
    <w:rsid w:val="001547D0"/>
    <w:rsid w:val="00161153"/>
    <w:rsid w:val="001B7444"/>
    <w:rsid w:val="001D35CE"/>
    <w:rsid w:val="001F50EC"/>
    <w:rsid w:val="001F706A"/>
    <w:rsid w:val="0021446D"/>
    <w:rsid w:val="00245AE7"/>
    <w:rsid w:val="002720BF"/>
    <w:rsid w:val="00293FD8"/>
    <w:rsid w:val="002A79C8"/>
    <w:rsid w:val="002F6F7E"/>
    <w:rsid w:val="00310C7C"/>
    <w:rsid w:val="003450F1"/>
    <w:rsid w:val="0038705A"/>
    <w:rsid w:val="003B4A66"/>
    <w:rsid w:val="003F1414"/>
    <w:rsid w:val="004144E6"/>
    <w:rsid w:val="004156B2"/>
    <w:rsid w:val="00437734"/>
    <w:rsid w:val="0046750D"/>
    <w:rsid w:val="004E14DC"/>
    <w:rsid w:val="00535598"/>
    <w:rsid w:val="00547EE3"/>
    <w:rsid w:val="00551D8A"/>
    <w:rsid w:val="005624C2"/>
    <w:rsid w:val="00581B36"/>
    <w:rsid w:val="00583E8E"/>
    <w:rsid w:val="005D5792"/>
    <w:rsid w:val="005F7F3E"/>
    <w:rsid w:val="00601EBD"/>
    <w:rsid w:val="0062310D"/>
    <w:rsid w:val="00682C5E"/>
    <w:rsid w:val="006B2B4A"/>
    <w:rsid w:val="006F3970"/>
    <w:rsid w:val="00743C01"/>
    <w:rsid w:val="00790C4A"/>
    <w:rsid w:val="007C4296"/>
    <w:rsid w:val="007E5BD2"/>
    <w:rsid w:val="007F1D64"/>
    <w:rsid w:val="00811F13"/>
    <w:rsid w:val="00872F18"/>
    <w:rsid w:val="00874EF7"/>
    <w:rsid w:val="00894CA0"/>
    <w:rsid w:val="008A5DE7"/>
    <w:rsid w:val="008B7736"/>
    <w:rsid w:val="00951408"/>
    <w:rsid w:val="009A1DB0"/>
    <w:rsid w:val="00A43875"/>
    <w:rsid w:val="00A63677"/>
    <w:rsid w:val="00AE46B0"/>
    <w:rsid w:val="00B154D7"/>
    <w:rsid w:val="00B2185C"/>
    <w:rsid w:val="00B242E2"/>
    <w:rsid w:val="00B3284B"/>
    <w:rsid w:val="00B66A21"/>
    <w:rsid w:val="00B71E68"/>
    <w:rsid w:val="00BF2ECA"/>
    <w:rsid w:val="00C050B1"/>
    <w:rsid w:val="00C07B29"/>
    <w:rsid w:val="00C13753"/>
    <w:rsid w:val="00C147E2"/>
    <w:rsid w:val="00C157EF"/>
    <w:rsid w:val="00C51BC0"/>
    <w:rsid w:val="00D05DC0"/>
    <w:rsid w:val="00D45B81"/>
    <w:rsid w:val="00E03D41"/>
    <w:rsid w:val="00E35E0F"/>
    <w:rsid w:val="00E371D1"/>
    <w:rsid w:val="00E50418"/>
    <w:rsid w:val="00E53738"/>
    <w:rsid w:val="00ED266E"/>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paragraph" w:styleId="Heading3">
    <w:name w:val="heading 3"/>
    <w:basedOn w:val="Normal"/>
    <w:link w:val="Heading3Char"/>
    <w:uiPriority w:val="9"/>
    <w:qFormat/>
    <w:rsid w:val="001F70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E504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4CA0"/>
    <w:rPr>
      <w:b/>
      <w:bCs/>
    </w:rPr>
  </w:style>
  <w:style w:type="character" w:styleId="Hyperlink">
    <w:name w:val="Hyperlink"/>
    <w:basedOn w:val="DefaultParagraphFont"/>
    <w:uiPriority w:val="99"/>
    <w:semiHidden/>
    <w:unhideWhenUsed/>
    <w:rsid w:val="00C07B29"/>
    <w:rPr>
      <w:color w:val="0000FF"/>
      <w:u w:val="single"/>
    </w:rPr>
  </w:style>
  <w:style w:type="character" w:styleId="Emphasis">
    <w:name w:val="Emphasis"/>
    <w:basedOn w:val="DefaultParagraphFont"/>
    <w:uiPriority w:val="20"/>
    <w:qFormat/>
    <w:rsid w:val="009A1DB0"/>
    <w:rPr>
      <w:i/>
      <w:iCs/>
    </w:rPr>
  </w:style>
  <w:style w:type="character" w:customStyle="1" w:styleId="Heading3Char">
    <w:name w:val="Heading 3 Char"/>
    <w:basedOn w:val="DefaultParagraphFont"/>
    <w:link w:val="Heading3"/>
    <w:uiPriority w:val="9"/>
    <w:rsid w:val="001F706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4078">
      <w:bodyDiv w:val="1"/>
      <w:marLeft w:val="0"/>
      <w:marRight w:val="0"/>
      <w:marTop w:val="0"/>
      <w:marBottom w:val="0"/>
      <w:divBdr>
        <w:top w:val="none" w:sz="0" w:space="0" w:color="auto"/>
        <w:left w:val="none" w:sz="0" w:space="0" w:color="auto"/>
        <w:bottom w:val="none" w:sz="0" w:space="0" w:color="auto"/>
        <w:right w:val="none" w:sz="0" w:space="0" w:color="auto"/>
      </w:divBdr>
    </w:div>
    <w:div w:id="418067747">
      <w:bodyDiv w:val="1"/>
      <w:marLeft w:val="0"/>
      <w:marRight w:val="0"/>
      <w:marTop w:val="0"/>
      <w:marBottom w:val="0"/>
      <w:divBdr>
        <w:top w:val="none" w:sz="0" w:space="0" w:color="auto"/>
        <w:left w:val="none" w:sz="0" w:space="0" w:color="auto"/>
        <w:bottom w:val="none" w:sz="0" w:space="0" w:color="auto"/>
        <w:right w:val="none" w:sz="0" w:space="0" w:color="auto"/>
      </w:divBdr>
    </w:div>
    <w:div w:id="722873983">
      <w:bodyDiv w:val="1"/>
      <w:marLeft w:val="0"/>
      <w:marRight w:val="0"/>
      <w:marTop w:val="0"/>
      <w:marBottom w:val="0"/>
      <w:divBdr>
        <w:top w:val="none" w:sz="0" w:space="0" w:color="auto"/>
        <w:left w:val="none" w:sz="0" w:space="0" w:color="auto"/>
        <w:bottom w:val="none" w:sz="0" w:space="0" w:color="auto"/>
        <w:right w:val="none" w:sz="0" w:space="0" w:color="auto"/>
      </w:divBdr>
    </w:div>
    <w:div w:id="1011419154">
      <w:bodyDiv w:val="1"/>
      <w:marLeft w:val="0"/>
      <w:marRight w:val="0"/>
      <w:marTop w:val="0"/>
      <w:marBottom w:val="0"/>
      <w:divBdr>
        <w:top w:val="none" w:sz="0" w:space="0" w:color="auto"/>
        <w:left w:val="none" w:sz="0" w:space="0" w:color="auto"/>
        <w:bottom w:val="none" w:sz="0" w:space="0" w:color="auto"/>
        <w:right w:val="none" w:sz="0" w:space="0" w:color="auto"/>
      </w:divBdr>
    </w:div>
    <w:div w:id="1107578709">
      <w:bodyDiv w:val="1"/>
      <w:marLeft w:val="0"/>
      <w:marRight w:val="0"/>
      <w:marTop w:val="0"/>
      <w:marBottom w:val="0"/>
      <w:divBdr>
        <w:top w:val="none" w:sz="0" w:space="0" w:color="auto"/>
        <w:left w:val="none" w:sz="0" w:space="0" w:color="auto"/>
        <w:bottom w:val="none" w:sz="0" w:space="0" w:color="auto"/>
        <w:right w:val="none" w:sz="0" w:space="0" w:color="auto"/>
      </w:divBdr>
    </w:div>
    <w:div w:id="1212965278">
      <w:bodyDiv w:val="1"/>
      <w:marLeft w:val="0"/>
      <w:marRight w:val="0"/>
      <w:marTop w:val="0"/>
      <w:marBottom w:val="0"/>
      <w:divBdr>
        <w:top w:val="none" w:sz="0" w:space="0" w:color="auto"/>
        <w:left w:val="none" w:sz="0" w:space="0" w:color="auto"/>
        <w:bottom w:val="none" w:sz="0" w:space="0" w:color="auto"/>
        <w:right w:val="none" w:sz="0" w:space="0" w:color="auto"/>
      </w:divBdr>
    </w:div>
    <w:div w:id="1775632418">
      <w:bodyDiv w:val="1"/>
      <w:marLeft w:val="0"/>
      <w:marRight w:val="0"/>
      <w:marTop w:val="0"/>
      <w:marBottom w:val="0"/>
      <w:divBdr>
        <w:top w:val="none" w:sz="0" w:space="0" w:color="auto"/>
        <w:left w:val="none" w:sz="0" w:space="0" w:color="auto"/>
        <w:bottom w:val="none" w:sz="0" w:space="0" w:color="auto"/>
        <w:right w:val="none" w:sz="0" w:space="0" w:color="auto"/>
      </w:divBdr>
    </w:div>
    <w:div w:id="182736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A101EE2E2228448218BF6C02DF9D4D" ma:contentTypeVersion="87" ma:contentTypeDescription="Create a new document." ma:contentTypeScope="" ma:versionID="c2d0d2c05e6918f661d0b468294d29bb">
  <xsd:schema xmlns:xsd="http://www.w3.org/2001/XMLSchema" xmlns:xs="http://www.w3.org/2001/XMLSchema" xmlns:p="http://schemas.microsoft.com/office/2006/metadata/properties" xmlns:ns1="http://schemas.microsoft.com/sharepoint/v3" xmlns:ns2="dee9fee9-04b1-4506-bf68-b4aacb58dbd4" xmlns:ns3="56963302-5c31-401d-a271-72bffc9469c9" xmlns:ns4="http://schemas.microsoft.com/sharepoint/v4" targetNamespace="http://schemas.microsoft.com/office/2006/metadata/properties" ma:root="true" ma:fieldsID="93a4b816012236a72e69284328bd1706" ns1:_="" ns2:_="" ns3:_="" ns4:_="">
    <xsd:import namespace="http://schemas.microsoft.com/sharepoint/v3"/>
    <xsd:import namespace="dee9fee9-04b1-4506-bf68-b4aacb58dbd4"/>
    <xsd:import namespace="56963302-5c31-401d-a271-72bffc9469c9"/>
    <xsd:import namespace="http://schemas.microsoft.com/sharepoint/v4"/>
    <xsd:element name="properties">
      <xsd:complexType>
        <xsd:sequence>
          <xsd:element name="documentManagement">
            <xsd:complexType>
              <xsd:all>
                <xsd:element ref="ns2:Status" minOccurs="0"/>
                <xsd:element ref="ns2:Category" minOccurs="0"/>
                <xsd:element ref="ns2:Manager_x0027_s_x0020_name" minOccurs="0"/>
                <xsd:element ref="ns3:Contractor_x0020_Name" minOccurs="0"/>
                <xsd:element ref="ns2:Project_x0020_Fiscal_x0020_Year" minOccurs="0"/>
                <xsd:element ref="ns2:Status_x0020_Notes" minOccurs="0"/>
                <xsd:element ref="ns1:PublishingStartDate" minOccurs="0"/>
                <xsd:element ref="ns1:PublishingExpirationDate" minOccurs="0"/>
                <xsd:element ref="ns3:PI" minOccurs="0"/>
                <xsd:element ref="ns2:Draft_x0020_Report_x0020_Due" minOccurs="0"/>
                <xsd:element ref="ns2:Final_x0020_Report_x0020_Due" minOccurs="0"/>
                <xsd:element ref="ns1:LikesCount" minOccurs="0"/>
                <xsd:element ref="ns1:AverageRating" minOccurs="0"/>
                <xsd:element ref="ns1:RatingCount" minOccurs="0"/>
                <xsd:element ref="ns1:RatedBy" minOccurs="0"/>
                <xsd:element ref="ns1:LikedBy" minOccurs="0"/>
                <xsd:element ref="ns1:Rating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4:IconOverlay"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ma:readOnly="false">
      <xsd:simpleType>
        <xsd:restriction base="dms:Unknown"/>
      </xsd:simpleType>
    </xsd:element>
    <xsd:element name="PublishingExpirationDate" ma:index="9" nillable="true" ma:displayName="Scheduling End Date" ma:description="" ma:internalName="PublishingExpirationDate" ma:readOnly="false">
      <xsd:simpleType>
        <xsd:restriction base="dms:Unknown"/>
      </xsd:simpleType>
    </xsd:element>
    <xsd:element name="LikesCount" ma:index="13" nillable="true" ma:displayName="Number of Likes" ma:internalName="LikesCount">
      <xsd:simpleType>
        <xsd:restriction base="dms:Unknown"/>
      </xsd:simpleType>
    </xsd:element>
    <xsd:element name="AverageRating" ma:index="14" nillable="true" ma:displayName="Rating (0-5)" ma:decimals="2" ma:description="Average value of all the ratings that have been submitted" ma:internalName="AverageRating" ma:readOnly="true">
      <xsd:simpleType>
        <xsd:restriction base="dms:Number"/>
      </xsd:simpleType>
    </xsd:element>
    <xsd:element name="RatingCount" ma:index="15"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9fee9-04b1-4506-bf68-b4aacb58dbd4" elementFormDefault="qualified">
    <xsd:import namespace="http://schemas.microsoft.com/office/2006/documentManagement/types"/>
    <xsd:import namespace="http://schemas.microsoft.com/office/infopath/2007/PartnerControls"/>
    <xsd:element name="Status" ma:index="2" nillable="true" ma:displayName="Status" ma:default="Active" ma:format="Dropdown" ma:indexed="true" ma:internalName="Status" ma:readOnly="false">
      <xsd:simpleType>
        <xsd:restriction base="dms:Choice">
          <xsd:enumeration value="Active"/>
          <xsd:enumeration value="Inactive"/>
        </xsd:restriction>
      </xsd:simpleType>
    </xsd:element>
    <xsd:element name="Category" ma:index="3" nillable="true" ma:displayName="Category" ma:default="Uncategorized" ma:format="Dropdown" ma:internalName="Category" ma:readOnly="false">
      <xsd:simpleType>
        <xsd:union memberTypes="dms:Text">
          <xsd:simpleType>
            <xsd:restriction base="dms:Choice">
              <xsd:enumeration value="Contracting"/>
              <xsd:enumeration value="Correspondence"/>
              <xsd:enumeration value="Evaluation"/>
              <xsd:enumeration value="Invoices"/>
              <xsd:enumeration value="Implementation"/>
              <xsd:enumeration value="Meetings"/>
              <xsd:enumeration value="Other"/>
              <xsd:enumeration value="Papers/Presentations"/>
              <xsd:enumeration value="Photos/Videos"/>
              <xsd:enumeration value="Project Background"/>
              <xsd:enumeration value="Project Calendar"/>
              <xsd:enumeration value="Project Data"/>
              <xsd:enumeration value="Project History"/>
              <xsd:enumeration value="Proposals"/>
              <xsd:enumeration value="Reporting"/>
              <xsd:enumeration value="Reports-Draft"/>
              <xsd:enumeration value="Reports-Final"/>
              <xsd:enumeration value="Research"/>
              <xsd:enumeration value="RFP General"/>
              <xsd:enumeration value="RFP Evaluations"/>
              <xsd:enumeration value="RFP Letters"/>
              <xsd:enumeration value="RFP Q&amp;A"/>
              <xsd:enumeration value="Training/Workshop Materials"/>
              <xsd:enumeration value="Uncategorized"/>
              <xsd:enumeration value="Working Documents"/>
            </xsd:restriction>
          </xsd:simpleType>
        </xsd:union>
      </xsd:simpleType>
    </xsd:element>
    <xsd:element name="Manager_x0027_s_x0020_name" ma:index="4" nillable="true" ma:displayName="Manager's Name" ma:format="Dropdown" ma:internalName="Manager_x0027_s_x0020_name" ma:readOnly="false">
      <xsd:simpleType>
        <xsd:restriction base="dms:Choice">
          <xsd:enumeration value="Brent Schulte"/>
          <xsd:enumeration value="Jen Harper"/>
          <xsd:enumeration value="Ryan Martin"/>
          <xsd:enumeration value="Andy Hanks"/>
          <xsd:enumeration value="Bill Stone"/>
          <xsd:enumeration value="Dave Amos"/>
          <xsd:enumeration value="Jason Collins"/>
          <xsd:enumeration value="JD Wenzlick"/>
          <xsd:enumeration value="Jen Neely"/>
          <xsd:enumeration value="Matthew McMichael"/>
          <xsd:enumeration value="Renee McHenry"/>
          <xsd:enumeration value="Yanfang Yue"/>
          <xsd:enumeration value="Unassigned"/>
          <xsd:enumeration value="Unknown"/>
          <xsd:enumeration value="Scott Breeding"/>
          <xsd:enumeration value="Jenni Hosey"/>
        </xsd:restriction>
      </xsd:simpleType>
    </xsd:element>
    <xsd:element name="Project_x0020_Fiscal_x0020_Year" ma:index="6" nillable="true" ma:displayName="Project Fiscal Year" ma:internalName="Project_x0020_Fiscal_x0020_Year" ma:readOnly="false">
      <xsd:simpleType>
        <xsd:restriction base="dms:Text">
          <xsd:maxLength value="4"/>
        </xsd:restriction>
      </xsd:simpleType>
    </xsd:element>
    <xsd:element name="Status_x0020_Notes" ma:index="7" nillable="true" ma:displayName="Status Notes" ma:internalName="Status_x0020_Notes" ma:readOnly="false">
      <xsd:simpleType>
        <xsd:restriction base="dms:Note">
          <xsd:maxLength value="255"/>
        </xsd:restriction>
      </xsd:simpleType>
    </xsd:element>
    <xsd:element name="Draft_x0020_Report_x0020_Due" ma:index="11" nillable="true" ma:displayName="Draft Report Due" ma:format="DateOnly" ma:internalName="Draft_x0020_Report_x0020_Due" ma:readOnly="false">
      <xsd:simpleType>
        <xsd:restriction base="dms:DateTime"/>
      </xsd:simpleType>
    </xsd:element>
    <xsd:element name="Final_x0020_Report_x0020_Due" ma:index="12" nillable="true" ma:displayName="Final Report Due" ma:format="DateOnly" ma:internalName="Final_x0020_Report_x0020_Due" ma:readOnly="false">
      <xsd:simpleType>
        <xsd:restriction base="dms:DateTime"/>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Contractor_x0020_Name" ma:index="5" nillable="true" ma:displayName="Contractor name" ma:default="No award yet" ma:format="Dropdown" ma:internalName="Contractor_x0020_Name" ma:readOnly="false">
      <xsd:simpleType>
        <xsd:union memberTypes="dms:Text">
          <xsd:simpleType>
            <xsd:restriction base="dms:Choice">
              <xsd:enumeration value="No award yet"/>
              <xsd:enumeration value="Applied Research Associates"/>
              <xsd:enumeration value="Cambridge Systematics"/>
              <xsd:enumeration value="CBB"/>
              <xsd:enumeration value="CMT"/>
              <xsd:enumeration value="Copperhead Environmental Consulting, Inc."/>
              <xsd:enumeration value="Dudek"/>
              <xsd:enumeration value="Hanson Professional Services"/>
              <xsd:enumeration value="Heartland Marketing Research"/>
              <xsd:enumeration value="High Street Consulting Group"/>
              <xsd:enumeration value="MCTI"/>
              <xsd:enumeration value="MCTI/Missouri S&amp;T"/>
              <xsd:enumeration value="MCTI/MU"/>
              <xsd:enumeration value="MCTI/UMKC"/>
              <xsd:enumeration value="Micro Systems Inc."/>
              <xsd:enumeration value="Midwest Research Institute"/>
              <xsd:enumeration value="Missouri S&amp;T"/>
              <xsd:enumeration value="MRI Global"/>
              <xsd:enumeration value="None"/>
              <xsd:enumeration value="RAO Research and Consulting"/>
              <xsd:enumeration value="SCI Engineer, Inc."/>
              <xsd:enumeration value="Secretary of State"/>
              <xsd:enumeration value="Shannon and Wilson, Inc."/>
              <xsd:enumeration value="Shared Use Mobility Center"/>
              <xsd:enumeration value="SLU"/>
              <xsd:enumeration value="Solar Roadways"/>
              <xsd:enumeration value="SRF Consulting Group, Inc."/>
              <xsd:enumeration value="Techstreet"/>
              <xsd:enumeration value="The Kercher Group, Inc"/>
              <xsd:enumeration value="Transtec Group, Inc."/>
              <xsd:enumeration value="University of Missouri-Columbia"/>
              <xsd:enumeration value="University of Missouri-St. Louis"/>
              <xsd:enumeration value="University of Oklahoma"/>
              <xsd:enumeration value="USGS"/>
              <xsd:enumeration value="NA"/>
              <xsd:enumeration value="North Carolina A&amp;T State U"/>
              <xsd:enumeration value="Texas Transportation Institute"/>
              <xsd:maxLength value="255"/>
            </xsd:restriction>
          </xsd:simpleType>
        </xsd:union>
      </xsd:simpleType>
    </xsd:element>
    <xsd:element name="PI" ma:index="10" nillable="true" ma:displayName="PI" ma:list="{810d8352-a433-43a4-9f7a-3a3947f38f59}" ma:internalName="PI" ma:readOnly="false" ma:showField="Email" ma:web="56963302-5c31-401d-a271-72bffc9469c9">
      <xsd:simpleType>
        <xsd:restriction base="dms:Lookup"/>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_ip_UnifiedCompliancePolicyUIAction xmlns="http://schemas.microsoft.com/sharepoint/v3" xsi:nil="true"/>
    <Contractor_x0020_Name xmlns="56963302-5c31-401d-a271-72bffc9469c9">No award yet</Contractor_x0020_Name>
    <IconOverlay xmlns="http://schemas.microsoft.com/sharepoint/v4" xsi:nil="true"/>
    <Status xmlns="dee9fee9-04b1-4506-bf68-b4aacb58dbd4">Active</Status>
    <Final_x0020_Report_x0020_Due xmlns="dee9fee9-04b1-4506-bf68-b4aacb58dbd4" xsi:nil="true"/>
    <Ratings xmlns="http://schemas.microsoft.com/sharepoint/v3" xsi:nil="true"/>
    <lcf76f155ced4ddcb4097134ff3c332f xmlns="dee9fee9-04b1-4506-bf68-b4aacb58dbd4">
      <Terms xmlns="http://schemas.microsoft.com/office/infopath/2007/PartnerControls"/>
    </lcf76f155ced4ddcb4097134ff3c332f>
    <PI xmlns="56963302-5c31-401d-a271-72bffc9469c9" xsi:nil="true"/>
    <Draft_x0020_Report_x0020_Due xmlns="dee9fee9-04b1-4506-bf68-b4aacb58dbd4" xsi:nil="true"/>
    <LikedBy xmlns="http://schemas.microsoft.com/sharepoint/v3">
      <UserInfo>
        <DisplayName/>
        <AccountId xsi:nil="true"/>
        <AccountType/>
      </UserInfo>
    </LikedBy>
    <_ip_UnifiedCompliancePolicyProperties xmlns="http://schemas.microsoft.com/sharepoint/v3" xsi:nil="true"/>
    <Status_x0020_Notes xmlns="dee9fee9-04b1-4506-bf68-b4aacb58dbd4" xsi:nil="true"/>
    <PublishingExpirationDate xmlns="http://schemas.microsoft.com/sharepoint/v3" xsi:nil="true"/>
    <TaxCatchAll xmlns="56963302-5c31-401d-a271-72bffc9469c9" xsi:nil="true"/>
    <PublishingStartDate xmlns="http://schemas.microsoft.com/sharepoint/v3" xsi:nil="true"/>
    <Manager_x0027_s_x0020_name xmlns="dee9fee9-04b1-4506-bf68-b4aacb58dbd4">Jen Harper</Manager_x0027_s_x0020_name>
    <Category xmlns="dee9fee9-04b1-4506-bf68-b4aacb58dbd4">Reporting</Category>
    <Project_x0020_Fiscal_x0020_Year xmlns="dee9fee9-04b1-4506-bf68-b4aacb58dbd4">2025</Project_x0020_Fiscal_x0020_Year>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customXml/itemProps2.xml><?xml version="1.0" encoding="utf-8"?>
<ds:datastoreItem xmlns:ds="http://schemas.openxmlformats.org/officeDocument/2006/customXml" ds:itemID="{C909B340-EA0E-4E83-B33F-049BA08C2807}"/>
</file>

<file path=customXml/itemProps3.xml><?xml version="1.0" encoding="utf-8"?>
<ds:datastoreItem xmlns:ds="http://schemas.openxmlformats.org/officeDocument/2006/customXml" ds:itemID="{8D5484AD-2C43-48E7-B578-773430BCCE46}"/>
</file>

<file path=customXml/itemProps4.xml><?xml version="1.0" encoding="utf-8"?>
<ds:datastoreItem xmlns:ds="http://schemas.openxmlformats.org/officeDocument/2006/customXml" ds:itemID="{DEB24330-2B4F-455F-A755-B4B0A736EB45}"/>
</file>

<file path=docProps/app.xml><?xml version="1.0" encoding="utf-8"?>
<Properties xmlns="http://schemas.openxmlformats.org/officeDocument/2006/extended-properties" xmlns:vt="http://schemas.openxmlformats.org/officeDocument/2006/docPropsVTypes">
  <Template>Normal.dotm</Template>
  <TotalTime>46</TotalTime>
  <Pages>4</Pages>
  <Words>983</Words>
  <Characters>6265</Characters>
  <Application>Microsoft Office Word</Application>
  <DocSecurity>0</DocSecurity>
  <Lines>156</Lines>
  <Paragraphs>68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TPF TR202501 Quarterly Report 26_Q2</dc:title>
  <dc:subject/>
  <dc:creator>lisa.williams</dc:creator>
  <cp:keywords/>
  <dc:description/>
  <cp:lastModifiedBy>Adu-Gyamfi, Yaw</cp:lastModifiedBy>
  <cp:revision>13</cp:revision>
  <cp:lastPrinted>2011-06-21T20:32:00Z</cp:lastPrinted>
  <dcterms:created xsi:type="dcterms:W3CDTF">2025-01-02T20:47:00Z</dcterms:created>
  <dcterms:modified xsi:type="dcterms:W3CDTF">2026-04-13T14:51:00Z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0x010100D9A101EE2E2228448218BF6C02DF9D4D</vt:lpwstr>
  </property>
  <property fmtid="{D5CDD505-2E9C-101B-9397-08002B2CF9AE}" pid="3" name="Order">
    <vt:r8>3341400</vt:r8>
  </property>
  <property fmtid="{D5CDD505-2E9C-101B-9397-08002B2CF9AE}" pid="4" name="MediaServiceImageTags">
    <vt:lpwstr/>
  </property>
</Properties>
</file>