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5FEC57C0" w:rsidR="00551D8A" w:rsidRDefault="00FC501C"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1C2D517D" w:rsidR="00551D8A" w:rsidRDefault="00FC501C"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4955D27C" w:rsidR="00551D8A" w:rsidRDefault="00887140"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88B8946" w:rsidR="00551D8A" w:rsidRPr="00551D8A" w:rsidRDefault="0004492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50705155" w:rsidR="00874EF7" w:rsidRPr="00B66A21" w:rsidRDefault="00214871" w:rsidP="00EA3504">
            <w:pPr>
              <w:ind w:right="-720"/>
              <w:rPr>
                <w:rFonts w:ascii="Arial" w:hAnsi="Arial" w:cs="Arial"/>
                <w:sz w:val="20"/>
                <w:szCs w:val="20"/>
              </w:rPr>
            </w:pPr>
            <w:r>
              <w:rPr>
                <w:rFonts w:ascii="Arial" w:hAnsi="Arial" w:cs="Arial"/>
                <w:sz w:val="20"/>
                <w:szCs w:val="20"/>
              </w:rPr>
              <w:t>$</w:t>
            </w:r>
            <w:r w:rsidR="00CF1CE8">
              <w:rPr>
                <w:rFonts w:ascii="Arial" w:hAnsi="Arial" w:cs="Arial"/>
                <w:sz w:val="20"/>
                <w:szCs w:val="20"/>
              </w:rPr>
              <w:t>13,463</w:t>
            </w:r>
          </w:p>
        </w:tc>
        <w:tc>
          <w:tcPr>
            <w:tcW w:w="3420" w:type="dxa"/>
            <w:vAlign w:val="center"/>
          </w:tcPr>
          <w:p w14:paraId="51DE6905" w14:textId="39DA3632" w:rsidR="00874EF7" w:rsidRPr="00B66A21" w:rsidRDefault="00CF1CE8" w:rsidP="00EA3504">
            <w:pPr>
              <w:ind w:right="-720"/>
              <w:rPr>
                <w:rFonts w:ascii="Arial" w:hAnsi="Arial" w:cs="Arial"/>
                <w:sz w:val="20"/>
                <w:szCs w:val="20"/>
              </w:rPr>
            </w:pPr>
            <w:r>
              <w:rPr>
                <w:rFonts w:ascii="Arial" w:hAnsi="Arial" w:cs="Arial"/>
                <w:sz w:val="20"/>
                <w:szCs w:val="20"/>
              </w:rPr>
              <w:t>38</w:t>
            </w:r>
            <w:r w:rsidR="00214871">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12518481" w:rsidR="00B66A21" w:rsidRPr="00B66A21" w:rsidRDefault="001319DA" w:rsidP="00EA3504">
            <w:pPr>
              <w:ind w:right="-720"/>
              <w:rPr>
                <w:rFonts w:ascii="Arial" w:hAnsi="Arial" w:cs="Arial"/>
                <w:sz w:val="20"/>
                <w:szCs w:val="20"/>
              </w:rPr>
            </w:pPr>
            <w:r>
              <w:rPr>
                <w:rFonts w:ascii="Arial" w:hAnsi="Arial" w:cs="Arial"/>
                <w:sz w:val="20"/>
                <w:szCs w:val="20"/>
              </w:rPr>
              <w:t>$</w:t>
            </w:r>
            <w:r w:rsidR="00CF1CE8">
              <w:rPr>
                <w:rFonts w:ascii="Arial" w:hAnsi="Arial" w:cs="Arial"/>
                <w:sz w:val="20"/>
                <w:szCs w:val="20"/>
              </w:rPr>
              <w:t>9,487</w:t>
            </w:r>
            <w:r w:rsidR="00460366">
              <w:rPr>
                <w:rFonts w:ascii="Arial" w:hAnsi="Arial" w:cs="Arial"/>
                <w:sz w:val="20"/>
                <w:szCs w:val="20"/>
              </w:rPr>
              <w:t xml:space="preserve"> / </w:t>
            </w:r>
            <w:r w:rsidR="00CF1CE8">
              <w:rPr>
                <w:rFonts w:ascii="Arial" w:hAnsi="Arial" w:cs="Arial"/>
                <w:sz w:val="20"/>
                <w:szCs w:val="20"/>
              </w:rPr>
              <w:t>26</w:t>
            </w:r>
            <w:r w:rsidR="00460366">
              <w:rPr>
                <w:rFonts w:ascii="Arial" w:hAnsi="Arial" w:cs="Arial"/>
                <w:sz w:val="20"/>
                <w:szCs w:val="20"/>
              </w:rPr>
              <w:t>%</w:t>
            </w:r>
          </w:p>
        </w:tc>
        <w:tc>
          <w:tcPr>
            <w:tcW w:w="3330" w:type="dxa"/>
            <w:vAlign w:val="center"/>
          </w:tcPr>
          <w:p w14:paraId="12AC1F57" w14:textId="21F5EA06" w:rsidR="00B66A21" w:rsidRPr="00B66A21" w:rsidRDefault="009C2C1A" w:rsidP="00EA3504">
            <w:pPr>
              <w:ind w:right="-720"/>
              <w:rPr>
                <w:rFonts w:ascii="Arial" w:hAnsi="Arial" w:cs="Arial"/>
                <w:sz w:val="20"/>
                <w:szCs w:val="20"/>
              </w:rPr>
            </w:pPr>
            <w:r>
              <w:rPr>
                <w:rFonts w:ascii="Arial" w:hAnsi="Arial" w:cs="Arial"/>
                <w:sz w:val="20"/>
                <w:szCs w:val="20"/>
              </w:rPr>
              <w:t>$</w:t>
            </w:r>
            <w:r w:rsidR="00CF1CE8">
              <w:rPr>
                <w:rFonts w:ascii="Arial" w:hAnsi="Arial" w:cs="Arial"/>
                <w:sz w:val="20"/>
                <w:szCs w:val="20"/>
              </w:rPr>
              <w:t>9,487</w:t>
            </w:r>
          </w:p>
        </w:tc>
        <w:tc>
          <w:tcPr>
            <w:tcW w:w="3420" w:type="dxa"/>
            <w:vAlign w:val="center"/>
          </w:tcPr>
          <w:p w14:paraId="2686E8E0" w14:textId="05147F7F" w:rsidR="00B66A21" w:rsidRPr="00B66A21" w:rsidRDefault="0089307F" w:rsidP="00EA3504">
            <w:pPr>
              <w:ind w:right="-720"/>
              <w:rPr>
                <w:rFonts w:ascii="Arial" w:hAnsi="Arial" w:cs="Arial"/>
                <w:sz w:val="20"/>
                <w:szCs w:val="20"/>
              </w:rPr>
            </w:pPr>
            <w:r>
              <w:rPr>
                <w:rFonts w:ascii="Arial" w:hAnsi="Arial" w:cs="Arial"/>
                <w:sz w:val="20"/>
                <w:szCs w:val="20"/>
              </w:rPr>
              <w:t>50</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Default="00A22E3A" w:rsidP="00A22E3A">
            <w:p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Default="00A22E3A" w:rsidP="00A22E3A">
            <w:pPr>
              <w:ind w:right="-14"/>
              <w:rPr>
                <w:rFonts w:ascii="Verdana" w:hAnsi="Verdana"/>
                <w:color w:val="333333"/>
                <w:sz w:val="20"/>
                <w:szCs w:val="20"/>
                <w:shd w:val="clear" w:color="auto" w:fill="FFFFFF"/>
              </w:rPr>
            </w:pPr>
          </w:p>
          <w:p w14:paraId="54DC7C8B" w14:textId="1EAA773C" w:rsidR="00A22E3A" w:rsidRPr="00A22E3A" w:rsidRDefault="00A22E3A" w:rsidP="00A22E3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conferences planned for Summer 2024, 2026, and 2028. </w:t>
            </w:r>
            <w:r w:rsidRPr="00A22E3A">
              <w:rPr>
                <w:rFonts w:ascii="Verdana" w:hAnsi="Verdana"/>
                <w:color w:val="333333"/>
                <w:sz w:val="20"/>
                <w:szCs w:val="20"/>
                <w:shd w:val="clear" w:color="auto" w:fill="FFFFFF"/>
              </w:rPr>
              <w:t>The objectives of this study are:</w:t>
            </w:r>
          </w:p>
          <w:p w14:paraId="29A2D024" w14:textId="77777777" w:rsidR="00A22E3A" w:rsidRPr="00A22E3A" w:rsidRDefault="00A22E3A" w:rsidP="00A22E3A">
            <w:pPr>
              <w:pStyle w:val="ListParagraph"/>
              <w:numPr>
                <w:ilvl w:val="0"/>
                <w:numId w:val="4"/>
              </w:num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Default="00A22E3A" w:rsidP="00A22E3A">
            <w:pPr>
              <w:pStyle w:val="ListParagraph"/>
              <w:numPr>
                <w:ilvl w:val="0"/>
                <w:numId w:val="4"/>
              </w:numPr>
              <w:ind w:right="-14"/>
              <w:rPr>
                <w:rFonts w:ascii="Source Sans Pro" w:eastAsia="Times New Roman" w:hAnsi="Source Sans Pro" w:cs="Times New Roman"/>
                <w:color w:val="212529"/>
                <w:sz w:val="23"/>
                <w:szCs w:val="23"/>
              </w:rPr>
            </w:pPr>
            <w:r w:rsidRPr="00A22E3A">
              <w:rPr>
                <w:rFonts w:ascii="Verdana" w:hAnsi="Verdana"/>
                <w:color w:val="333333"/>
                <w:sz w:val="20"/>
                <w:szCs w:val="20"/>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A22E3A">
              <w:rPr>
                <w:rFonts w:ascii="Source Sans Pro" w:eastAsia="Times New Roman" w:hAnsi="Source Sans Pro" w:cs="Times New Roman"/>
                <w:color w:val="212529"/>
                <w:sz w:val="23"/>
                <w:szCs w:val="23"/>
              </w:rPr>
              <w:t>.</w:t>
            </w:r>
          </w:p>
          <w:p w14:paraId="5843713F" w14:textId="77777777" w:rsidR="00A22E3A" w:rsidRDefault="00A22E3A" w:rsidP="00A22E3A">
            <w:pPr>
              <w:ind w:right="-14"/>
              <w:rPr>
                <w:rFonts w:ascii="Source Sans Pro" w:eastAsia="Times New Roman" w:hAnsi="Source Sans Pro" w:cs="Times New Roman"/>
                <w:color w:val="212529"/>
                <w:sz w:val="23"/>
                <w:szCs w:val="23"/>
              </w:rPr>
            </w:pPr>
          </w:p>
          <w:p w14:paraId="46F76F22" w14:textId="77777777" w:rsid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A22E3A">
              <w:rPr>
                <w:rFonts w:ascii="Source Sans Pro" w:eastAsia="Times New Roman" w:hAnsi="Source Sans Pro" w:cs="Times New Roman"/>
                <w:color w:val="212529"/>
                <w:sz w:val="23"/>
                <w:szCs w:val="23"/>
              </w:rPr>
              <w:br/>
            </w:r>
          </w:p>
          <w:p w14:paraId="5A93A3F0" w14:textId="53AF5897" w:rsidR="00A22E3A" w:rsidRP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The Steering Committee will serve as lead for the execution of this Pooled Fund project. The principal tasks are:</w:t>
            </w:r>
          </w:p>
          <w:p w14:paraId="6D050421"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Coordinate web-meetings amongst committee members and with host state to plan biennial conference.</w:t>
            </w:r>
          </w:p>
          <w:p w14:paraId="747C4CF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Select Host State for Biennial National Hydraulic Engineering Conference.</w:t>
            </w:r>
          </w:p>
          <w:p w14:paraId="5FA08334"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Solicit abstracts and select viable presentations that will communicate latest research and best practices on transportation hydraulic engineering.</w:t>
            </w:r>
          </w:p>
          <w:p w14:paraId="2BD65103"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workshops to train conference attendees.</w:t>
            </w:r>
          </w:p>
          <w:p w14:paraId="57EEA1E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Field Trips to highlight best practices in host state.</w:t>
            </w:r>
          </w:p>
          <w:p w14:paraId="78C4FAA5"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AASHTO TCHH Meeting. This meeting in conjunction with the Biennial conference discusses current state of the practice and issues and potential research initiatives.</w:t>
            </w:r>
          </w:p>
          <w:p w14:paraId="37D077D7"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TRB AFB60/AFB65 Meetings. This meeting in conjunction with the Biennial conference discusses current state of the practice and issues and potential research initiatives.</w:t>
            </w:r>
          </w:p>
          <w:p w14:paraId="53923C29"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conference – including registration, name badges, etc.</w:t>
            </w:r>
          </w:p>
          <w:p w14:paraId="18567A29" w14:textId="77777777" w:rsidR="00601EBD"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Record conference presentations for post-conference training</w:t>
            </w:r>
          </w:p>
          <w:p w14:paraId="78A85411" w14:textId="77777777" w:rsidR="009D0697"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6AC5E16E" w14:textId="77777777" w:rsidR="00CF1CE8"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04FD625" w14:textId="77777777" w:rsidR="00CF1CE8"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32F8CD3" w14:textId="77777777" w:rsidR="00CF1CE8"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CF1CE8" w:rsidRPr="00A22E3A"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60B6BD02" w14:textId="72A8CFCF" w:rsidR="00511813" w:rsidRDefault="00511813" w:rsidP="00511813">
            <w:pPr>
              <w:ind w:right="-14"/>
            </w:pPr>
            <w:r>
              <w:t xml:space="preserve">Planning for the 2026 National Hydraulic Engineering Conference commenced in </w:t>
            </w:r>
            <w:r w:rsidR="00542915">
              <w:t>February</w:t>
            </w:r>
            <w:r>
              <w:t xml:space="preserve"> 2025. </w:t>
            </w:r>
            <w:r w:rsidR="00542915">
              <w:t>Planning is still in the initial phase with State DOT Host.</w:t>
            </w:r>
          </w:p>
          <w:p w14:paraId="7DD10AFC" w14:textId="77777777" w:rsidR="00A22E3A" w:rsidRDefault="00A22E3A" w:rsidP="0041610F">
            <w:pPr>
              <w:ind w:right="-14"/>
            </w:pPr>
          </w:p>
          <w:p w14:paraId="6967C379" w14:textId="77777777" w:rsidR="00027DB9" w:rsidRDefault="00027DB9" w:rsidP="00027DB9">
            <w:pPr>
              <w:pStyle w:val="ListParagraph"/>
              <w:numPr>
                <w:ilvl w:val="0"/>
                <w:numId w:val="9"/>
              </w:numPr>
              <w:spacing w:after="0" w:line="240" w:lineRule="auto"/>
              <w:contextualSpacing w:val="0"/>
              <w:rPr>
                <w:rFonts w:ascii="Aptos" w:eastAsia="Times New Roman" w:hAnsi="Aptos"/>
              </w:rPr>
            </w:pPr>
            <w:r>
              <w:rPr>
                <w:rFonts w:ascii="Aptos" w:eastAsia="Times New Roman" w:hAnsi="Aptos"/>
              </w:rPr>
              <w:t>Host state selection and commitment from the Vermont Agency of Transportation to host NHEC 2026.</w:t>
            </w:r>
          </w:p>
          <w:p w14:paraId="4CC2DBF0" w14:textId="77777777" w:rsidR="00027DB9" w:rsidRDefault="00027DB9" w:rsidP="00027DB9">
            <w:pPr>
              <w:pStyle w:val="ListParagraph"/>
              <w:numPr>
                <w:ilvl w:val="0"/>
                <w:numId w:val="9"/>
              </w:numPr>
              <w:contextualSpacing w:val="0"/>
              <w:rPr>
                <w:rFonts w:ascii="Aptos" w:eastAsia="Times New Roman" w:hAnsi="Aptos"/>
              </w:rPr>
            </w:pPr>
            <w:r>
              <w:rPr>
                <w:rFonts w:ascii="Aptos" w:eastAsia="Times New Roman" w:hAnsi="Aptos"/>
              </w:rPr>
              <w:t>Assembly of the planning committee and held planning meetings on May 8, May 28, and June 24.</w:t>
            </w:r>
          </w:p>
          <w:p w14:paraId="6A7C5E00" w14:textId="77777777" w:rsidR="00027DB9" w:rsidRDefault="00027DB9" w:rsidP="00027DB9">
            <w:pPr>
              <w:pStyle w:val="ListParagraph"/>
              <w:numPr>
                <w:ilvl w:val="0"/>
                <w:numId w:val="9"/>
              </w:numPr>
              <w:contextualSpacing w:val="0"/>
              <w:rPr>
                <w:rFonts w:ascii="Aptos" w:eastAsia="Times New Roman" w:hAnsi="Aptos"/>
              </w:rPr>
            </w:pPr>
            <w:r>
              <w:rPr>
                <w:rFonts w:ascii="Aptos" w:eastAsia="Times New Roman" w:hAnsi="Aptos"/>
              </w:rPr>
              <w:t>Selected venue and hotel; initiated discussions on conference themes, logos, and potential site visits.</w:t>
            </w:r>
          </w:p>
          <w:p w14:paraId="7C5B7379" w14:textId="77777777" w:rsidR="005605AD" w:rsidRDefault="005605AD" w:rsidP="005605AD">
            <w:pPr>
              <w:rPr>
                <w:rFonts w:ascii="Aptos" w:eastAsia="Times New Roman" w:hAnsi="Aptos"/>
              </w:rPr>
            </w:pPr>
          </w:p>
          <w:p w14:paraId="3C8EC40C" w14:textId="2913C815" w:rsidR="005605AD" w:rsidRPr="005605AD" w:rsidRDefault="005605AD" w:rsidP="005605AD">
            <w:pPr>
              <w:rPr>
                <w:rFonts w:ascii="Aptos" w:eastAsia="Times New Roman" w:hAnsi="Aptos"/>
              </w:rPr>
            </w:pPr>
            <w:r>
              <w:rPr>
                <w:rFonts w:ascii="Aptos" w:eastAsia="Times New Roman" w:hAnsi="Aptos"/>
              </w:rPr>
              <w:t xml:space="preserve">Completed transfer of funds to MSDOT for </w:t>
            </w:r>
            <w:r w:rsidR="00770EEA">
              <w:rPr>
                <w:rFonts w:ascii="Aptos" w:eastAsia="Times New Roman" w:hAnsi="Aptos"/>
              </w:rPr>
              <w:t>2024 conference.</w:t>
            </w:r>
          </w:p>
          <w:p w14:paraId="33CA2C00" w14:textId="68A03053" w:rsidR="009807E8" w:rsidRDefault="009807E8" w:rsidP="00044927">
            <w:pPr>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Pr="00E436CB" w:rsidRDefault="00601EBD" w:rsidP="00551D8A">
            <w:pPr>
              <w:ind w:right="-720"/>
              <w:rPr>
                <w:rFonts w:cstheme="minorHAnsi"/>
              </w:rPr>
            </w:pPr>
          </w:p>
          <w:p w14:paraId="15851CCF" w14:textId="77777777" w:rsidR="005605AD" w:rsidRDefault="005605AD" w:rsidP="005605AD">
            <w:pPr>
              <w:pStyle w:val="ListParagraph"/>
              <w:numPr>
                <w:ilvl w:val="0"/>
                <w:numId w:val="9"/>
              </w:numPr>
              <w:spacing w:after="0" w:line="240" w:lineRule="auto"/>
              <w:contextualSpacing w:val="0"/>
              <w:rPr>
                <w:rFonts w:ascii="Aptos" w:eastAsia="Times New Roman" w:hAnsi="Aptos"/>
              </w:rPr>
            </w:pPr>
            <w:r>
              <w:rPr>
                <w:rFonts w:ascii="Aptos" w:eastAsia="Times New Roman" w:hAnsi="Aptos"/>
              </w:rPr>
              <w:t>Recurring monthly planning meetings to finalize promotional materials and start advertising efforts.</w:t>
            </w: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F2E0087" w14:textId="44AFFF29" w:rsidR="00601EBD" w:rsidRPr="00CE695F" w:rsidRDefault="005605AD" w:rsidP="005605AD">
            <w:pPr>
              <w:pStyle w:val="ListParagraph"/>
              <w:numPr>
                <w:ilvl w:val="0"/>
                <w:numId w:val="9"/>
              </w:numPr>
              <w:contextualSpacing w:val="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Selection of </w:t>
            </w:r>
            <w:r w:rsidRPr="005605AD">
              <w:rPr>
                <w:rFonts w:ascii="Aptos" w:eastAsia="Times New Roman" w:hAnsi="Aptos"/>
              </w:rPr>
              <w:t>venue</w:t>
            </w:r>
            <w:r>
              <w:rPr>
                <w:rFonts w:ascii="Verdana" w:hAnsi="Verdana"/>
                <w:color w:val="333333"/>
                <w:sz w:val="20"/>
                <w:szCs w:val="20"/>
                <w:shd w:val="clear" w:color="auto" w:fill="FFFFFF"/>
              </w:rPr>
              <w:t xml:space="preserve"> and initial advertisement of conference</w:t>
            </w:r>
          </w:p>
          <w:p w14:paraId="214C4F2C" w14:textId="77777777" w:rsidR="007E5545" w:rsidRDefault="007E5545" w:rsidP="007E5545">
            <w:pPr>
              <w:pStyle w:val="NormalWeb"/>
              <w:spacing w:before="0" w:beforeAutospacing="0" w:after="0" w:afterAutospacing="0"/>
              <w:rPr>
                <w:rFonts w:ascii="Verdana" w:hAnsi="Verdana"/>
                <w:color w:val="333333"/>
                <w:sz w:val="20"/>
                <w:szCs w:val="20"/>
                <w:shd w:val="clear" w:color="auto" w:fill="FFFFFF"/>
              </w:rPr>
            </w:pPr>
          </w:p>
          <w:p w14:paraId="149BC12A" w14:textId="77777777" w:rsidR="00601EBD" w:rsidRDefault="00601EBD" w:rsidP="00CF3A8C">
            <w:pPr>
              <w:pStyle w:val="NormalWeb"/>
              <w:spacing w:before="0" w:beforeAutospacing="0" w:after="0" w:afterAutospacing="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Pr="00CE695F" w:rsidRDefault="007E5545" w:rsidP="007E5545">
            <w:pPr>
              <w:pStyle w:val="NormalWeb"/>
              <w:spacing w:before="0" w:beforeAutospacing="0" w:after="0" w:afterAutospacing="0"/>
              <w:rPr>
                <w:rFonts w:asciiTheme="minorHAnsi" w:hAnsiTheme="minorHAnsi" w:cstheme="minorHAnsi"/>
                <w:color w:val="333333"/>
                <w:sz w:val="22"/>
                <w:szCs w:val="22"/>
                <w:shd w:val="clear" w:color="auto" w:fill="FFFFFF"/>
              </w:rPr>
            </w:pPr>
            <w:r w:rsidRPr="00CE695F">
              <w:rPr>
                <w:rFonts w:asciiTheme="minorHAnsi" w:hAnsiTheme="minorHAnsi" w:cstheme="minorHAnsi"/>
                <w:color w:val="333333"/>
                <w:sz w:val="22"/>
                <w:szCs w:val="22"/>
                <w:shd w:val="clear" w:color="auto" w:fill="FFFFFF"/>
              </w:rPr>
              <w:t xml:space="preserve">None. </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09CBF28" w:rsidR="00E35E0F" w:rsidRPr="00CE695F" w:rsidRDefault="007E5545" w:rsidP="007E5545">
            <w:pPr>
              <w:ind w:right="-14"/>
              <w:rPr>
                <w:rFonts w:cstheme="minorHAnsi"/>
                <w:color w:val="333333"/>
                <w:shd w:val="clear" w:color="auto" w:fill="FFFFFF"/>
              </w:rPr>
            </w:pPr>
            <w:r w:rsidRPr="00CE695F">
              <w:rPr>
                <w:rFonts w:cstheme="minorHAnsi"/>
                <w:color w:val="333333"/>
                <w:shd w:val="clear" w:color="auto" w:fill="FFFFFF"/>
              </w:rPr>
              <w:t xml:space="preserve">The 2024 National Hydraulic Engineering Conference </w:t>
            </w:r>
            <w:r w:rsidR="002D0BEC" w:rsidRPr="00CE695F">
              <w:rPr>
                <w:rFonts w:cstheme="minorHAnsi"/>
                <w:color w:val="333333"/>
                <w:shd w:val="clear" w:color="auto" w:fill="FFFFFF"/>
              </w:rPr>
              <w:t>was held</w:t>
            </w:r>
            <w:r w:rsidRPr="00CE695F">
              <w:rPr>
                <w:rFonts w:cstheme="minorHAnsi"/>
                <w:color w:val="333333"/>
                <w:shd w:val="clear" w:color="auto" w:fill="FFFFFF"/>
              </w:rPr>
              <w:t xml:space="preserve"> in Biloxi, MS hosted by the Mississippi DOT. The conference include</w:t>
            </w:r>
            <w:r w:rsidR="002D0BEC" w:rsidRPr="00CE695F">
              <w:rPr>
                <w:rFonts w:cstheme="minorHAnsi"/>
                <w:color w:val="333333"/>
                <w:shd w:val="clear" w:color="auto" w:fill="FFFFFF"/>
              </w:rPr>
              <w:t>d</w:t>
            </w:r>
            <w:r w:rsidRPr="00CE695F">
              <w:rPr>
                <w:rFonts w:cstheme="minorHAnsi"/>
                <w:color w:val="333333"/>
                <w:shd w:val="clear" w:color="auto" w:fill="FFFFFF"/>
              </w:rPr>
              <w:t xml:space="preserve"> workshops, breakout rooms, peer exchanges, field trips, and presentation by/for Hydraulic Engineers working in transportation. </w:t>
            </w:r>
          </w:p>
          <w:p w14:paraId="3240BC4B" w14:textId="77777777" w:rsidR="002D0BEC" w:rsidRPr="00CE695F" w:rsidRDefault="002D0BEC" w:rsidP="007E5545">
            <w:pPr>
              <w:ind w:right="-14"/>
              <w:rPr>
                <w:rFonts w:cstheme="minorHAnsi"/>
                <w:color w:val="333333"/>
                <w:shd w:val="clear" w:color="auto" w:fill="FFFFFF"/>
              </w:rPr>
            </w:pPr>
          </w:p>
          <w:p w14:paraId="079B2E88" w14:textId="6754DD2A" w:rsidR="002D0BEC" w:rsidRPr="00CE695F" w:rsidRDefault="002D0BEC" w:rsidP="007E5545">
            <w:pPr>
              <w:ind w:right="-14"/>
              <w:rPr>
                <w:rFonts w:cstheme="minorHAnsi"/>
                <w:color w:val="333333"/>
                <w:shd w:val="clear" w:color="auto" w:fill="FFFFFF"/>
              </w:rPr>
            </w:pPr>
            <w:r w:rsidRPr="00CE695F">
              <w:rPr>
                <w:rFonts w:cstheme="minorHAnsi"/>
                <w:color w:val="333333"/>
                <w:shd w:val="clear" w:color="auto" w:fill="FFFFFF"/>
              </w:rPr>
              <w:t>Similar implementation is expected for the 2026 and 2028 conferences.</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BD41" w14:textId="77777777" w:rsidR="002E59BA" w:rsidRDefault="002E59BA" w:rsidP="00106C83">
      <w:pPr>
        <w:spacing w:after="0" w:line="240" w:lineRule="auto"/>
      </w:pPr>
      <w:r>
        <w:separator/>
      </w:r>
    </w:p>
  </w:endnote>
  <w:endnote w:type="continuationSeparator" w:id="0">
    <w:p w14:paraId="327D4A5F" w14:textId="77777777" w:rsidR="002E59BA" w:rsidRDefault="002E59B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D228" w14:textId="77777777" w:rsidR="002E59BA" w:rsidRDefault="002E59BA" w:rsidP="00106C83">
      <w:pPr>
        <w:spacing w:after="0" w:line="240" w:lineRule="auto"/>
      </w:pPr>
      <w:r>
        <w:separator/>
      </w:r>
    </w:p>
  </w:footnote>
  <w:footnote w:type="continuationSeparator" w:id="0">
    <w:p w14:paraId="43014727" w14:textId="77777777" w:rsidR="002E59BA" w:rsidRDefault="002E59B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970AE2"/>
    <w:multiLevelType w:val="hybridMultilevel"/>
    <w:tmpl w:val="64464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5216B"/>
    <w:multiLevelType w:val="hybridMultilevel"/>
    <w:tmpl w:val="94EA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5"/>
  </w:num>
  <w:num w:numId="2" w16cid:durableId="838083737">
    <w:abstractNumId w:val="8"/>
  </w:num>
  <w:num w:numId="3" w16cid:durableId="1998420131">
    <w:abstractNumId w:val="1"/>
  </w:num>
  <w:num w:numId="4" w16cid:durableId="1505627253">
    <w:abstractNumId w:val="0"/>
  </w:num>
  <w:num w:numId="5" w16cid:durableId="598681850">
    <w:abstractNumId w:val="7"/>
  </w:num>
  <w:num w:numId="6" w16cid:durableId="81619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1312173">
    <w:abstractNumId w:val="6"/>
  </w:num>
  <w:num w:numId="9" w16cid:durableId="210352576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27DB9"/>
    <w:rsid w:val="00037FBC"/>
    <w:rsid w:val="00044927"/>
    <w:rsid w:val="000513E8"/>
    <w:rsid w:val="000736BB"/>
    <w:rsid w:val="00074B66"/>
    <w:rsid w:val="00091A53"/>
    <w:rsid w:val="000B3E4F"/>
    <w:rsid w:val="000B665A"/>
    <w:rsid w:val="000C2164"/>
    <w:rsid w:val="000C7D2D"/>
    <w:rsid w:val="0010303C"/>
    <w:rsid w:val="00106B4A"/>
    <w:rsid w:val="00106C83"/>
    <w:rsid w:val="00127FD3"/>
    <w:rsid w:val="001319DA"/>
    <w:rsid w:val="001355BB"/>
    <w:rsid w:val="001547D0"/>
    <w:rsid w:val="001607AB"/>
    <w:rsid w:val="00161153"/>
    <w:rsid w:val="0019219A"/>
    <w:rsid w:val="001C07DF"/>
    <w:rsid w:val="00202EA5"/>
    <w:rsid w:val="002049A1"/>
    <w:rsid w:val="0021446D"/>
    <w:rsid w:val="00214871"/>
    <w:rsid w:val="00214BEE"/>
    <w:rsid w:val="00223662"/>
    <w:rsid w:val="00243C23"/>
    <w:rsid w:val="00293FD8"/>
    <w:rsid w:val="002A79C8"/>
    <w:rsid w:val="002B1364"/>
    <w:rsid w:val="002D0BEC"/>
    <w:rsid w:val="002E59BA"/>
    <w:rsid w:val="00365DDA"/>
    <w:rsid w:val="0038174B"/>
    <w:rsid w:val="00383525"/>
    <w:rsid w:val="0038705A"/>
    <w:rsid w:val="00391DD0"/>
    <w:rsid w:val="004144E6"/>
    <w:rsid w:val="004156B2"/>
    <w:rsid w:val="0041610F"/>
    <w:rsid w:val="00437734"/>
    <w:rsid w:val="00452395"/>
    <w:rsid w:val="00460366"/>
    <w:rsid w:val="00462D31"/>
    <w:rsid w:val="004E14DC"/>
    <w:rsid w:val="004F09FF"/>
    <w:rsid w:val="00511813"/>
    <w:rsid w:val="00532378"/>
    <w:rsid w:val="00535598"/>
    <w:rsid w:val="00542915"/>
    <w:rsid w:val="00547EE3"/>
    <w:rsid w:val="00551D8A"/>
    <w:rsid w:val="0056054A"/>
    <w:rsid w:val="005605AD"/>
    <w:rsid w:val="00567550"/>
    <w:rsid w:val="00571DCF"/>
    <w:rsid w:val="00581B36"/>
    <w:rsid w:val="00583E8E"/>
    <w:rsid w:val="005947C7"/>
    <w:rsid w:val="005C409C"/>
    <w:rsid w:val="005D76BE"/>
    <w:rsid w:val="005E49C6"/>
    <w:rsid w:val="00601EBD"/>
    <w:rsid w:val="00612E1F"/>
    <w:rsid w:val="00647B52"/>
    <w:rsid w:val="00682C5E"/>
    <w:rsid w:val="006A11DE"/>
    <w:rsid w:val="006B5389"/>
    <w:rsid w:val="006C0E11"/>
    <w:rsid w:val="0073652A"/>
    <w:rsid w:val="00743C01"/>
    <w:rsid w:val="00770EEA"/>
    <w:rsid w:val="00790C4A"/>
    <w:rsid w:val="007E5545"/>
    <w:rsid w:val="007E5BD2"/>
    <w:rsid w:val="00836EE2"/>
    <w:rsid w:val="0086569E"/>
    <w:rsid w:val="008729CF"/>
    <w:rsid w:val="00872F18"/>
    <w:rsid w:val="00874EF7"/>
    <w:rsid w:val="00887140"/>
    <w:rsid w:val="0089307F"/>
    <w:rsid w:val="008F6463"/>
    <w:rsid w:val="00903E47"/>
    <w:rsid w:val="0091423C"/>
    <w:rsid w:val="00942633"/>
    <w:rsid w:val="00951D2E"/>
    <w:rsid w:val="009807E8"/>
    <w:rsid w:val="009C2C1A"/>
    <w:rsid w:val="009D0697"/>
    <w:rsid w:val="009D49D4"/>
    <w:rsid w:val="009E21D4"/>
    <w:rsid w:val="009F02D3"/>
    <w:rsid w:val="00A029D0"/>
    <w:rsid w:val="00A22E3A"/>
    <w:rsid w:val="00A328D0"/>
    <w:rsid w:val="00A43875"/>
    <w:rsid w:val="00A57D1D"/>
    <w:rsid w:val="00A63677"/>
    <w:rsid w:val="00AA5B64"/>
    <w:rsid w:val="00AD7B5F"/>
    <w:rsid w:val="00AE46B0"/>
    <w:rsid w:val="00B2185C"/>
    <w:rsid w:val="00B242E2"/>
    <w:rsid w:val="00B527C3"/>
    <w:rsid w:val="00B559EB"/>
    <w:rsid w:val="00B66A21"/>
    <w:rsid w:val="00B81541"/>
    <w:rsid w:val="00BA030F"/>
    <w:rsid w:val="00BB59DC"/>
    <w:rsid w:val="00BE04E4"/>
    <w:rsid w:val="00C13753"/>
    <w:rsid w:val="00C7471D"/>
    <w:rsid w:val="00CE4947"/>
    <w:rsid w:val="00CE695F"/>
    <w:rsid w:val="00CF1CE8"/>
    <w:rsid w:val="00CF3A8C"/>
    <w:rsid w:val="00D0275A"/>
    <w:rsid w:val="00D05DC0"/>
    <w:rsid w:val="00DA6288"/>
    <w:rsid w:val="00E067B6"/>
    <w:rsid w:val="00E35E0F"/>
    <w:rsid w:val="00E371D1"/>
    <w:rsid w:val="00E42F24"/>
    <w:rsid w:val="00E436CB"/>
    <w:rsid w:val="00E53738"/>
    <w:rsid w:val="00E62175"/>
    <w:rsid w:val="00E74C51"/>
    <w:rsid w:val="00EA3504"/>
    <w:rsid w:val="00ED5F67"/>
    <w:rsid w:val="00EF08AE"/>
    <w:rsid w:val="00EF5790"/>
    <w:rsid w:val="00F60B28"/>
    <w:rsid w:val="00FB11F1"/>
    <w:rsid w:val="00FC3347"/>
    <w:rsid w:val="00FC501C"/>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590354942">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95479910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 w:id="12012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8</cp:revision>
  <cp:lastPrinted>2011-06-21T20:32:00Z</cp:lastPrinted>
  <dcterms:created xsi:type="dcterms:W3CDTF">2025-09-02T16:29:00Z</dcterms:created>
  <dcterms:modified xsi:type="dcterms:W3CDTF">2025-09-02T16:33:00Z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