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5B943166" w:rsidR="00A212E0" w:rsidRDefault="009469F3">
      <w:pPr>
        <w:spacing w:after="19"/>
      </w:pPr>
      <w:r>
        <w:rPr>
          <w:rFonts w:ascii="Arial" w:eastAsia="Arial" w:hAnsi="Arial" w:cs="Arial"/>
          <w:sz w:val="24"/>
        </w:rPr>
        <w:t>Lead Agency (FHWA or State DOT)</w:t>
      </w:r>
      <w:proofErr w:type="gramStart"/>
      <w:r>
        <w:rPr>
          <w:rFonts w:ascii="Arial" w:eastAsia="Arial" w:hAnsi="Arial" w:cs="Arial"/>
          <w:sz w:val="24"/>
        </w:rPr>
        <w:t>:  _</w:t>
      </w:r>
      <w:proofErr w:type="gramEnd"/>
      <w:r>
        <w:rPr>
          <w:rFonts w:ascii="Arial" w:eastAsia="Arial" w:hAnsi="Arial" w:cs="Arial"/>
          <w:sz w:val="24"/>
        </w:rPr>
        <w:t>___</w:t>
      </w:r>
      <w:r w:rsidR="00D36EC4" w:rsidRPr="00D36EC4">
        <w:rPr>
          <w:rFonts w:ascii="Arial" w:eastAsia="Arial" w:hAnsi="Arial" w:cs="Arial"/>
          <w:sz w:val="24"/>
          <w:u w:val="single"/>
        </w:rPr>
        <w:t>Ohio</w:t>
      </w:r>
      <w:r w:rsidR="005F6158">
        <w:rPr>
          <w:rFonts w:ascii="Arial" w:eastAsia="Arial" w:hAnsi="Arial" w:cs="Arial"/>
          <w:sz w:val="24"/>
          <w:u w:val="single"/>
        </w:rPr>
        <w:t xml:space="preserve"> Department of Transportation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5F3E0734" w:rsidR="00A212E0" w:rsidRDefault="00D027C5">
            <w:pPr>
              <w:spacing w:after="33"/>
              <w:rPr>
                <w:rFonts w:ascii="Arial" w:eastAsia="Arial" w:hAnsi="Arial" w:cs="Arial"/>
                <w:sz w:val="20"/>
              </w:rPr>
            </w:pPr>
            <w:r>
              <w:rPr>
                <w:rFonts w:ascii="Arial" w:eastAsia="Arial" w:hAnsi="Arial" w:cs="Arial"/>
                <w:sz w:val="36"/>
              </w:rPr>
              <w:t>□</w:t>
            </w:r>
            <w:r>
              <w:rPr>
                <w:rFonts w:ascii="Arial" w:eastAsia="Arial" w:hAnsi="Arial" w:cs="Arial"/>
                <w:sz w:val="36"/>
              </w:rPr>
              <w:t xml:space="preserve"> </w:t>
            </w:r>
            <w:r w:rsidR="009469F3">
              <w:rPr>
                <w:rFonts w:ascii="Arial" w:eastAsia="Arial" w:hAnsi="Arial" w:cs="Arial"/>
                <w:sz w:val="20"/>
              </w:rPr>
              <w:t xml:space="preserve">Quarter 1 (January 1 – March 31) </w:t>
            </w:r>
          </w:p>
          <w:p w14:paraId="5F5881E3" w14:textId="1333C913" w:rsidR="00A212E0" w:rsidRDefault="00FB537F">
            <w:pPr>
              <w:spacing w:after="36"/>
            </w:pPr>
            <w:r>
              <w:rPr>
                <w:rFonts w:ascii="Arial" w:eastAsia="Arial" w:hAnsi="Arial" w:cs="Arial"/>
                <w:sz w:val="36"/>
              </w:rPr>
              <w:t>□</w:t>
            </w:r>
            <w:r w:rsidR="00D027C5">
              <w:rPr>
                <w:rFonts w:ascii="Arial" w:eastAsia="Arial" w:hAnsi="Arial" w:cs="Arial"/>
                <w:sz w:val="36"/>
              </w:rPr>
              <w:t xml:space="preserve"> </w:t>
            </w:r>
            <w:r w:rsidR="009469F3">
              <w:rPr>
                <w:rFonts w:ascii="Arial" w:eastAsia="Arial" w:hAnsi="Arial" w:cs="Arial"/>
                <w:sz w:val="20"/>
              </w:rPr>
              <w:t xml:space="preserve">Quarter 2 (April 1 – June 30) </w:t>
            </w:r>
          </w:p>
          <w:p w14:paraId="617BCC63" w14:textId="35D05C21" w:rsidR="00A212E0" w:rsidRDefault="00FB537F">
            <w:pPr>
              <w:spacing w:after="34"/>
            </w:pPr>
            <w:r>
              <w:rPr>
                <w:rFonts w:ascii="Arial" w:eastAsia="Arial" w:hAnsi="Arial" w:cs="Arial"/>
                <w:sz w:val="20"/>
              </w:rPr>
              <w:t xml:space="preserve">X </w:t>
            </w:r>
            <w:r w:rsidR="009469F3">
              <w:rPr>
                <w:rFonts w:ascii="Arial" w:eastAsia="Arial" w:hAnsi="Arial" w:cs="Arial"/>
                <w:sz w:val="20"/>
              </w:rPr>
              <w:t xml:space="preserve">Quarter 3 (July 1 – September 30) </w:t>
            </w:r>
          </w:p>
          <w:p w14:paraId="655CD385" w14:textId="27C18CFB" w:rsidR="00A212E0" w:rsidRDefault="005F6158">
            <w:r>
              <w:rPr>
                <w:rFonts w:ascii="Arial" w:eastAsia="Arial" w:hAnsi="Arial" w:cs="Arial"/>
                <w:sz w:val="20"/>
              </w:rPr>
              <w:t xml:space="preserve"> </w:t>
            </w:r>
            <w:r w:rsidR="00213915">
              <w:rPr>
                <w:rFonts w:ascii="Arial" w:eastAsia="Arial" w:hAnsi="Arial" w:cs="Arial"/>
                <w:sz w:val="36"/>
              </w:rPr>
              <w:t>□</w:t>
            </w:r>
            <w:r>
              <w:rPr>
                <w:rFonts w:ascii="Arial" w:eastAsia="Arial" w:hAnsi="Arial" w:cs="Arial"/>
                <w:sz w:val="20"/>
              </w:rPr>
              <w:t xml:space="preserve">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1B530616" w:rsidR="006A40BB" w:rsidRDefault="005F6158">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Pr="005F6158" w:rsidRDefault="003E0904">
            <w:pPr>
              <w:rPr>
                <w:bCs/>
              </w:rPr>
            </w:pPr>
            <w:r w:rsidRPr="005F6158">
              <w:rPr>
                <w:rFonts w:ascii="Arial" w:eastAsia="Arial" w:hAnsi="Arial" w:cs="Arial"/>
                <w:bCs/>
                <w:sz w:val="20"/>
              </w:rPr>
              <w:t>SJN 136131</w:t>
            </w:r>
            <w:r w:rsidR="009469F3" w:rsidRPr="005F6158">
              <w:rPr>
                <w:rFonts w:ascii="Arial" w:eastAsia="Arial" w:hAnsi="Arial" w:cs="Arial"/>
                <w:bCs/>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5C41E4DE" w:rsidR="00A212E0" w:rsidRDefault="009469F3">
            <w:r>
              <w:rPr>
                <w:rFonts w:ascii="Arial" w:eastAsia="Arial" w:hAnsi="Arial" w:cs="Arial"/>
                <w:sz w:val="20"/>
              </w:rPr>
              <w:t xml:space="preserve"> </w:t>
            </w:r>
            <w:r w:rsidR="005F6158">
              <w:rPr>
                <w:rFonts w:ascii="Arial" w:eastAsia="Arial" w:hAnsi="Arial" w:cs="Arial"/>
                <w:sz w:val="20"/>
              </w:rPr>
              <w:t>$</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1B6CBD0A" w:rsidR="00A212E0" w:rsidRDefault="00187971">
            <w:r>
              <w:t>$3</w:t>
            </w:r>
            <w:r w:rsidR="00FB537F">
              <w:t>75,927.24</w:t>
            </w:r>
          </w:p>
        </w:tc>
        <w:tc>
          <w:tcPr>
            <w:tcW w:w="3419" w:type="dxa"/>
            <w:tcBorders>
              <w:top w:val="single" w:sz="4" w:space="0" w:color="000000"/>
              <w:left w:val="single" w:sz="4" w:space="0" w:color="000000"/>
              <w:bottom w:val="single" w:sz="4" w:space="0" w:color="000000"/>
              <w:right w:val="single" w:sz="4" w:space="0" w:color="000000"/>
            </w:tcBorders>
          </w:tcPr>
          <w:p w14:paraId="00AC3740" w14:textId="4ACB6E66" w:rsidR="00A212E0" w:rsidRDefault="00D027C5">
            <w:pPr>
              <w:ind w:left="1"/>
            </w:pPr>
            <w:r>
              <w:t>5</w:t>
            </w:r>
            <w:r w:rsidR="00FB537F">
              <w:t>8</w:t>
            </w:r>
            <w:r w:rsidR="00187971">
              <w:t>%</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20701AA3" w:rsidR="00A212E0" w:rsidRDefault="009469F3" w:rsidP="00730EA5">
            <w:pPr>
              <w:jc w:val="center"/>
            </w:pPr>
            <w:r>
              <w:rPr>
                <w:rFonts w:ascii="Arial" w:eastAsia="Arial" w:hAnsi="Arial" w:cs="Arial"/>
                <w:b/>
                <w:sz w:val="20"/>
              </w:rPr>
              <w:t xml:space="preserve">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1E3543F9" w:rsidR="00A212E0" w:rsidRDefault="009469F3" w:rsidP="00730EA5">
            <w:pPr>
              <w:ind w:left="1" w:right="198"/>
              <w:jc w:val="center"/>
            </w:pPr>
            <w:r>
              <w:rPr>
                <w:rFonts w:ascii="Arial" w:eastAsia="Arial" w:hAnsi="Arial" w:cs="Arial"/>
                <w:b/>
                <w:sz w:val="20"/>
              </w:rPr>
              <w:t>Total Percentage of            Time Used to Date</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3C67B26F" w:rsidR="00A212E0" w:rsidRDefault="00A212E0">
            <w:pPr>
              <w:ind w:left="844"/>
              <w:jc w:val="center"/>
            </w:pPr>
          </w:p>
        </w:tc>
        <w:tc>
          <w:tcPr>
            <w:tcW w:w="3330" w:type="dxa"/>
            <w:tcBorders>
              <w:top w:val="single" w:sz="4" w:space="0" w:color="000000"/>
              <w:left w:val="single" w:sz="4" w:space="0" w:color="000000"/>
              <w:bottom w:val="single" w:sz="4" w:space="0" w:color="000000"/>
              <w:right w:val="single" w:sz="4" w:space="0" w:color="000000"/>
            </w:tcBorders>
          </w:tcPr>
          <w:p w14:paraId="5FD488AA" w14:textId="6F29E151" w:rsidR="00A212E0" w:rsidRDefault="000A7CFB">
            <w:r>
              <w:t>$</w:t>
            </w:r>
            <w:r w:rsidR="00FB537F">
              <w:t>1,700.00</w:t>
            </w:r>
          </w:p>
        </w:tc>
        <w:tc>
          <w:tcPr>
            <w:tcW w:w="3419" w:type="dxa"/>
            <w:tcBorders>
              <w:top w:val="single" w:sz="4" w:space="0" w:color="000000"/>
              <w:left w:val="single" w:sz="4" w:space="0" w:color="000000"/>
              <w:bottom w:val="single" w:sz="4" w:space="0" w:color="000000"/>
              <w:right w:val="single" w:sz="4" w:space="0" w:color="000000"/>
            </w:tcBorders>
          </w:tcPr>
          <w:p w14:paraId="778BD046" w14:textId="1C7165BB" w:rsidR="00A212E0" w:rsidRDefault="00D027C5">
            <w:pPr>
              <w:ind w:left="1"/>
            </w:pPr>
            <w:r>
              <w:t>5</w:t>
            </w:r>
            <w:r w:rsidR="00FB537F">
              <w:t>8</w:t>
            </w:r>
            <w:r w:rsidR="000A7CFB">
              <w:t>%</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lastRenderedPageBreak/>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77777777"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5731DC4" w14:textId="07041549"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92449B">
        <w:rPr>
          <w:rFonts w:ascii="Arial" w:eastAsia="Arial" w:hAnsi="Arial" w:cs="Arial"/>
          <w:sz w:val="20"/>
        </w:rPr>
        <w:t xml:space="preserve">is active and under agreement as of June 10, 2024. </w:t>
      </w:r>
      <w:r w:rsidR="00605187">
        <w:rPr>
          <w:rFonts w:ascii="Arial" w:eastAsia="Arial" w:hAnsi="Arial" w:cs="Arial"/>
          <w:b/>
          <w:bCs/>
          <w:sz w:val="20"/>
        </w:rPr>
        <w:t xml:space="preserve">Guidance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4579E9BA"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52372E1A" w14:textId="7E0D4DF9" w:rsidR="00FB537F" w:rsidRPr="00FB537F" w:rsidRDefault="00FB537F"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lastRenderedPageBreak/>
        <w:t xml:space="preserve">d. Forth project RFP is posted, </w:t>
      </w:r>
      <w:r w:rsidRPr="00FB537F">
        <w:rPr>
          <w:rFonts w:ascii="Arial" w:eastAsia="Arial" w:hAnsi="Arial" w:cs="Arial"/>
          <w:sz w:val="20"/>
        </w:rPr>
        <w:t>Program Management for the Automated Vehicle Pooled Fund</w:t>
      </w:r>
      <w:r>
        <w:rPr>
          <w:rFonts w:ascii="Arial" w:eastAsia="Arial" w:hAnsi="Arial" w:cs="Arial"/>
          <w:sz w:val="20"/>
        </w:rPr>
        <w:t xml:space="preserve"> – this project will</w:t>
      </w:r>
      <w:r w:rsidRPr="00FB537F">
        <w:rPr>
          <w:rFonts w:ascii="Arial" w:eastAsia="Arial" w:hAnsi="Arial" w:cs="Arial"/>
          <w:sz w:val="20"/>
        </w:rPr>
        <w:t xml:space="preserve"> provide program support for the successful facilitation of the AV PFS and associated activities, </w:t>
      </w:r>
      <w:proofErr w:type="gramStart"/>
      <w:r w:rsidRPr="00FB537F">
        <w:rPr>
          <w:rFonts w:ascii="Arial" w:eastAsia="Arial" w:hAnsi="Arial" w:cs="Arial"/>
          <w:sz w:val="20"/>
        </w:rPr>
        <w:t>in order to</w:t>
      </w:r>
      <w:proofErr w:type="gramEnd"/>
      <w:r w:rsidRPr="00FB537F">
        <w:rPr>
          <w:rFonts w:ascii="Arial" w:eastAsia="Arial" w:hAnsi="Arial" w:cs="Arial"/>
          <w:sz w:val="20"/>
        </w:rPr>
        <w:t xml:space="preserve"> achieve the milestones identified in the Strategic Roadmap.</w:t>
      </w:r>
    </w:p>
    <w:p w14:paraId="5F589CF6" w14:textId="29F07057" w:rsidR="00FB537F" w:rsidRDefault="00FB537F"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FB537F">
        <w:rPr>
          <w:rFonts w:ascii="Arial" w:eastAsia="Arial" w:hAnsi="Arial" w:cs="Arial"/>
          <w:sz w:val="20"/>
        </w:rPr>
        <w:t xml:space="preserve">           </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11CCC50A" w14:textId="2CE39270"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4D3F829F" w14:textId="7777777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01628D10" w14:textId="617A2719" w:rsidR="00803078" w:rsidRDefault="00803078" w:rsidP="0092449B">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92449B">
        <w:rPr>
          <w:rFonts w:ascii="Arial" w:eastAsia="Arial" w:hAnsi="Arial" w:cs="Arial"/>
          <w:sz w:val="20"/>
        </w:rPr>
        <w:t xml:space="preserve">Third Project Active 6/10/24 </w:t>
      </w:r>
      <w:proofErr w:type="gramStart"/>
      <w:r w:rsidR="0092449B">
        <w:rPr>
          <w:rFonts w:ascii="Arial" w:eastAsia="Arial" w:hAnsi="Arial" w:cs="Arial"/>
          <w:sz w:val="20"/>
        </w:rPr>
        <w:t>thru</w:t>
      </w:r>
      <w:proofErr w:type="gramEnd"/>
      <w:r w:rsidR="0092449B">
        <w:rPr>
          <w:rFonts w:ascii="Arial" w:eastAsia="Arial" w:hAnsi="Arial" w:cs="Arial"/>
          <w:sz w:val="20"/>
        </w:rPr>
        <w:t xml:space="preserve"> 2/10/26</w:t>
      </w:r>
    </w:p>
    <w:p w14:paraId="66ADCFC0" w14:textId="259AAFFE" w:rsidR="00B574FE" w:rsidRDefault="0092449B"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c</w:t>
      </w:r>
      <w:proofErr w:type="gramStart"/>
      <w:r w:rsidR="00B574FE">
        <w:rPr>
          <w:rFonts w:ascii="Arial" w:eastAsia="Arial" w:hAnsi="Arial" w:cs="Arial"/>
          <w:sz w:val="20"/>
        </w:rPr>
        <w:t xml:space="preserve">. </w:t>
      </w:r>
      <w:r w:rsidR="00B574FE">
        <w:rPr>
          <w:rFonts w:ascii="Arial" w:eastAsia="Arial" w:hAnsi="Arial" w:cs="Arial"/>
          <w:sz w:val="20"/>
        </w:rPr>
        <w:tab/>
        <w:t>Fourth</w:t>
      </w:r>
      <w:proofErr w:type="gramEnd"/>
      <w:r w:rsidR="00B574FE">
        <w:rPr>
          <w:rFonts w:ascii="Arial" w:eastAsia="Arial" w:hAnsi="Arial" w:cs="Arial"/>
          <w:sz w:val="20"/>
        </w:rPr>
        <w:t xml:space="preserve"> </w:t>
      </w:r>
      <w:r w:rsidR="00FB537F">
        <w:rPr>
          <w:rFonts w:ascii="Arial" w:eastAsia="Arial" w:hAnsi="Arial" w:cs="Arial"/>
          <w:sz w:val="20"/>
        </w:rPr>
        <w:t xml:space="preserve">RFP posted </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0E41FE19"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Project 2 currently has 104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5A5DFD62"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roofErr w:type="gramStart"/>
      <w:r>
        <w:rPr>
          <w:rFonts w:ascii="Arial" w:eastAsia="Arial" w:hAnsi="Arial" w:cs="Arial"/>
          <w:sz w:val="20"/>
        </w:rPr>
        <w:t>Third</w:t>
      </w:r>
      <w:proofErr w:type="gramEnd"/>
      <w:r>
        <w:rPr>
          <w:rFonts w:ascii="Arial" w:eastAsia="Arial" w:hAnsi="Arial" w:cs="Arial"/>
          <w:sz w:val="20"/>
        </w:rPr>
        <w:t xml:space="preserve"> </w:t>
      </w:r>
      <w:r w:rsidR="00343129">
        <w:rPr>
          <w:rFonts w:ascii="Arial" w:eastAsia="Arial" w:hAnsi="Arial" w:cs="Arial"/>
          <w:sz w:val="20"/>
        </w:rPr>
        <w:t xml:space="preserve">project </w:t>
      </w:r>
      <w:r w:rsidR="0092449B">
        <w:rPr>
          <w:rFonts w:ascii="Arial" w:eastAsia="Arial" w:hAnsi="Arial" w:cs="Arial"/>
          <w:sz w:val="20"/>
        </w:rPr>
        <w:t>is now under agreement.</w:t>
      </w:r>
    </w:p>
    <w:p w14:paraId="5499A2BA" w14:textId="77777777"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3AE5BCD6" w14:textId="38F5D2D8"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roofErr w:type="gramStart"/>
      <w:r>
        <w:rPr>
          <w:rFonts w:ascii="Arial" w:eastAsia="Arial" w:hAnsi="Arial" w:cs="Arial"/>
          <w:sz w:val="20"/>
        </w:rPr>
        <w:t>Forth</w:t>
      </w:r>
      <w:proofErr w:type="gramEnd"/>
      <w:r>
        <w:rPr>
          <w:rFonts w:ascii="Arial" w:eastAsia="Arial" w:hAnsi="Arial" w:cs="Arial"/>
          <w:sz w:val="20"/>
        </w:rPr>
        <w:t xml:space="preserve"> RFP Posted.</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56D2957" w:rsidR="00216AB8" w:rsidRPr="008A1980" w:rsidRDefault="00B574FE">
      <w:pPr>
        <w:pBdr>
          <w:top w:val="single" w:sz="4" w:space="0" w:color="000000"/>
          <w:left w:val="single" w:sz="4" w:space="0" w:color="000000"/>
          <w:bottom w:val="single" w:sz="4" w:space="0" w:color="000000"/>
          <w:right w:val="single" w:sz="4" w:space="0" w:color="000000"/>
        </w:pBdr>
        <w:spacing w:after="4" w:line="250" w:lineRule="auto"/>
        <w:ind w:left="10" w:hanging="10"/>
      </w:pPr>
      <w:r>
        <w:t xml:space="preserve">We have implemented the use of the </w:t>
      </w:r>
      <w:proofErr w:type="gramStart"/>
      <w:r>
        <w:t>Roadmap</w:t>
      </w:r>
      <w:proofErr w:type="gramEnd"/>
      <w:r>
        <w:t xml:space="preserve"> to develop the concept for the 3</w:t>
      </w:r>
      <w:r w:rsidRPr="00B574FE">
        <w:rPr>
          <w:vertAlign w:val="superscript"/>
        </w:rPr>
        <w:t>rd</w:t>
      </w:r>
      <w:r>
        <w:t xml:space="preserve"> RFP, </w:t>
      </w:r>
      <w:r>
        <w:rPr>
          <w:rFonts w:ascii="Arial" w:eastAsia="Arial" w:hAnsi="Arial" w:cs="Arial"/>
          <w:b/>
          <w:bCs/>
          <w:sz w:val="20"/>
        </w:rPr>
        <w:t xml:space="preserve">Guidance for Sustainable Integration of Automated Transportation Technologies, </w:t>
      </w:r>
      <w:r>
        <w:rPr>
          <w:rFonts w:ascii="Arial" w:eastAsia="Arial" w:hAnsi="Arial" w:cs="Arial"/>
          <w:sz w:val="20"/>
        </w:rPr>
        <w:t xml:space="preserve">as it was part of the </w:t>
      </w:r>
      <w:r w:rsidR="008A1980" w:rsidRPr="008A1980">
        <w:rPr>
          <w:i/>
          <w:iCs/>
          <w:u w:val="single"/>
        </w:rPr>
        <w:t>Use AV technologies to support first/last mile connectivity</w:t>
      </w:r>
      <w:r w:rsidR="008A1980">
        <w:rPr>
          <w:i/>
          <w:iCs/>
          <w:u w:val="single"/>
        </w:rPr>
        <w:t xml:space="preserve"> </w:t>
      </w:r>
      <w:r w:rsidR="008A1980">
        <w:t xml:space="preserve">Pillar. Additional Pillars / Programs identified within the </w:t>
      </w:r>
      <w:proofErr w:type="gramStart"/>
      <w:r w:rsidR="008A1980">
        <w:t>Roadmap</w:t>
      </w:r>
      <w:proofErr w:type="gramEnd"/>
      <w:r w:rsidR="008A1980">
        <w:t xml:space="preserve"> are being investigated for development for future RFPs. </w:t>
      </w:r>
    </w:p>
    <w:p w14:paraId="2ECE7371" w14:textId="2C5C9BFD"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41A0" w14:textId="77777777" w:rsidR="00500FBC" w:rsidRDefault="00500FBC">
      <w:pPr>
        <w:spacing w:after="0" w:line="240" w:lineRule="auto"/>
      </w:pPr>
      <w:r>
        <w:separator/>
      </w:r>
    </w:p>
  </w:endnote>
  <w:endnote w:type="continuationSeparator" w:id="0">
    <w:p w14:paraId="6EC88A93" w14:textId="77777777" w:rsidR="00500FBC" w:rsidRDefault="0050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ECDB" w14:textId="77777777" w:rsidR="00500FBC" w:rsidRDefault="00500FBC">
      <w:pPr>
        <w:spacing w:after="0" w:line="240" w:lineRule="auto"/>
      </w:pPr>
      <w:r>
        <w:separator/>
      </w:r>
    </w:p>
  </w:footnote>
  <w:footnote w:type="continuationSeparator" w:id="0">
    <w:p w14:paraId="28F8FADD" w14:textId="77777777" w:rsidR="00500FBC" w:rsidRDefault="0050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A7CFB"/>
    <w:rsid w:val="000C6E3D"/>
    <w:rsid w:val="00111E65"/>
    <w:rsid w:val="00142B36"/>
    <w:rsid w:val="00187971"/>
    <w:rsid w:val="001E216D"/>
    <w:rsid w:val="00213915"/>
    <w:rsid w:val="00216AB8"/>
    <w:rsid w:val="00240EA0"/>
    <w:rsid w:val="0027426A"/>
    <w:rsid w:val="00310475"/>
    <w:rsid w:val="003408B0"/>
    <w:rsid w:val="00343129"/>
    <w:rsid w:val="003E0904"/>
    <w:rsid w:val="004F1B1F"/>
    <w:rsid w:val="00500FBC"/>
    <w:rsid w:val="005573DE"/>
    <w:rsid w:val="005A78F5"/>
    <w:rsid w:val="005F6158"/>
    <w:rsid w:val="00605187"/>
    <w:rsid w:val="006730D9"/>
    <w:rsid w:val="006A3F8A"/>
    <w:rsid w:val="006A40BB"/>
    <w:rsid w:val="006D2ED6"/>
    <w:rsid w:val="006D43A1"/>
    <w:rsid w:val="006D61F6"/>
    <w:rsid w:val="006F5F42"/>
    <w:rsid w:val="006F6CC6"/>
    <w:rsid w:val="00726F7F"/>
    <w:rsid w:val="00730EA5"/>
    <w:rsid w:val="007B66A9"/>
    <w:rsid w:val="00803078"/>
    <w:rsid w:val="008828F6"/>
    <w:rsid w:val="008A1980"/>
    <w:rsid w:val="0092449B"/>
    <w:rsid w:val="009469F3"/>
    <w:rsid w:val="0097707A"/>
    <w:rsid w:val="009A1A92"/>
    <w:rsid w:val="009A7BE0"/>
    <w:rsid w:val="009E5893"/>
    <w:rsid w:val="00A212E0"/>
    <w:rsid w:val="00A3558C"/>
    <w:rsid w:val="00A43BE2"/>
    <w:rsid w:val="00A557CC"/>
    <w:rsid w:val="00A706C6"/>
    <w:rsid w:val="00A75A94"/>
    <w:rsid w:val="00A946C1"/>
    <w:rsid w:val="00AE7054"/>
    <w:rsid w:val="00B537B2"/>
    <w:rsid w:val="00B574FE"/>
    <w:rsid w:val="00B9489D"/>
    <w:rsid w:val="00BB1CAD"/>
    <w:rsid w:val="00C03445"/>
    <w:rsid w:val="00C804B4"/>
    <w:rsid w:val="00CE3A32"/>
    <w:rsid w:val="00D027C5"/>
    <w:rsid w:val="00D36EC4"/>
    <w:rsid w:val="00D643D1"/>
    <w:rsid w:val="00E35603"/>
    <w:rsid w:val="00EA0C37"/>
    <w:rsid w:val="00EE0DB8"/>
    <w:rsid w:val="00FB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Lucas, Michelle</cp:lastModifiedBy>
  <cp:revision>2</cp:revision>
  <dcterms:created xsi:type="dcterms:W3CDTF">2025-03-06T16:26:00Z</dcterms:created>
  <dcterms:modified xsi:type="dcterms:W3CDTF">2025-03-06T16:26:00Z</dcterms:modified>
</cp:coreProperties>
</file>