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B58A" w14:textId="63AD0AC6" w:rsidR="00013DD2" w:rsidRPr="007839FE" w:rsidRDefault="00996C4E">
      <w:pPr>
        <w:rPr>
          <w:rFonts w:ascii="Arial" w:hAnsi="Arial" w:cs="Arial"/>
        </w:rPr>
      </w:pPr>
      <w:r w:rsidRPr="007839FE">
        <w:rPr>
          <w:rFonts w:ascii="Arial" w:hAnsi="Arial" w:cs="Arial"/>
        </w:rPr>
        <w:t>Summary of ICOET Presentations and Participation</w:t>
      </w:r>
    </w:p>
    <w:tbl>
      <w:tblPr>
        <w:tblStyle w:val="TableGrid"/>
        <w:tblW w:w="0" w:type="auto"/>
        <w:tblLook w:val="04A0" w:firstRow="1" w:lastRow="0" w:firstColumn="1" w:lastColumn="0" w:noHBand="0" w:noVBand="1"/>
      </w:tblPr>
      <w:tblGrid>
        <w:gridCol w:w="4675"/>
        <w:gridCol w:w="1890"/>
      </w:tblGrid>
      <w:tr w:rsidR="00013DD2" w:rsidRPr="007839FE" w14:paraId="6ED319AE" w14:textId="77777777" w:rsidTr="00013DD2">
        <w:tc>
          <w:tcPr>
            <w:tcW w:w="4675" w:type="dxa"/>
          </w:tcPr>
          <w:p w14:paraId="7EB3DC1E" w14:textId="4F933A0B" w:rsidR="00013DD2" w:rsidRPr="007839FE" w:rsidRDefault="00013DD2">
            <w:pPr>
              <w:rPr>
                <w:rFonts w:ascii="Arial" w:hAnsi="Arial" w:cs="Arial"/>
              </w:rPr>
            </w:pPr>
            <w:r w:rsidRPr="007839FE">
              <w:rPr>
                <w:rFonts w:ascii="Arial" w:hAnsi="Arial" w:cs="Arial"/>
              </w:rPr>
              <w:t>Type</w:t>
            </w:r>
          </w:p>
        </w:tc>
        <w:tc>
          <w:tcPr>
            <w:tcW w:w="1890" w:type="dxa"/>
          </w:tcPr>
          <w:p w14:paraId="5510567F" w14:textId="2F351758" w:rsidR="00013DD2" w:rsidRPr="007839FE" w:rsidRDefault="00013DD2">
            <w:pPr>
              <w:rPr>
                <w:rFonts w:ascii="Arial" w:hAnsi="Arial" w:cs="Arial"/>
              </w:rPr>
            </w:pPr>
            <w:r w:rsidRPr="007839FE">
              <w:rPr>
                <w:rFonts w:ascii="Arial" w:hAnsi="Arial" w:cs="Arial"/>
              </w:rPr>
              <w:t>Number</w:t>
            </w:r>
          </w:p>
        </w:tc>
      </w:tr>
      <w:tr w:rsidR="00013DD2" w:rsidRPr="007839FE" w14:paraId="6F519A30" w14:textId="77777777" w:rsidTr="00013DD2">
        <w:tc>
          <w:tcPr>
            <w:tcW w:w="4675" w:type="dxa"/>
          </w:tcPr>
          <w:p w14:paraId="338D165B" w14:textId="76D67C56" w:rsidR="00013DD2" w:rsidRPr="007839FE" w:rsidRDefault="00013DD2">
            <w:pPr>
              <w:rPr>
                <w:rFonts w:ascii="Arial" w:hAnsi="Arial" w:cs="Arial"/>
              </w:rPr>
            </w:pPr>
            <w:r w:rsidRPr="007839FE">
              <w:rPr>
                <w:rFonts w:ascii="Arial" w:hAnsi="Arial" w:cs="Arial"/>
              </w:rPr>
              <w:t>Sessions (Lightning and Full)</w:t>
            </w:r>
          </w:p>
        </w:tc>
        <w:tc>
          <w:tcPr>
            <w:tcW w:w="1890" w:type="dxa"/>
          </w:tcPr>
          <w:p w14:paraId="469F7B7F" w14:textId="7D1209E6" w:rsidR="00013DD2" w:rsidRPr="007839FE" w:rsidRDefault="00013DD2">
            <w:pPr>
              <w:rPr>
                <w:rFonts w:ascii="Arial" w:hAnsi="Arial" w:cs="Arial"/>
              </w:rPr>
            </w:pPr>
            <w:r w:rsidRPr="007839FE">
              <w:rPr>
                <w:rFonts w:ascii="Arial" w:hAnsi="Arial" w:cs="Arial"/>
              </w:rPr>
              <w:t>40</w:t>
            </w:r>
          </w:p>
        </w:tc>
      </w:tr>
      <w:tr w:rsidR="00013DD2" w:rsidRPr="007839FE" w14:paraId="07C3C94C" w14:textId="77777777" w:rsidTr="00013DD2">
        <w:tc>
          <w:tcPr>
            <w:tcW w:w="4675" w:type="dxa"/>
          </w:tcPr>
          <w:p w14:paraId="28952896" w14:textId="0480B590" w:rsidR="00013DD2" w:rsidRPr="007839FE" w:rsidRDefault="00013DD2">
            <w:pPr>
              <w:rPr>
                <w:rFonts w:ascii="Arial" w:hAnsi="Arial" w:cs="Arial"/>
              </w:rPr>
            </w:pPr>
            <w:r w:rsidRPr="007839FE">
              <w:rPr>
                <w:rFonts w:ascii="Arial" w:hAnsi="Arial" w:cs="Arial"/>
              </w:rPr>
              <w:t>Workshops/Trainings</w:t>
            </w:r>
          </w:p>
        </w:tc>
        <w:tc>
          <w:tcPr>
            <w:tcW w:w="1890" w:type="dxa"/>
          </w:tcPr>
          <w:p w14:paraId="7D42D3C9" w14:textId="28B9D42C" w:rsidR="00013DD2" w:rsidRPr="007839FE" w:rsidRDefault="00013DD2">
            <w:pPr>
              <w:rPr>
                <w:rFonts w:ascii="Arial" w:hAnsi="Arial" w:cs="Arial"/>
              </w:rPr>
            </w:pPr>
            <w:r w:rsidRPr="007839FE">
              <w:rPr>
                <w:rFonts w:ascii="Arial" w:hAnsi="Arial" w:cs="Arial"/>
              </w:rPr>
              <w:t>8</w:t>
            </w:r>
          </w:p>
        </w:tc>
      </w:tr>
      <w:tr w:rsidR="00013DD2" w:rsidRPr="007839FE" w14:paraId="5380E60B" w14:textId="77777777" w:rsidTr="00013DD2">
        <w:tc>
          <w:tcPr>
            <w:tcW w:w="4675" w:type="dxa"/>
          </w:tcPr>
          <w:p w14:paraId="2E7881BF" w14:textId="5E6B483F" w:rsidR="00013DD2" w:rsidRPr="007839FE" w:rsidRDefault="00013DD2">
            <w:pPr>
              <w:rPr>
                <w:rFonts w:ascii="Arial" w:hAnsi="Arial" w:cs="Arial"/>
              </w:rPr>
            </w:pPr>
            <w:r w:rsidRPr="007839FE">
              <w:rPr>
                <w:rFonts w:ascii="Arial" w:hAnsi="Arial" w:cs="Arial"/>
              </w:rPr>
              <w:t>Panels</w:t>
            </w:r>
          </w:p>
        </w:tc>
        <w:tc>
          <w:tcPr>
            <w:tcW w:w="1890" w:type="dxa"/>
          </w:tcPr>
          <w:p w14:paraId="60165327" w14:textId="54BF8157" w:rsidR="00013DD2" w:rsidRPr="007839FE" w:rsidRDefault="00013DD2">
            <w:pPr>
              <w:rPr>
                <w:rFonts w:ascii="Arial" w:hAnsi="Arial" w:cs="Arial"/>
              </w:rPr>
            </w:pPr>
            <w:r w:rsidRPr="007839FE">
              <w:rPr>
                <w:rFonts w:ascii="Arial" w:hAnsi="Arial" w:cs="Arial"/>
              </w:rPr>
              <w:t>9</w:t>
            </w:r>
          </w:p>
        </w:tc>
      </w:tr>
      <w:tr w:rsidR="00013DD2" w:rsidRPr="007839FE" w14:paraId="199F450B" w14:textId="77777777" w:rsidTr="00013DD2">
        <w:tc>
          <w:tcPr>
            <w:tcW w:w="4675" w:type="dxa"/>
          </w:tcPr>
          <w:p w14:paraId="35861346" w14:textId="3F3D784B" w:rsidR="00013DD2" w:rsidRPr="007839FE" w:rsidRDefault="00013DD2">
            <w:pPr>
              <w:rPr>
                <w:rFonts w:ascii="Arial" w:hAnsi="Arial" w:cs="Arial"/>
              </w:rPr>
            </w:pPr>
            <w:r w:rsidRPr="007839FE">
              <w:rPr>
                <w:rFonts w:ascii="Arial" w:hAnsi="Arial" w:cs="Arial"/>
              </w:rPr>
              <w:t>Podium Presentations (Lightning and Full)</w:t>
            </w:r>
          </w:p>
        </w:tc>
        <w:tc>
          <w:tcPr>
            <w:tcW w:w="1890" w:type="dxa"/>
          </w:tcPr>
          <w:p w14:paraId="739E43E3" w14:textId="524761C6" w:rsidR="00013DD2" w:rsidRPr="007839FE" w:rsidRDefault="00013DD2">
            <w:pPr>
              <w:rPr>
                <w:rFonts w:ascii="Arial" w:hAnsi="Arial" w:cs="Arial"/>
              </w:rPr>
            </w:pPr>
            <w:r w:rsidRPr="007839FE">
              <w:rPr>
                <w:rFonts w:ascii="Arial" w:hAnsi="Arial" w:cs="Arial"/>
              </w:rPr>
              <w:t>185</w:t>
            </w:r>
          </w:p>
        </w:tc>
      </w:tr>
      <w:tr w:rsidR="00013DD2" w:rsidRPr="007839FE" w14:paraId="7BDBB8A0" w14:textId="77777777" w:rsidTr="00013DD2">
        <w:tc>
          <w:tcPr>
            <w:tcW w:w="4675" w:type="dxa"/>
          </w:tcPr>
          <w:p w14:paraId="629B1BCB" w14:textId="20CD1267" w:rsidR="00013DD2" w:rsidRPr="007839FE" w:rsidRDefault="00013DD2">
            <w:pPr>
              <w:rPr>
                <w:rFonts w:ascii="Arial" w:hAnsi="Arial" w:cs="Arial"/>
              </w:rPr>
            </w:pPr>
            <w:r w:rsidRPr="007839FE">
              <w:rPr>
                <w:rFonts w:ascii="Arial" w:hAnsi="Arial" w:cs="Arial"/>
              </w:rPr>
              <w:t>Posters</w:t>
            </w:r>
          </w:p>
        </w:tc>
        <w:tc>
          <w:tcPr>
            <w:tcW w:w="1890" w:type="dxa"/>
          </w:tcPr>
          <w:p w14:paraId="73862238" w14:textId="5ED6FA7B" w:rsidR="00013DD2" w:rsidRPr="007839FE" w:rsidRDefault="00013DD2">
            <w:pPr>
              <w:rPr>
                <w:rFonts w:ascii="Arial" w:hAnsi="Arial" w:cs="Arial"/>
              </w:rPr>
            </w:pPr>
            <w:r w:rsidRPr="007839FE">
              <w:rPr>
                <w:rFonts w:ascii="Arial" w:hAnsi="Arial" w:cs="Arial"/>
              </w:rPr>
              <w:t>49</w:t>
            </w:r>
          </w:p>
        </w:tc>
      </w:tr>
      <w:tr w:rsidR="00013DD2" w:rsidRPr="007839FE" w14:paraId="04107B2E" w14:textId="77777777" w:rsidTr="00013DD2">
        <w:tc>
          <w:tcPr>
            <w:tcW w:w="4675" w:type="dxa"/>
          </w:tcPr>
          <w:p w14:paraId="7D0E2513" w14:textId="4C3128E4" w:rsidR="00013DD2" w:rsidRPr="007839FE" w:rsidRDefault="00013DD2">
            <w:pPr>
              <w:rPr>
                <w:rFonts w:ascii="Arial" w:hAnsi="Arial" w:cs="Arial"/>
              </w:rPr>
            </w:pPr>
            <w:r w:rsidRPr="007839FE">
              <w:rPr>
                <w:rFonts w:ascii="Arial" w:hAnsi="Arial" w:cs="Arial"/>
              </w:rPr>
              <w:t>In-Person Registrants</w:t>
            </w:r>
          </w:p>
        </w:tc>
        <w:tc>
          <w:tcPr>
            <w:tcW w:w="1890" w:type="dxa"/>
          </w:tcPr>
          <w:p w14:paraId="22B13A26" w14:textId="6024C019" w:rsidR="00013DD2" w:rsidRPr="007839FE" w:rsidRDefault="0058356B">
            <w:pPr>
              <w:rPr>
                <w:rFonts w:ascii="Arial" w:hAnsi="Arial" w:cs="Arial"/>
              </w:rPr>
            </w:pPr>
            <w:r w:rsidRPr="007839FE">
              <w:rPr>
                <w:rFonts w:ascii="Arial" w:hAnsi="Arial" w:cs="Arial"/>
              </w:rPr>
              <w:t>513</w:t>
            </w:r>
          </w:p>
        </w:tc>
      </w:tr>
      <w:tr w:rsidR="00013DD2" w:rsidRPr="007839FE" w14:paraId="23881A8D" w14:textId="77777777" w:rsidTr="00013DD2">
        <w:tc>
          <w:tcPr>
            <w:tcW w:w="4675" w:type="dxa"/>
          </w:tcPr>
          <w:p w14:paraId="0752501B" w14:textId="45E5EFF0" w:rsidR="00013DD2" w:rsidRPr="007839FE" w:rsidRDefault="00013DD2">
            <w:pPr>
              <w:rPr>
                <w:rFonts w:ascii="Arial" w:hAnsi="Arial" w:cs="Arial"/>
              </w:rPr>
            </w:pPr>
            <w:r w:rsidRPr="007839FE">
              <w:rPr>
                <w:rFonts w:ascii="Arial" w:hAnsi="Arial" w:cs="Arial"/>
              </w:rPr>
              <w:t>Virtual Registrants</w:t>
            </w:r>
          </w:p>
        </w:tc>
        <w:tc>
          <w:tcPr>
            <w:tcW w:w="1890" w:type="dxa"/>
          </w:tcPr>
          <w:p w14:paraId="7BD7DEB7" w14:textId="08EEABB4" w:rsidR="00013DD2" w:rsidRPr="007839FE" w:rsidRDefault="0058356B">
            <w:pPr>
              <w:rPr>
                <w:rFonts w:ascii="Arial" w:hAnsi="Arial" w:cs="Arial"/>
              </w:rPr>
            </w:pPr>
            <w:r w:rsidRPr="007839FE">
              <w:rPr>
                <w:rFonts w:ascii="Arial" w:hAnsi="Arial" w:cs="Arial"/>
              </w:rPr>
              <w:t>131</w:t>
            </w:r>
          </w:p>
        </w:tc>
      </w:tr>
      <w:tr w:rsidR="00013DD2" w:rsidRPr="007839FE" w14:paraId="4AF8364F" w14:textId="77777777" w:rsidTr="00013DD2">
        <w:tc>
          <w:tcPr>
            <w:tcW w:w="4675" w:type="dxa"/>
          </w:tcPr>
          <w:p w14:paraId="376F67AB" w14:textId="42F66D35" w:rsidR="00013DD2" w:rsidRPr="007839FE" w:rsidRDefault="00013DD2">
            <w:pPr>
              <w:rPr>
                <w:rFonts w:ascii="Arial" w:hAnsi="Arial" w:cs="Arial"/>
              </w:rPr>
            </w:pPr>
            <w:r w:rsidRPr="007839FE">
              <w:rPr>
                <w:rFonts w:ascii="Arial" w:hAnsi="Arial" w:cs="Arial"/>
              </w:rPr>
              <w:t>States</w:t>
            </w:r>
          </w:p>
        </w:tc>
        <w:tc>
          <w:tcPr>
            <w:tcW w:w="1890" w:type="dxa"/>
          </w:tcPr>
          <w:p w14:paraId="47E8D9CC" w14:textId="5EDC4B06" w:rsidR="00013DD2" w:rsidRPr="007839FE" w:rsidRDefault="00996C4E">
            <w:pPr>
              <w:rPr>
                <w:rFonts w:ascii="Arial" w:hAnsi="Arial" w:cs="Arial"/>
              </w:rPr>
            </w:pPr>
            <w:r w:rsidRPr="007839FE">
              <w:rPr>
                <w:rFonts w:ascii="Arial" w:hAnsi="Arial" w:cs="Arial"/>
              </w:rPr>
              <w:t>44</w:t>
            </w:r>
          </w:p>
        </w:tc>
      </w:tr>
      <w:tr w:rsidR="00013DD2" w:rsidRPr="007839FE" w14:paraId="199C2E27" w14:textId="77777777" w:rsidTr="00013DD2">
        <w:tc>
          <w:tcPr>
            <w:tcW w:w="4675" w:type="dxa"/>
          </w:tcPr>
          <w:p w14:paraId="77DD05A6" w14:textId="3E9D9451" w:rsidR="00013DD2" w:rsidRPr="007839FE" w:rsidRDefault="00013DD2">
            <w:pPr>
              <w:rPr>
                <w:rFonts w:ascii="Arial" w:hAnsi="Arial" w:cs="Arial"/>
              </w:rPr>
            </w:pPr>
            <w:r w:rsidRPr="007839FE">
              <w:rPr>
                <w:rFonts w:ascii="Arial" w:hAnsi="Arial" w:cs="Arial"/>
              </w:rPr>
              <w:t>Countries</w:t>
            </w:r>
          </w:p>
        </w:tc>
        <w:tc>
          <w:tcPr>
            <w:tcW w:w="1890" w:type="dxa"/>
          </w:tcPr>
          <w:p w14:paraId="752EA5D1" w14:textId="118B1ED2" w:rsidR="00013DD2" w:rsidRPr="007839FE" w:rsidRDefault="00996C4E">
            <w:pPr>
              <w:rPr>
                <w:rFonts w:ascii="Arial" w:hAnsi="Arial" w:cs="Arial"/>
              </w:rPr>
            </w:pPr>
            <w:r w:rsidRPr="007839FE">
              <w:rPr>
                <w:rFonts w:ascii="Arial" w:hAnsi="Arial" w:cs="Arial"/>
              </w:rPr>
              <w:t>16</w:t>
            </w:r>
          </w:p>
        </w:tc>
      </w:tr>
      <w:tr w:rsidR="00013DD2" w:rsidRPr="007839FE" w14:paraId="2C8ADFFE" w14:textId="77777777" w:rsidTr="00013DD2">
        <w:tc>
          <w:tcPr>
            <w:tcW w:w="4675" w:type="dxa"/>
          </w:tcPr>
          <w:p w14:paraId="1DAE045D" w14:textId="7B14A185" w:rsidR="00013DD2" w:rsidRPr="007839FE" w:rsidRDefault="00013DD2">
            <w:pPr>
              <w:rPr>
                <w:rFonts w:ascii="Arial" w:hAnsi="Arial" w:cs="Arial"/>
              </w:rPr>
            </w:pPr>
            <w:r w:rsidRPr="007839FE">
              <w:rPr>
                <w:rFonts w:ascii="Arial" w:hAnsi="Arial" w:cs="Arial"/>
              </w:rPr>
              <w:t>Students</w:t>
            </w:r>
          </w:p>
        </w:tc>
        <w:tc>
          <w:tcPr>
            <w:tcW w:w="1890" w:type="dxa"/>
          </w:tcPr>
          <w:p w14:paraId="37EA2499" w14:textId="685122D8" w:rsidR="00013DD2" w:rsidRPr="007839FE" w:rsidRDefault="00996C4E">
            <w:pPr>
              <w:rPr>
                <w:rFonts w:ascii="Arial" w:hAnsi="Arial" w:cs="Arial"/>
              </w:rPr>
            </w:pPr>
            <w:r w:rsidRPr="007839FE">
              <w:rPr>
                <w:rFonts w:ascii="Arial" w:hAnsi="Arial" w:cs="Arial"/>
              </w:rPr>
              <w:t>34</w:t>
            </w:r>
          </w:p>
        </w:tc>
      </w:tr>
    </w:tbl>
    <w:p w14:paraId="01501F95" w14:textId="77777777" w:rsidR="00013DD2" w:rsidRPr="007839FE" w:rsidRDefault="00013DD2">
      <w:pPr>
        <w:rPr>
          <w:rFonts w:ascii="Arial" w:hAnsi="Arial" w:cs="Arial"/>
        </w:rPr>
      </w:pPr>
    </w:p>
    <w:p w14:paraId="0EB57145" w14:textId="77777777" w:rsidR="00795C57" w:rsidRPr="007839FE" w:rsidRDefault="00795C57">
      <w:pPr>
        <w:rPr>
          <w:rFonts w:ascii="Arial" w:hAnsi="Arial" w:cs="Arial"/>
        </w:rPr>
      </w:pPr>
    </w:p>
    <w:p w14:paraId="2E12BED7" w14:textId="58E55E3C" w:rsidR="00795C57" w:rsidRPr="007839FE" w:rsidRDefault="00795C57">
      <w:pPr>
        <w:rPr>
          <w:rFonts w:ascii="Arial" w:hAnsi="Arial" w:cs="Arial"/>
        </w:rPr>
      </w:pPr>
      <w:r w:rsidRPr="007839FE">
        <w:rPr>
          <w:rFonts w:ascii="Arial" w:hAnsi="Arial" w:cs="Arial"/>
        </w:rPr>
        <w:t>The 14</w:t>
      </w:r>
      <w:r w:rsidRPr="007839FE">
        <w:rPr>
          <w:rFonts w:ascii="Arial" w:hAnsi="Arial" w:cs="Arial"/>
          <w:vertAlign w:val="superscript"/>
        </w:rPr>
        <w:t>th</w:t>
      </w:r>
      <w:r w:rsidRPr="007839FE">
        <w:rPr>
          <w:rFonts w:ascii="Arial" w:hAnsi="Arial" w:cs="Arial"/>
        </w:rPr>
        <w:t xml:space="preserve"> biennial International Conference on Ecology and Transportation</w:t>
      </w:r>
      <w:r w:rsidR="0071225B">
        <w:rPr>
          <w:rFonts w:ascii="Arial" w:hAnsi="Arial" w:cs="Arial"/>
        </w:rPr>
        <w:t xml:space="preserve"> (ICOET)</w:t>
      </w:r>
      <w:r w:rsidRPr="007839FE">
        <w:rPr>
          <w:rFonts w:ascii="Arial" w:hAnsi="Arial" w:cs="Arial"/>
        </w:rPr>
        <w:t xml:space="preserve"> </w:t>
      </w:r>
      <w:r w:rsidR="00A26DDE" w:rsidRPr="007839FE">
        <w:rPr>
          <w:rFonts w:ascii="Arial" w:hAnsi="Arial" w:cs="Arial"/>
        </w:rPr>
        <w:t xml:space="preserve">was held in Denver, CO on May 11 – 15, 2025.  </w:t>
      </w:r>
      <w:r w:rsidR="00B15E4A" w:rsidRPr="007839FE">
        <w:rPr>
          <w:rFonts w:ascii="Arial" w:hAnsi="Arial" w:cs="Arial"/>
        </w:rPr>
        <w:t xml:space="preserve">The Colorado Department of Transportation and the Department of Parks and Wildlife were the </w:t>
      </w:r>
      <w:r w:rsidR="007839FE" w:rsidRPr="007839FE">
        <w:rPr>
          <w:rFonts w:ascii="Arial" w:hAnsi="Arial" w:cs="Arial"/>
        </w:rPr>
        <w:t>co-hosts.</w:t>
      </w:r>
    </w:p>
    <w:p w14:paraId="467FE625" w14:textId="6531212E" w:rsidR="007839FE" w:rsidRDefault="007839FE">
      <w:pPr>
        <w:rPr>
          <w:rFonts w:ascii="Arial" w:hAnsi="Arial" w:cs="Arial"/>
          <w:color w:val="262D38"/>
          <w:shd w:val="clear" w:color="auto" w:fill="FFFFFF"/>
        </w:rPr>
      </w:pPr>
      <w:r w:rsidRPr="007839FE">
        <w:rPr>
          <w:rFonts w:ascii="Arial" w:hAnsi="Arial" w:cs="Arial"/>
          <w:color w:val="262D38"/>
          <w:shd w:val="clear" w:color="auto" w:fill="FFFFFF"/>
        </w:rPr>
        <w:t>ICOET is the foremost interdisciplinary, inter-agency supported conference and training addressing the broad range of ecological issues related to transportation systems in all modes. It provides a venue for sharing information and for training across multiple disciplines related to transportation and ecology, suitable for DOT, academic, consultant, NGO and other scientists and practitioners. ICOET is organized by the Road Ecology Center (UC Davis), with support from a Steering Committee and assistance from the UC Davis Institute of Transportation Studies and the National Center for Sustainable Transportation at UC Davis.</w:t>
      </w:r>
    </w:p>
    <w:p w14:paraId="6BDB42CC" w14:textId="3A4A3B2C" w:rsidR="00E82509" w:rsidRDefault="00E82509">
      <w:pPr>
        <w:rPr>
          <w:rFonts w:ascii="Arial" w:hAnsi="Arial" w:cs="Arial"/>
          <w:color w:val="262D38"/>
          <w:shd w:val="clear" w:color="auto" w:fill="FFFFFF"/>
        </w:rPr>
      </w:pPr>
      <w:r>
        <w:rPr>
          <w:rFonts w:ascii="Arial" w:hAnsi="Arial" w:cs="Arial"/>
          <w:color w:val="262D38"/>
          <w:shd w:val="clear" w:color="auto" w:fill="FFFFFF"/>
        </w:rPr>
        <w:t>Thank you to Arizona, Georgia, Idaho, Minnesota, Nevada, New York, North Dakota, Ohio, Pennsylvania, Texas,</w:t>
      </w:r>
      <w:r w:rsidR="00874F32">
        <w:rPr>
          <w:rFonts w:ascii="Arial" w:hAnsi="Arial" w:cs="Arial"/>
          <w:color w:val="262D38"/>
          <w:shd w:val="clear" w:color="auto" w:fill="FFFFFF"/>
        </w:rPr>
        <w:t xml:space="preserve"> Vermont, Washington and West Virginia for participating in this pooled fund for the conference.</w:t>
      </w:r>
    </w:p>
    <w:p w14:paraId="6B4BC53A" w14:textId="0A55CFDC" w:rsidR="001D6A52" w:rsidRDefault="00BD137A">
      <w:pPr>
        <w:rPr>
          <w:rFonts w:ascii="Arial" w:hAnsi="Arial" w:cs="Arial"/>
          <w:color w:val="262D38"/>
          <w:shd w:val="clear" w:color="auto" w:fill="FFFFFF"/>
        </w:rPr>
      </w:pPr>
      <w:r>
        <w:rPr>
          <w:rFonts w:ascii="Arial" w:hAnsi="Arial" w:cs="Arial"/>
          <w:color w:val="262D38"/>
          <w:shd w:val="clear" w:color="auto" w:fill="FFFFFF"/>
        </w:rPr>
        <w:t>There were 513 in person parti</w:t>
      </w:r>
      <w:r w:rsidR="00F3280F">
        <w:rPr>
          <w:rFonts w:ascii="Arial" w:hAnsi="Arial" w:cs="Arial"/>
          <w:color w:val="262D38"/>
          <w:shd w:val="clear" w:color="auto" w:fill="FFFFFF"/>
        </w:rPr>
        <w:t xml:space="preserve">cipants and 131 virtual participants for a total of </w:t>
      </w:r>
      <w:r w:rsidR="00DC367C">
        <w:rPr>
          <w:rFonts w:ascii="Arial" w:hAnsi="Arial" w:cs="Arial"/>
          <w:color w:val="262D38"/>
          <w:shd w:val="clear" w:color="auto" w:fill="FFFFFF"/>
        </w:rPr>
        <w:t>644.  This represented 16 countries</w:t>
      </w:r>
      <w:r w:rsidR="001D6A52">
        <w:rPr>
          <w:rFonts w:ascii="Arial" w:hAnsi="Arial" w:cs="Arial"/>
          <w:color w:val="262D38"/>
          <w:shd w:val="clear" w:color="auto" w:fill="FFFFFF"/>
        </w:rPr>
        <w:t xml:space="preserve"> and 44 states.</w:t>
      </w:r>
    </w:p>
    <w:p w14:paraId="2C58A8EF" w14:textId="1244167E" w:rsidR="001D6A52" w:rsidRPr="001D6A52" w:rsidRDefault="001D6A52">
      <w:pPr>
        <w:rPr>
          <w:rFonts w:ascii="Arial" w:hAnsi="Arial" w:cs="Arial"/>
          <w:color w:val="262D38"/>
          <w:shd w:val="clear" w:color="auto" w:fill="FFFFFF"/>
        </w:rPr>
      </w:pPr>
      <w:r>
        <w:rPr>
          <w:rFonts w:ascii="Arial" w:hAnsi="Arial" w:cs="Arial"/>
          <w:color w:val="262D38"/>
          <w:shd w:val="clear" w:color="auto" w:fill="FFFFFF"/>
        </w:rPr>
        <w:t>The next conference is slate for 2027 in Portland, Oregon c</w:t>
      </w:r>
      <w:r w:rsidR="00456D4A">
        <w:rPr>
          <w:rFonts w:ascii="Arial" w:hAnsi="Arial" w:cs="Arial"/>
          <w:color w:val="262D38"/>
          <w:shd w:val="clear" w:color="auto" w:fill="FFFFFF"/>
        </w:rPr>
        <w:t>o-hosted by Oregon and Washington.</w:t>
      </w:r>
    </w:p>
    <w:p w14:paraId="7012C020" w14:textId="77777777" w:rsidR="007839FE" w:rsidRDefault="007839FE"/>
    <w:sectPr w:rsidR="00783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D2"/>
    <w:rsid w:val="00013DD2"/>
    <w:rsid w:val="001D6A52"/>
    <w:rsid w:val="003F551B"/>
    <w:rsid w:val="00456D4A"/>
    <w:rsid w:val="0058356B"/>
    <w:rsid w:val="006D3F6C"/>
    <w:rsid w:val="0071225B"/>
    <w:rsid w:val="007839FE"/>
    <w:rsid w:val="00795C57"/>
    <w:rsid w:val="00874F32"/>
    <w:rsid w:val="00996C4E"/>
    <w:rsid w:val="00A071D3"/>
    <w:rsid w:val="00A26DDE"/>
    <w:rsid w:val="00B15E4A"/>
    <w:rsid w:val="00BD137A"/>
    <w:rsid w:val="00BF56D2"/>
    <w:rsid w:val="00DC367C"/>
    <w:rsid w:val="00E82509"/>
    <w:rsid w:val="00F3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2850"/>
  <w15:chartTrackingRefBased/>
  <w15:docId w15:val="{4A9E9C5F-CB49-4DDA-A99E-A6BBE0AA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DD2"/>
    <w:rPr>
      <w:rFonts w:eastAsiaTheme="majorEastAsia" w:cstheme="majorBidi"/>
      <w:color w:val="272727" w:themeColor="text1" w:themeTint="D8"/>
    </w:rPr>
  </w:style>
  <w:style w:type="paragraph" w:styleId="Title">
    <w:name w:val="Title"/>
    <w:basedOn w:val="Normal"/>
    <w:next w:val="Normal"/>
    <w:link w:val="TitleChar"/>
    <w:uiPriority w:val="10"/>
    <w:qFormat/>
    <w:rsid w:val="00013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DD2"/>
    <w:pPr>
      <w:spacing w:before="160"/>
      <w:jc w:val="center"/>
    </w:pPr>
    <w:rPr>
      <w:i/>
      <w:iCs/>
      <w:color w:val="404040" w:themeColor="text1" w:themeTint="BF"/>
    </w:rPr>
  </w:style>
  <w:style w:type="character" w:customStyle="1" w:styleId="QuoteChar">
    <w:name w:val="Quote Char"/>
    <w:basedOn w:val="DefaultParagraphFont"/>
    <w:link w:val="Quote"/>
    <w:uiPriority w:val="29"/>
    <w:rsid w:val="00013DD2"/>
    <w:rPr>
      <w:i/>
      <w:iCs/>
      <w:color w:val="404040" w:themeColor="text1" w:themeTint="BF"/>
    </w:rPr>
  </w:style>
  <w:style w:type="paragraph" w:styleId="ListParagraph">
    <w:name w:val="List Paragraph"/>
    <w:basedOn w:val="Normal"/>
    <w:uiPriority w:val="34"/>
    <w:qFormat/>
    <w:rsid w:val="00013DD2"/>
    <w:pPr>
      <w:ind w:left="720"/>
      <w:contextualSpacing/>
    </w:pPr>
  </w:style>
  <w:style w:type="character" w:styleId="IntenseEmphasis">
    <w:name w:val="Intense Emphasis"/>
    <w:basedOn w:val="DefaultParagraphFont"/>
    <w:uiPriority w:val="21"/>
    <w:qFormat/>
    <w:rsid w:val="00013DD2"/>
    <w:rPr>
      <w:i/>
      <w:iCs/>
      <w:color w:val="0F4761" w:themeColor="accent1" w:themeShade="BF"/>
    </w:rPr>
  </w:style>
  <w:style w:type="paragraph" w:styleId="IntenseQuote">
    <w:name w:val="Intense Quote"/>
    <w:basedOn w:val="Normal"/>
    <w:next w:val="Normal"/>
    <w:link w:val="IntenseQuoteChar"/>
    <w:uiPriority w:val="30"/>
    <w:qFormat/>
    <w:rsid w:val="0001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DD2"/>
    <w:rPr>
      <w:i/>
      <w:iCs/>
      <w:color w:val="0F4761" w:themeColor="accent1" w:themeShade="BF"/>
    </w:rPr>
  </w:style>
  <w:style w:type="character" w:styleId="IntenseReference">
    <w:name w:val="Intense Reference"/>
    <w:basedOn w:val="DefaultParagraphFont"/>
    <w:uiPriority w:val="32"/>
    <w:qFormat/>
    <w:rsid w:val="00013DD2"/>
    <w:rPr>
      <w:b/>
      <w:bCs/>
      <w:smallCaps/>
      <w:color w:val="0F4761" w:themeColor="accent1" w:themeShade="BF"/>
      <w:spacing w:val="5"/>
    </w:rPr>
  </w:style>
  <w:style w:type="table" w:styleId="TableGrid">
    <w:name w:val="Table Grid"/>
    <w:basedOn w:val="TableNormal"/>
    <w:uiPriority w:val="39"/>
    <w:rsid w:val="0001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05042">
      <w:bodyDiv w:val="1"/>
      <w:marLeft w:val="0"/>
      <w:marRight w:val="0"/>
      <w:marTop w:val="0"/>
      <w:marBottom w:val="0"/>
      <w:divBdr>
        <w:top w:val="none" w:sz="0" w:space="0" w:color="auto"/>
        <w:left w:val="none" w:sz="0" w:space="0" w:color="auto"/>
        <w:bottom w:val="none" w:sz="0" w:space="0" w:color="auto"/>
        <w:right w:val="none" w:sz="0" w:space="0" w:color="auto"/>
      </w:divBdr>
    </w:div>
    <w:div w:id="17126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 Shilling</dc:creator>
  <cp:keywords/>
  <dc:description/>
  <cp:lastModifiedBy>Peterson, Jon</cp:lastModifiedBy>
  <cp:revision>14</cp:revision>
  <dcterms:created xsi:type="dcterms:W3CDTF">2025-06-11T20:14:00Z</dcterms:created>
  <dcterms:modified xsi:type="dcterms:W3CDTF">2025-06-11T20:22:00Z</dcterms:modified>
</cp:coreProperties>
</file>