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44C14904" w:rsidR="00551D8A" w:rsidRDefault="009D6AC9"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1C3505EF" w:rsidR="00551D8A" w:rsidRDefault="00830700"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398B8467" w:rsidR="00551D8A" w:rsidRDefault="009B032F"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778DD86D" w:rsidR="00551D8A" w:rsidRPr="00551D8A" w:rsidRDefault="009D6AC9"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D3AEC51" w:rsidR="00BA030F" w:rsidRPr="00C13753" w:rsidRDefault="008D363A" w:rsidP="0003476C">
            <w:pPr>
              <w:ind w:right="-720"/>
              <w:rPr>
                <w:rFonts w:ascii="Arial" w:hAnsi="Arial" w:cs="Arial"/>
                <w:b/>
                <w:sz w:val="20"/>
                <w:szCs w:val="20"/>
              </w:rPr>
            </w:pPr>
            <w:r>
              <w:rPr>
                <w:rFonts w:ascii="Arial" w:hAnsi="Arial" w:cs="Arial"/>
                <w:bCs/>
                <w:sz w:val="20"/>
                <w:szCs w:val="20"/>
              </w:rPr>
              <w:t>March 2026</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4B331A30" w:rsidR="00874EF7" w:rsidRPr="00B66A21" w:rsidRDefault="00EA3504" w:rsidP="00EA3504">
            <w:pPr>
              <w:ind w:right="-720"/>
              <w:rPr>
                <w:rFonts w:ascii="Arial" w:hAnsi="Arial" w:cs="Arial"/>
                <w:sz w:val="20"/>
                <w:szCs w:val="20"/>
              </w:rPr>
            </w:pPr>
            <w:r>
              <w:rPr>
                <w:rFonts w:ascii="Arial" w:hAnsi="Arial" w:cs="Arial"/>
                <w:sz w:val="20"/>
                <w:szCs w:val="20"/>
              </w:rPr>
              <w:t>$</w:t>
            </w:r>
            <w:r w:rsidR="00B37DBE">
              <w:rPr>
                <w:rFonts w:ascii="Arial" w:hAnsi="Arial" w:cs="Arial"/>
                <w:sz w:val="20"/>
                <w:szCs w:val="20"/>
              </w:rPr>
              <w:t>1,021,828</w:t>
            </w:r>
          </w:p>
        </w:tc>
        <w:tc>
          <w:tcPr>
            <w:tcW w:w="3420" w:type="dxa"/>
            <w:vAlign w:val="center"/>
          </w:tcPr>
          <w:p w14:paraId="51DE6905" w14:textId="19FEA0A9" w:rsidR="00874EF7" w:rsidRPr="00B66A21" w:rsidRDefault="00B37DBE" w:rsidP="00EA3504">
            <w:pPr>
              <w:ind w:right="-720"/>
              <w:rPr>
                <w:rFonts w:ascii="Arial" w:hAnsi="Arial" w:cs="Arial"/>
                <w:sz w:val="20"/>
                <w:szCs w:val="20"/>
              </w:rPr>
            </w:pPr>
            <w:r>
              <w:rPr>
                <w:rFonts w:ascii="Arial" w:hAnsi="Arial" w:cs="Arial"/>
                <w:sz w:val="20"/>
                <w:szCs w:val="20"/>
              </w:rPr>
              <w:t>57</w:t>
            </w:r>
            <w:r w:rsidR="008A4A3A">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545FF5E" w:rsidR="00B66A21" w:rsidRPr="00B66A21" w:rsidRDefault="001F7E67" w:rsidP="00EA3504">
            <w:pPr>
              <w:ind w:right="-720"/>
              <w:rPr>
                <w:rFonts w:ascii="Arial" w:hAnsi="Arial" w:cs="Arial"/>
                <w:sz w:val="20"/>
                <w:szCs w:val="20"/>
              </w:rPr>
            </w:pPr>
            <w:r>
              <w:rPr>
                <w:rFonts w:ascii="Arial" w:hAnsi="Arial" w:cs="Arial"/>
                <w:sz w:val="20"/>
                <w:szCs w:val="20"/>
              </w:rPr>
              <w:t>$</w:t>
            </w:r>
            <w:r w:rsidR="001058BC">
              <w:rPr>
                <w:rFonts w:ascii="Arial" w:hAnsi="Arial" w:cs="Arial"/>
                <w:sz w:val="20"/>
                <w:szCs w:val="20"/>
              </w:rPr>
              <w:t>18</w:t>
            </w:r>
            <w:r w:rsidR="00B37DBE">
              <w:rPr>
                <w:rFonts w:ascii="Arial" w:hAnsi="Arial" w:cs="Arial"/>
                <w:sz w:val="20"/>
                <w:szCs w:val="20"/>
              </w:rPr>
              <w:t>8,100</w:t>
            </w:r>
            <w:r>
              <w:rPr>
                <w:rFonts w:ascii="Arial" w:hAnsi="Arial" w:cs="Arial"/>
                <w:sz w:val="20"/>
                <w:szCs w:val="20"/>
              </w:rPr>
              <w:t xml:space="preserve"> / </w:t>
            </w:r>
            <w:r w:rsidR="001058BC">
              <w:rPr>
                <w:rFonts w:ascii="Arial" w:hAnsi="Arial" w:cs="Arial"/>
                <w:sz w:val="20"/>
                <w:szCs w:val="20"/>
              </w:rPr>
              <w:t>10</w:t>
            </w:r>
            <w:r>
              <w:rPr>
                <w:rFonts w:ascii="Arial" w:hAnsi="Arial" w:cs="Arial"/>
                <w:sz w:val="20"/>
                <w:szCs w:val="20"/>
              </w:rPr>
              <w:t>%</w:t>
            </w:r>
          </w:p>
        </w:tc>
        <w:tc>
          <w:tcPr>
            <w:tcW w:w="3330" w:type="dxa"/>
            <w:vAlign w:val="center"/>
          </w:tcPr>
          <w:p w14:paraId="12AC1F57" w14:textId="324F5716" w:rsidR="00B66A21" w:rsidRPr="00B66A21" w:rsidRDefault="009C2C1A" w:rsidP="00EA3504">
            <w:pPr>
              <w:ind w:right="-720"/>
              <w:rPr>
                <w:rFonts w:ascii="Arial" w:hAnsi="Arial" w:cs="Arial"/>
                <w:sz w:val="20"/>
                <w:szCs w:val="20"/>
              </w:rPr>
            </w:pPr>
            <w:r>
              <w:rPr>
                <w:rFonts w:ascii="Arial" w:hAnsi="Arial" w:cs="Arial"/>
                <w:sz w:val="20"/>
                <w:szCs w:val="20"/>
              </w:rPr>
              <w:t>$</w:t>
            </w:r>
            <w:r w:rsidR="00E311DB">
              <w:rPr>
                <w:rFonts w:ascii="Arial" w:hAnsi="Arial" w:cs="Arial"/>
                <w:sz w:val="20"/>
                <w:szCs w:val="20"/>
              </w:rPr>
              <w:t>188,100</w:t>
            </w:r>
          </w:p>
        </w:tc>
        <w:tc>
          <w:tcPr>
            <w:tcW w:w="3420" w:type="dxa"/>
            <w:vAlign w:val="center"/>
          </w:tcPr>
          <w:p w14:paraId="2686E8E0" w14:textId="6A565776" w:rsidR="00B66A21" w:rsidRPr="00B66A21" w:rsidRDefault="00E311DB" w:rsidP="00EA3504">
            <w:pPr>
              <w:ind w:right="-720"/>
              <w:rPr>
                <w:rFonts w:ascii="Arial" w:hAnsi="Arial" w:cs="Arial"/>
                <w:sz w:val="20"/>
                <w:szCs w:val="20"/>
              </w:rPr>
            </w:pPr>
            <w:r>
              <w:rPr>
                <w:rFonts w:ascii="Arial" w:hAnsi="Arial" w:cs="Arial"/>
                <w:sz w:val="20"/>
                <w:szCs w:val="20"/>
              </w:rPr>
              <w:t>83</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w:t>
            </w:r>
            <w:proofErr w:type="gramStart"/>
            <w:r w:rsidRPr="00567550">
              <w:rPr>
                <w:rFonts w:ascii="Verdana" w:hAnsi="Verdana"/>
                <w:color w:val="333333"/>
                <w:sz w:val="20"/>
                <w:szCs w:val="20"/>
                <w:shd w:val="clear" w:color="auto" w:fill="FFFFFF"/>
              </w:rPr>
              <w:t>estimates</w:t>
            </w:r>
            <w:proofErr w:type="gramEnd"/>
            <w:r w:rsidRPr="00567550">
              <w:rPr>
                <w:rFonts w:ascii="Verdana" w:hAnsi="Verdana"/>
                <w:color w:val="333333"/>
                <w:sz w:val="20"/>
                <w:szCs w:val="20"/>
                <w:shd w:val="clear" w:color="auto" w:fill="FFFFFF"/>
              </w:rPr>
              <w:t xml:space="preserve">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00DB17E8" w14:textId="650E8CF3" w:rsidR="00A0105C" w:rsidRDefault="00A0105C" w:rsidP="0041610F">
            <w:pPr>
              <w:ind w:right="-14"/>
              <w:rPr>
                <w:rFonts w:ascii="Verdana" w:hAnsi="Verdana"/>
                <w:color w:val="333333"/>
                <w:sz w:val="20"/>
                <w:szCs w:val="20"/>
                <w:shd w:val="clear" w:color="auto" w:fill="FFFFFF"/>
              </w:rPr>
            </w:pPr>
            <w:r w:rsidRPr="00A0105C">
              <w:rPr>
                <w:rFonts w:ascii="Verdana" w:hAnsi="Verdana"/>
                <w:color w:val="333333"/>
                <w:sz w:val="20"/>
                <w:szCs w:val="20"/>
                <w:shd w:val="clear" w:color="auto" w:fill="FFFFFF"/>
              </w:rPr>
              <w:t>In th</w:t>
            </w:r>
            <w:r>
              <w:rPr>
                <w:rFonts w:ascii="Verdana" w:hAnsi="Verdana"/>
                <w:color w:val="333333"/>
                <w:sz w:val="20"/>
                <w:szCs w:val="20"/>
                <w:shd w:val="clear" w:color="auto" w:fill="FFFFFF"/>
              </w:rPr>
              <w:t>is</w:t>
            </w:r>
            <w:r w:rsidRPr="00A0105C">
              <w:rPr>
                <w:rFonts w:ascii="Verdana" w:hAnsi="Verdana"/>
                <w:color w:val="333333"/>
                <w:sz w:val="20"/>
                <w:szCs w:val="20"/>
                <w:shd w:val="clear" w:color="auto" w:fill="FFFFFF"/>
              </w:rPr>
              <w:t xml:space="preserve"> reporting period</w:t>
            </w:r>
            <w:r>
              <w:rPr>
                <w:rFonts w:ascii="Verdana" w:hAnsi="Verdana"/>
                <w:color w:val="333333"/>
                <w:sz w:val="20"/>
                <w:szCs w:val="20"/>
                <w:shd w:val="clear" w:color="auto" w:fill="FFFFFF"/>
              </w:rPr>
              <w:t>, NOAA</w:t>
            </w:r>
            <w:r w:rsidRPr="00A0105C">
              <w:rPr>
                <w:rFonts w:ascii="Verdana" w:hAnsi="Verdana"/>
                <w:color w:val="333333"/>
                <w:sz w:val="20"/>
                <w:szCs w:val="20"/>
                <w:shd w:val="clear" w:color="auto" w:fill="FFFFFF"/>
              </w:rPr>
              <w:t xml:space="preserve"> </w:t>
            </w:r>
            <w:r w:rsidR="00417B54" w:rsidRPr="00417B54">
              <w:rPr>
                <w:rFonts w:ascii="Verdana" w:hAnsi="Verdana"/>
                <w:color w:val="333333"/>
                <w:sz w:val="20"/>
                <w:szCs w:val="20"/>
                <w:shd w:val="clear" w:color="auto" w:fill="FFFFFF"/>
              </w:rPr>
              <w:t>completed conversion factors and continue</w:t>
            </w:r>
            <w:r w:rsidR="00417B54">
              <w:rPr>
                <w:rFonts w:ascii="Verdana" w:hAnsi="Verdana"/>
                <w:color w:val="333333"/>
                <w:sz w:val="20"/>
                <w:szCs w:val="20"/>
                <w:shd w:val="clear" w:color="auto" w:fill="FFFFFF"/>
              </w:rPr>
              <w:t>d</w:t>
            </w:r>
            <w:r w:rsidR="00417B54" w:rsidRPr="00417B54">
              <w:rPr>
                <w:rFonts w:ascii="Verdana" w:hAnsi="Verdana"/>
                <w:color w:val="333333"/>
                <w:sz w:val="20"/>
                <w:szCs w:val="20"/>
                <w:shd w:val="clear" w:color="auto" w:fill="FFFFFF"/>
              </w:rPr>
              <w:t xml:space="preserve"> to work on development and evaluation of the rainy season and mean annual maxima grids. In addition, </w:t>
            </w:r>
            <w:r w:rsidR="00417B54">
              <w:rPr>
                <w:rFonts w:ascii="Verdana" w:hAnsi="Verdana"/>
                <w:color w:val="333333"/>
                <w:sz w:val="20"/>
                <w:szCs w:val="20"/>
                <w:shd w:val="clear" w:color="auto" w:fill="FFFFFF"/>
              </w:rPr>
              <w:t>NOAA</w:t>
            </w:r>
            <w:r w:rsidR="00417B54" w:rsidRPr="00417B54">
              <w:rPr>
                <w:rFonts w:ascii="Verdana" w:hAnsi="Verdana"/>
                <w:color w:val="333333"/>
                <w:sz w:val="20"/>
                <w:szCs w:val="20"/>
                <w:shd w:val="clear" w:color="auto" w:fill="FFFFFF"/>
              </w:rPr>
              <w:t xml:space="preserve"> continue</w:t>
            </w:r>
            <w:r w:rsidR="00417B54">
              <w:rPr>
                <w:rFonts w:ascii="Verdana" w:hAnsi="Verdana"/>
                <w:color w:val="333333"/>
                <w:sz w:val="20"/>
                <w:szCs w:val="20"/>
                <w:shd w:val="clear" w:color="auto" w:fill="FFFFFF"/>
              </w:rPr>
              <w:t>d</w:t>
            </w:r>
            <w:r w:rsidR="00417B54" w:rsidRPr="00417B54">
              <w:rPr>
                <w:rFonts w:ascii="Verdana" w:hAnsi="Verdana"/>
                <w:color w:val="333333"/>
                <w:sz w:val="20"/>
                <w:szCs w:val="20"/>
                <w:shd w:val="clear" w:color="auto" w:fill="FFFFFF"/>
              </w:rPr>
              <w:t xml:space="preserve"> quality controlling the station metadata and high outlier checks.</w:t>
            </w:r>
          </w:p>
          <w:p w14:paraId="25C102FC" w14:textId="77777777" w:rsidR="00417B54" w:rsidRDefault="00417B54" w:rsidP="0041610F">
            <w:pPr>
              <w:ind w:right="-14"/>
              <w:rPr>
                <w:rFonts w:ascii="Verdana" w:hAnsi="Verdana"/>
                <w:color w:val="333333"/>
                <w:sz w:val="20"/>
                <w:szCs w:val="20"/>
                <w:shd w:val="clear" w:color="auto" w:fill="FFFFFF"/>
              </w:rPr>
            </w:pPr>
          </w:p>
          <w:p w14:paraId="4109731C" w14:textId="1ABB7A9F"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DA0CAB" w:rsidRDefault="00601EBD" w:rsidP="00DA0CAB">
            <w:pPr>
              <w:ind w:right="-14"/>
              <w:rPr>
                <w:rFonts w:ascii="Verdana" w:hAnsi="Verdana"/>
                <w:color w:val="333333"/>
                <w:sz w:val="20"/>
                <w:szCs w:val="20"/>
                <w:shd w:val="clear" w:color="auto" w:fill="FFFFFF"/>
              </w:rPr>
            </w:pPr>
          </w:p>
          <w:p w14:paraId="54EE4C29" w14:textId="77777777" w:rsidR="005E7ACF" w:rsidRDefault="00DA0CAB" w:rsidP="00DA0CA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In the next quarter, NOAA</w:t>
            </w:r>
            <w:r w:rsidRPr="00DA0CAB">
              <w:rPr>
                <w:rFonts w:ascii="Verdana" w:hAnsi="Verdana"/>
                <w:color w:val="333333"/>
                <w:sz w:val="20"/>
                <w:szCs w:val="20"/>
                <w:shd w:val="clear" w:color="auto" w:fill="FFFFFF"/>
              </w:rPr>
              <w:t xml:space="preserve"> will finish data collection, reformatting, and quality control on data received for 2024, which includes data from Helene. In parallel, </w:t>
            </w:r>
            <w:r w:rsidR="005E7ACF">
              <w:rPr>
                <w:rFonts w:ascii="Verdana" w:hAnsi="Verdana"/>
                <w:color w:val="333333"/>
                <w:sz w:val="20"/>
                <w:szCs w:val="20"/>
                <w:shd w:val="clear" w:color="auto" w:fill="FFFFFF"/>
              </w:rPr>
              <w:t>they</w:t>
            </w:r>
            <w:r w:rsidRPr="00DA0CAB">
              <w:rPr>
                <w:rFonts w:ascii="Verdana" w:hAnsi="Verdana"/>
                <w:color w:val="333333"/>
                <w:sz w:val="20"/>
                <w:szCs w:val="20"/>
                <w:shd w:val="clear" w:color="auto" w:fill="FFFFFF"/>
              </w:rPr>
              <w:t xml:space="preserve"> will finish developing MAM grids for base durations for the development of the preliminary estimates over this domain. </w:t>
            </w:r>
          </w:p>
          <w:p w14:paraId="12D3BD2A" w14:textId="77777777" w:rsidR="005E7ACF" w:rsidRDefault="005E7ACF" w:rsidP="00DA0CAB">
            <w:pPr>
              <w:ind w:right="-14"/>
              <w:rPr>
                <w:rFonts w:ascii="Verdana" w:hAnsi="Verdana"/>
                <w:color w:val="333333"/>
                <w:sz w:val="20"/>
                <w:szCs w:val="20"/>
                <w:shd w:val="clear" w:color="auto" w:fill="FFFFFF"/>
              </w:rPr>
            </w:pPr>
          </w:p>
          <w:p w14:paraId="1A16E90D" w14:textId="66D9FCAB" w:rsidR="00601EBD" w:rsidRDefault="005E7ACF" w:rsidP="00DA0CA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NOAA</w:t>
            </w:r>
            <w:r w:rsidR="00DA0CAB" w:rsidRPr="00DA0CAB">
              <w:rPr>
                <w:rFonts w:ascii="Verdana" w:hAnsi="Verdana"/>
                <w:color w:val="333333"/>
                <w:sz w:val="20"/>
                <w:szCs w:val="20"/>
                <w:shd w:val="clear" w:color="auto" w:fill="FFFFFF"/>
              </w:rPr>
              <w:t xml:space="preserve"> will review maps of the resulting estimates for the 2-year and 100-year ARIs. Inconsistent estimates or unreasonable patterns are resolved on a case-by-case basis in various ways: by manually adjusting the value to reflect expected patterns, omitting the station from the analysis, or by adding anchoring estimates at critical ungauged locations.</w:t>
            </w:r>
          </w:p>
          <w:p w14:paraId="0E25F348" w14:textId="77589B09" w:rsidR="00DA0CAB" w:rsidRDefault="00DA0CAB" w:rsidP="00DA0CAB">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Pr="0006031B" w:rsidRDefault="00E35E0F" w:rsidP="0006031B">
            <w:pPr>
              <w:ind w:right="-14"/>
              <w:rPr>
                <w:rFonts w:ascii="Verdana" w:hAnsi="Verdana"/>
                <w:color w:val="333333"/>
                <w:sz w:val="20"/>
                <w:szCs w:val="20"/>
                <w:shd w:val="clear" w:color="auto" w:fill="FFFFFF"/>
              </w:rPr>
            </w:pPr>
          </w:p>
          <w:p w14:paraId="55D316A7" w14:textId="77777777" w:rsidR="00601EBD" w:rsidRPr="0006031B" w:rsidRDefault="00601EBD" w:rsidP="007D410C">
            <w:pPr>
              <w:ind w:right="-720"/>
              <w:rPr>
                <w:rFonts w:ascii="Verdana" w:hAnsi="Verdana"/>
                <w:color w:val="333333"/>
                <w:sz w:val="20"/>
                <w:szCs w:val="20"/>
                <w:shd w:val="clear" w:color="auto" w:fill="FFFFFF"/>
              </w:rPr>
            </w:pPr>
            <w:r w:rsidRPr="007D410C">
              <w:rPr>
                <w:rFonts w:ascii="Arial" w:hAnsi="Arial" w:cs="Arial"/>
                <w:b/>
                <w:sz w:val="20"/>
                <w:szCs w:val="20"/>
              </w:rPr>
              <w:t>Significant Results:</w:t>
            </w:r>
          </w:p>
          <w:p w14:paraId="4EE61308" w14:textId="40CE14EF" w:rsidR="00EA3504" w:rsidRPr="0006031B" w:rsidRDefault="00EA3504" w:rsidP="0006031B">
            <w:pPr>
              <w:ind w:right="-14"/>
              <w:rPr>
                <w:rFonts w:ascii="Verdana" w:hAnsi="Verdana"/>
                <w:color w:val="333333"/>
                <w:sz w:val="20"/>
                <w:szCs w:val="20"/>
                <w:shd w:val="clear" w:color="auto" w:fill="FFFFFF"/>
              </w:rPr>
            </w:pPr>
          </w:p>
          <w:p w14:paraId="6236300E" w14:textId="17A56894" w:rsidR="00950DCA" w:rsidRDefault="00374B94" w:rsidP="0006031B">
            <w:pPr>
              <w:ind w:right="-14"/>
              <w:rPr>
                <w:rFonts w:ascii="Verdana" w:hAnsi="Verdana"/>
                <w:color w:val="333333"/>
                <w:sz w:val="20"/>
                <w:szCs w:val="20"/>
                <w:shd w:val="clear" w:color="auto" w:fill="FFFFFF"/>
              </w:rPr>
            </w:pPr>
            <w:r>
              <w:rPr>
                <w:rFonts w:ascii="Verdana" w:hAnsi="Verdana"/>
                <w:b/>
                <w:bCs/>
                <w:color w:val="333333"/>
                <w:sz w:val="20"/>
                <w:szCs w:val="20"/>
                <w:shd w:val="clear" w:color="auto" w:fill="FFFFFF"/>
              </w:rPr>
              <w:t>Data Collection and Screening</w:t>
            </w:r>
            <w:r w:rsidR="00830700">
              <w:t xml:space="preserve"> - </w:t>
            </w:r>
            <w:r w:rsidR="009F1D18">
              <w:rPr>
                <w:rFonts w:ascii="Verdana" w:hAnsi="Verdana"/>
                <w:color w:val="333333"/>
                <w:sz w:val="20"/>
                <w:szCs w:val="20"/>
                <w:shd w:val="clear" w:color="auto" w:fill="FFFFFF"/>
              </w:rPr>
              <w:t>NOAA</w:t>
            </w:r>
            <w:r w:rsidR="00950DCA" w:rsidRPr="00950DCA">
              <w:rPr>
                <w:rFonts w:ascii="Verdana" w:hAnsi="Verdana"/>
                <w:color w:val="333333"/>
                <w:sz w:val="20"/>
                <w:szCs w:val="20"/>
                <w:shd w:val="clear" w:color="auto" w:fill="FFFFFF"/>
              </w:rPr>
              <w:t xml:space="preserve"> continue</w:t>
            </w:r>
            <w:r w:rsidR="009F1D18">
              <w:rPr>
                <w:rFonts w:ascii="Verdana" w:hAnsi="Verdana"/>
                <w:color w:val="333333"/>
                <w:sz w:val="20"/>
                <w:szCs w:val="20"/>
                <w:shd w:val="clear" w:color="auto" w:fill="FFFFFF"/>
              </w:rPr>
              <w:t>s</w:t>
            </w:r>
            <w:r w:rsidR="00950DCA" w:rsidRPr="00950DCA">
              <w:rPr>
                <w:rFonts w:ascii="Verdana" w:hAnsi="Verdana"/>
                <w:color w:val="333333"/>
                <w:sz w:val="20"/>
                <w:szCs w:val="20"/>
                <w:shd w:val="clear" w:color="auto" w:fill="FFFFFF"/>
              </w:rPr>
              <w:t xml:space="preserve"> to quality control the identified precipitation networks that are considered for the development of the Atlas 14 Volume 13 estimates. As with all NOAA Atlas 14 Volumes, the primary source of data is the NOAA’s National Centers for Environmental Information (NCEI). The NCEI is the most reliable data source network in the United States</w:t>
            </w:r>
            <w:r w:rsidR="00950DCA">
              <w:rPr>
                <w:rFonts w:ascii="Verdana" w:hAnsi="Verdana"/>
                <w:color w:val="333333"/>
                <w:sz w:val="20"/>
                <w:szCs w:val="20"/>
                <w:shd w:val="clear" w:color="auto" w:fill="FFFFFF"/>
              </w:rPr>
              <w:t>.</w:t>
            </w:r>
          </w:p>
          <w:p w14:paraId="0C9902B9" w14:textId="77777777" w:rsidR="00950DCA" w:rsidRDefault="00950DCA" w:rsidP="0006031B">
            <w:pPr>
              <w:ind w:right="-14"/>
            </w:pPr>
          </w:p>
          <w:p w14:paraId="4FBD4D4A" w14:textId="77777777" w:rsidR="00950DCA" w:rsidRDefault="00950DCA" w:rsidP="0006031B">
            <w:pPr>
              <w:ind w:right="-14"/>
            </w:pPr>
          </w:p>
          <w:p w14:paraId="5ECF0784" w14:textId="4314F6DB" w:rsidR="009F1D18" w:rsidRDefault="009F1D18" w:rsidP="0006031B">
            <w:pPr>
              <w:ind w:right="-14"/>
              <w:rPr>
                <w:rFonts w:ascii="Verdana" w:hAnsi="Verdana"/>
                <w:color w:val="333333"/>
                <w:sz w:val="20"/>
                <w:szCs w:val="20"/>
                <w:shd w:val="clear" w:color="auto" w:fill="FFFFFF"/>
              </w:rPr>
            </w:pPr>
            <w:r w:rsidRPr="009F1D18">
              <w:rPr>
                <w:rFonts w:ascii="Verdana" w:hAnsi="Verdana"/>
                <w:b/>
                <w:bCs/>
                <w:color w:val="333333"/>
                <w:sz w:val="20"/>
                <w:szCs w:val="20"/>
                <w:shd w:val="clear" w:color="auto" w:fill="FFFFFF"/>
              </w:rPr>
              <w:lastRenderedPageBreak/>
              <w:t>Station Metadata Screening</w:t>
            </w:r>
            <w:r>
              <w:t xml:space="preserve"> - </w:t>
            </w:r>
            <w:r w:rsidR="005110B6" w:rsidRPr="005110B6">
              <w:rPr>
                <w:rFonts w:ascii="Verdana" w:hAnsi="Verdana"/>
                <w:color w:val="333333"/>
                <w:sz w:val="20"/>
                <w:szCs w:val="20"/>
                <w:shd w:val="clear" w:color="auto" w:fill="FFFFFF"/>
              </w:rPr>
              <w:t>NOAA</w:t>
            </w:r>
            <w:r w:rsidRPr="005110B6">
              <w:rPr>
                <w:rFonts w:ascii="Verdana" w:hAnsi="Verdana"/>
                <w:color w:val="333333"/>
                <w:sz w:val="20"/>
                <w:szCs w:val="20"/>
                <w:shd w:val="clear" w:color="auto" w:fill="FFFFFF"/>
              </w:rPr>
              <w:t xml:space="preserve"> continue</w:t>
            </w:r>
            <w:r w:rsidR="005110B6" w:rsidRPr="005110B6">
              <w:rPr>
                <w:rFonts w:ascii="Verdana" w:hAnsi="Verdana"/>
                <w:color w:val="333333"/>
                <w:sz w:val="20"/>
                <w:szCs w:val="20"/>
                <w:shd w:val="clear" w:color="auto" w:fill="FFFFFF"/>
              </w:rPr>
              <w:t>s</w:t>
            </w:r>
            <w:r w:rsidRPr="005110B6">
              <w:rPr>
                <w:rFonts w:ascii="Verdana" w:hAnsi="Verdana"/>
                <w:color w:val="333333"/>
                <w:sz w:val="20"/>
                <w:szCs w:val="20"/>
                <w:shd w:val="clear" w:color="auto" w:fill="FFFFFF"/>
              </w:rPr>
              <w:t xml:space="preserve"> to perform manual metadata inspection for datasets formatted (Table 2), and thus far completed the 95% of the metadata checks for all networks.</w:t>
            </w:r>
          </w:p>
          <w:p w14:paraId="6FCF6F3E" w14:textId="77777777" w:rsidR="005110B6" w:rsidRDefault="005110B6" w:rsidP="0006031B">
            <w:pPr>
              <w:ind w:right="-14"/>
              <w:rPr>
                <w:rFonts w:ascii="Verdana" w:hAnsi="Verdana"/>
                <w:color w:val="333333"/>
                <w:sz w:val="20"/>
                <w:szCs w:val="20"/>
                <w:shd w:val="clear" w:color="auto" w:fill="FFFFFF"/>
              </w:rPr>
            </w:pPr>
          </w:p>
          <w:p w14:paraId="0BD9479D" w14:textId="5922D932" w:rsidR="00021856" w:rsidRDefault="00830700" w:rsidP="0006031B">
            <w:pPr>
              <w:ind w:right="-14"/>
              <w:rPr>
                <w:rFonts w:ascii="Verdana" w:hAnsi="Verdana"/>
                <w:sz w:val="20"/>
                <w:szCs w:val="20"/>
              </w:rPr>
            </w:pPr>
            <w:r>
              <w:rPr>
                <w:rFonts w:ascii="Verdana" w:hAnsi="Verdana"/>
                <w:b/>
                <w:bCs/>
                <w:color w:val="333333"/>
                <w:sz w:val="20"/>
                <w:szCs w:val="20"/>
                <w:shd w:val="clear" w:color="auto" w:fill="FFFFFF"/>
              </w:rPr>
              <w:t xml:space="preserve">Station Cleanup </w:t>
            </w:r>
            <w:r w:rsidR="00450024">
              <w:rPr>
                <w:rFonts w:ascii="Verdana" w:hAnsi="Verdana"/>
                <w:b/>
                <w:bCs/>
                <w:color w:val="333333"/>
                <w:sz w:val="20"/>
                <w:szCs w:val="20"/>
                <w:shd w:val="clear" w:color="auto" w:fill="FFFFFF"/>
              </w:rPr>
              <w:t>–</w:t>
            </w:r>
            <w:r>
              <w:rPr>
                <w:rFonts w:ascii="Verdana" w:hAnsi="Verdana"/>
                <w:b/>
                <w:bCs/>
                <w:color w:val="333333"/>
                <w:sz w:val="20"/>
                <w:szCs w:val="20"/>
                <w:shd w:val="clear" w:color="auto" w:fill="FFFFFF"/>
              </w:rPr>
              <w:t xml:space="preserve"> </w:t>
            </w:r>
            <w:r w:rsidR="00450024" w:rsidRPr="00450024">
              <w:rPr>
                <w:rFonts w:ascii="Verdana" w:hAnsi="Verdana"/>
                <w:sz w:val="20"/>
                <w:szCs w:val="20"/>
              </w:rPr>
              <w:t>NOAA continued efforts under this task during the reporting period.</w:t>
            </w:r>
            <w:r w:rsidR="00450024">
              <w:rPr>
                <w:rFonts w:ascii="Verdana" w:hAnsi="Verdana"/>
                <w:b/>
                <w:bCs/>
                <w:color w:val="333333"/>
                <w:sz w:val="20"/>
                <w:szCs w:val="20"/>
                <w:shd w:val="clear" w:color="auto" w:fill="FFFFFF"/>
              </w:rPr>
              <w:t xml:space="preserve"> </w:t>
            </w:r>
            <w:proofErr w:type="spellStart"/>
            <w:r w:rsidRPr="00830700">
              <w:rPr>
                <w:rFonts w:ascii="Verdana" w:hAnsi="Verdana"/>
                <w:sz w:val="20"/>
                <w:szCs w:val="20"/>
              </w:rPr>
              <w:t>The</w:t>
            </w:r>
            <w:proofErr w:type="spellEnd"/>
            <w:r w:rsidRPr="00830700">
              <w:rPr>
                <w:rFonts w:ascii="Verdana" w:hAnsi="Verdana"/>
                <w:sz w:val="20"/>
                <w:szCs w:val="20"/>
              </w:rPr>
              <w:t xml:space="preserve"> station cleanup effort is performed to: </w:t>
            </w:r>
          </w:p>
          <w:p w14:paraId="6861383B"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 xml:space="preserve">screen for duplicate </w:t>
            </w:r>
            <w:proofErr w:type="gramStart"/>
            <w:r w:rsidRPr="00021856">
              <w:rPr>
                <w:rFonts w:ascii="Verdana" w:hAnsi="Verdana"/>
                <w:sz w:val="20"/>
                <w:szCs w:val="20"/>
              </w:rPr>
              <w:t>records</w:t>
            </w:r>
            <w:proofErr w:type="gramEnd"/>
          </w:p>
          <w:p w14:paraId="573A7421"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 xml:space="preserve">extend records at longer-duration stations using data from nearby </w:t>
            </w:r>
            <w:proofErr w:type="gramStart"/>
            <w:r w:rsidRPr="00021856">
              <w:rPr>
                <w:rFonts w:ascii="Verdana" w:hAnsi="Verdana"/>
                <w:sz w:val="20"/>
                <w:szCs w:val="20"/>
              </w:rPr>
              <w:t>stations</w:t>
            </w:r>
            <w:proofErr w:type="gramEnd"/>
          </w:p>
          <w:p w14:paraId="0FE99821"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 xml:space="preserve">investigate large differences in annual maximum series (AMS) at collocated stations at </w:t>
            </w:r>
            <w:proofErr w:type="gramStart"/>
            <w:r w:rsidRPr="00021856">
              <w:rPr>
                <w:rFonts w:ascii="Verdana" w:hAnsi="Verdana"/>
                <w:sz w:val="20"/>
                <w:szCs w:val="20"/>
              </w:rPr>
              <w:t>critical</w:t>
            </w:r>
            <w:proofErr w:type="gramEnd"/>
          </w:p>
          <w:p w14:paraId="71D5DE51"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durations such as 1-hour and 1-day</w:t>
            </w:r>
          </w:p>
          <w:p w14:paraId="0A5C10FF"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 xml:space="preserve">implement data corrections to ensure data consistency across multiple </w:t>
            </w:r>
            <w:proofErr w:type="gramStart"/>
            <w:r w:rsidRPr="00021856">
              <w:rPr>
                <w:rFonts w:ascii="Verdana" w:hAnsi="Verdana"/>
                <w:sz w:val="20"/>
                <w:szCs w:val="20"/>
              </w:rPr>
              <w:t>gauges</w:t>
            </w:r>
            <w:proofErr w:type="gramEnd"/>
          </w:p>
          <w:p w14:paraId="159E39A0" w14:textId="77777777" w:rsidR="00021856" w:rsidRDefault="00830700" w:rsidP="00021856">
            <w:pPr>
              <w:pStyle w:val="ListParagraph"/>
              <w:numPr>
                <w:ilvl w:val="0"/>
                <w:numId w:val="4"/>
              </w:numPr>
              <w:ind w:right="-14"/>
              <w:rPr>
                <w:rFonts w:ascii="Verdana" w:hAnsi="Verdana"/>
                <w:sz w:val="20"/>
                <w:szCs w:val="20"/>
              </w:rPr>
            </w:pPr>
            <w:r w:rsidRPr="00021856">
              <w:rPr>
                <w:rFonts w:ascii="Verdana" w:hAnsi="Verdana"/>
                <w:sz w:val="20"/>
                <w:szCs w:val="20"/>
              </w:rPr>
              <w:t xml:space="preserve">determining if overall datasets are of good quality and should be used in the </w:t>
            </w:r>
            <w:proofErr w:type="gramStart"/>
            <w:r w:rsidRPr="00021856">
              <w:rPr>
                <w:rFonts w:ascii="Verdana" w:hAnsi="Verdana"/>
                <w:sz w:val="20"/>
                <w:szCs w:val="20"/>
              </w:rPr>
              <w:t>analysis</w:t>
            </w:r>
            <w:proofErr w:type="gramEnd"/>
            <w:r w:rsidRPr="00021856">
              <w:rPr>
                <w:rFonts w:ascii="Verdana" w:hAnsi="Verdana"/>
                <w:sz w:val="20"/>
                <w:szCs w:val="20"/>
              </w:rPr>
              <w:t xml:space="preserve"> </w:t>
            </w:r>
          </w:p>
          <w:p w14:paraId="3888CA39" w14:textId="77777777" w:rsidR="00021856" w:rsidRDefault="00021856" w:rsidP="00021856">
            <w:pPr>
              <w:pStyle w:val="ListParagraph"/>
              <w:ind w:right="-14"/>
              <w:rPr>
                <w:rFonts w:ascii="Verdana" w:hAnsi="Verdana"/>
                <w:sz w:val="20"/>
                <w:szCs w:val="20"/>
              </w:rPr>
            </w:pPr>
          </w:p>
          <w:p w14:paraId="38191D7B" w14:textId="4AA67647" w:rsidR="00051751" w:rsidRDefault="007D410C" w:rsidP="0006031B">
            <w:pPr>
              <w:ind w:right="-14"/>
              <w:rPr>
                <w:rFonts w:ascii="Verdana" w:hAnsi="Verdana"/>
                <w:sz w:val="20"/>
                <w:szCs w:val="20"/>
              </w:rPr>
            </w:pPr>
            <w:r>
              <w:t>M</w:t>
            </w:r>
            <w:r w:rsidRPr="007D410C">
              <w:rPr>
                <w:rFonts w:ascii="Verdana" w:hAnsi="Verdana"/>
                <w:b/>
                <w:bCs/>
                <w:color w:val="333333"/>
                <w:sz w:val="20"/>
                <w:szCs w:val="20"/>
                <w:shd w:val="clear" w:color="auto" w:fill="FFFFFF"/>
              </w:rPr>
              <w:t>ean Annual Maxima (MAM) grids for base durations</w:t>
            </w:r>
            <w:r>
              <w:rPr>
                <w:rFonts w:ascii="Verdana" w:hAnsi="Verdana"/>
                <w:b/>
                <w:bCs/>
                <w:color w:val="333333"/>
                <w:sz w:val="20"/>
                <w:szCs w:val="20"/>
                <w:shd w:val="clear" w:color="auto" w:fill="FFFFFF"/>
              </w:rPr>
              <w:t xml:space="preserve"> - </w:t>
            </w:r>
            <w:r w:rsidR="0002526B" w:rsidRPr="0002526B">
              <w:rPr>
                <w:rFonts w:ascii="Verdana" w:hAnsi="Verdana"/>
                <w:sz w:val="20"/>
                <w:szCs w:val="20"/>
              </w:rPr>
              <w:t xml:space="preserve">During this reporting period, </w:t>
            </w:r>
            <w:r w:rsidR="0002526B">
              <w:rPr>
                <w:rFonts w:ascii="Verdana" w:hAnsi="Verdana"/>
                <w:sz w:val="20"/>
                <w:szCs w:val="20"/>
              </w:rPr>
              <w:t>NOAA</w:t>
            </w:r>
            <w:r w:rsidR="0002526B" w:rsidRPr="0002526B">
              <w:rPr>
                <w:rFonts w:ascii="Verdana" w:hAnsi="Verdana"/>
                <w:sz w:val="20"/>
                <w:szCs w:val="20"/>
              </w:rPr>
              <w:t xml:space="preserve"> </w:t>
            </w:r>
            <w:r w:rsidR="00C45570" w:rsidRPr="00C45570">
              <w:rPr>
                <w:rFonts w:ascii="Verdana" w:hAnsi="Verdana"/>
                <w:sz w:val="20"/>
                <w:szCs w:val="20"/>
              </w:rPr>
              <w:t xml:space="preserve">evaluated two in-house approaches (Spatial regression and modified PRISM-based method) to develop mean annual maximum (MAM) precipitation grids. These two methods were assessed over the past couple of months using the same evaluation criteria, and their performance was similar. In support of and alignment with the Atlas 15 methodology, </w:t>
            </w:r>
            <w:r w:rsidR="00C45570">
              <w:rPr>
                <w:rFonts w:ascii="Verdana" w:hAnsi="Verdana"/>
                <w:sz w:val="20"/>
                <w:szCs w:val="20"/>
              </w:rPr>
              <w:t>NOAA</w:t>
            </w:r>
            <w:r w:rsidR="00C45570" w:rsidRPr="00C45570">
              <w:rPr>
                <w:rFonts w:ascii="Verdana" w:hAnsi="Verdana"/>
                <w:sz w:val="20"/>
                <w:szCs w:val="20"/>
              </w:rPr>
              <w:t xml:space="preserve"> will move forward with the PRISM-based method for this project area.</w:t>
            </w:r>
          </w:p>
          <w:p w14:paraId="3BC5C256" w14:textId="77777777" w:rsidR="0002526B" w:rsidRDefault="0002526B" w:rsidP="0006031B">
            <w:pPr>
              <w:ind w:right="-14"/>
              <w:rPr>
                <w:rFonts w:ascii="Verdana" w:hAnsi="Verdana"/>
                <w:sz w:val="20"/>
                <w:szCs w:val="20"/>
              </w:rPr>
            </w:pPr>
          </w:p>
          <w:p w14:paraId="5B3C8586" w14:textId="77777777" w:rsidR="00777DF9" w:rsidRDefault="00F269E9" w:rsidP="0006031B">
            <w:pPr>
              <w:ind w:right="-14"/>
              <w:rPr>
                <w:rFonts w:ascii="Verdana" w:hAnsi="Verdana"/>
                <w:sz w:val="20"/>
                <w:szCs w:val="20"/>
              </w:rPr>
            </w:pPr>
            <w:r>
              <w:rPr>
                <w:rFonts w:ascii="Verdana" w:hAnsi="Verdana"/>
                <w:b/>
                <w:bCs/>
                <w:sz w:val="20"/>
                <w:szCs w:val="20"/>
              </w:rPr>
              <w:t>Analysis</w:t>
            </w:r>
            <w:r w:rsidR="00021856" w:rsidRPr="00021856">
              <w:rPr>
                <w:rFonts w:ascii="Verdana" w:hAnsi="Verdana"/>
                <w:b/>
                <w:bCs/>
                <w:sz w:val="20"/>
                <w:szCs w:val="20"/>
              </w:rPr>
              <w:t xml:space="preserve"> </w:t>
            </w:r>
            <w:r w:rsidR="005B6A43">
              <w:rPr>
                <w:rFonts w:ascii="Verdana" w:hAnsi="Verdana"/>
                <w:b/>
                <w:bCs/>
                <w:sz w:val="20"/>
                <w:szCs w:val="20"/>
              </w:rPr>
              <w:t xml:space="preserve">of the Rainy Season - </w:t>
            </w:r>
            <w:r w:rsidR="005B6A43">
              <w:t>D</w:t>
            </w:r>
            <w:r w:rsidR="005B6A43" w:rsidRPr="005B6A43">
              <w:rPr>
                <w:rFonts w:ascii="Verdana" w:hAnsi="Verdana"/>
                <w:sz w:val="20"/>
                <w:szCs w:val="20"/>
              </w:rPr>
              <w:t xml:space="preserve">uring this reporting period, </w:t>
            </w:r>
            <w:r w:rsidR="00777DF9" w:rsidRPr="00777DF9">
              <w:rPr>
                <w:rFonts w:ascii="Verdana" w:hAnsi="Verdana"/>
                <w:sz w:val="20"/>
                <w:szCs w:val="20"/>
              </w:rPr>
              <w:t xml:space="preserve">the rainy season Python code was rerun on NCEI merged data with stations with at least 20 years. Stations are spatially analyzed by rainy season beginning month, end month, duration, and a combination of begin and end month for 1-hour and 1-day AMS. Since the rainy season calculation is based on when </w:t>
            </w:r>
            <w:r w:rsidR="00777DF9" w:rsidRPr="00777DF9">
              <w:rPr>
                <w:rFonts w:ascii="Arial" w:hAnsi="Arial" w:cs="Arial"/>
                <w:sz w:val="20"/>
                <w:szCs w:val="20"/>
              </w:rPr>
              <w:t>⅔</w:t>
            </w:r>
            <w:r w:rsidR="00777DF9" w:rsidRPr="00777DF9">
              <w:rPr>
                <w:rFonts w:ascii="Verdana" w:hAnsi="Verdana"/>
                <w:sz w:val="20"/>
                <w:szCs w:val="20"/>
              </w:rPr>
              <w:t xml:space="preserve"> of the AMS are occurring, durations of 8 months or higher indicate an all-year rainy season. </w:t>
            </w:r>
          </w:p>
          <w:p w14:paraId="65CA3B5B" w14:textId="77777777" w:rsidR="00777DF9" w:rsidRDefault="00777DF9" w:rsidP="0006031B">
            <w:pPr>
              <w:ind w:right="-14"/>
              <w:rPr>
                <w:rFonts w:ascii="Verdana" w:hAnsi="Verdana"/>
                <w:sz w:val="20"/>
                <w:szCs w:val="20"/>
              </w:rPr>
            </w:pPr>
          </w:p>
          <w:p w14:paraId="77BD21C1" w14:textId="3BDB43F1" w:rsidR="005B6A43" w:rsidRDefault="00777DF9" w:rsidP="0006031B">
            <w:pPr>
              <w:ind w:right="-14"/>
              <w:rPr>
                <w:rFonts w:ascii="Verdana" w:hAnsi="Verdana"/>
                <w:sz w:val="20"/>
                <w:szCs w:val="20"/>
              </w:rPr>
            </w:pPr>
            <w:r w:rsidRPr="00777DF9">
              <w:rPr>
                <w:rFonts w:ascii="Verdana" w:hAnsi="Verdana"/>
                <w:sz w:val="20"/>
                <w:szCs w:val="20"/>
              </w:rPr>
              <w:t xml:space="preserve">Preliminary results show a distinction between the northern and southern Appalachian regions </w:t>
            </w:r>
            <w:proofErr w:type="gramStart"/>
            <w:r w:rsidRPr="00777DF9">
              <w:rPr>
                <w:rFonts w:ascii="Verdana" w:hAnsi="Verdana"/>
                <w:sz w:val="20"/>
                <w:szCs w:val="20"/>
              </w:rPr>
              <w:t>and also</w:t>
            </w:r>
            <w:proofErr w:type="gramEnd"/>
            <w:r w:rsidRPr="00777DF9">
              <w:rPr>
                <w:rFonts w:ascii="Verdana" w:hAnsi="Verdana"/>
                <w:sz w:val="20"/>
                <w:szCs w:val="20"/>
              </w:rPr>
              <w:t xml:space="preserve"> the coastal plain.</w:t>
            </w:r>
          </w:p>
          <w:p w14:paraId="2DAB4D33" w14:textId="77777777" w:rsidR="0066313A" w:rsidRDefault="0066313A" w:rsidP="0006031B">
            <w:pPr>
              <w:ind w:right="-14"/>
              <w:rPr>
                <w:rFonts w:ascii="Verdana" w:hAnsi="Verdana"/>
                <w:sz w:val="20"/>
                <w:szCs w:val="20"/>
              </w:rPr>
            </w:pPr>
          </w:p>
          <w:p w14:paraId="170FD582" w14:textId="1E58C575" w:rsidR="0066313A" w:rsidRDefault="0066313A" w:rsidP="0006031B">
            <w:pPr>
              <w:ind w:right="-14"/>
              <w:rPr>
                <w:rFonts w:ascii="Verdana" w:hAnsi="Verdana"/>
                <w:sz w:val="20"/>
                <w:szCs w:val="20"/>
              </w:rPr>
            </w:pPr>
            <w:r w:rsidRPr="0066313A">
              <w:rPr>
                <w:rFonts w:ascii="Verdana" w:hAnsi="Verdana"/>
                <w:b/>
                <w:bCs/>
                <w:sz w:val="20"/>
                <w:szCs w:val="20"/>
              </w:rPr>
              <w:t>Extraction and quality control of annual maximum series outliers -</w:t>
            </w:r>
            <w:r>
              <w:rPr>
                <w:rFonts w:ascii="Verdana" w:hAnsi="Verdana"/>
                <w:sz w:val="20"/>
                <w:szCs w:val="20"/>
              </w:rPr>
              <w:t xml:space="preserve"> </w:t>
            </w:r>
            <w:r w:rsidRPr="0066313A">
              <w:rPr>
                <w:rFonts w:ascii="Verdana" w:hAnsi="Verdana"/>
                <w:sz w:val="20"/>
                <w:szCs w:val="20"/>
              </w:rPr>
              <w:t xml:space="preserve">During the previous reporting period, data was appended for many datasets (e.g. all NCEI-related datasets, RAWS, </w:t>
            </w:r>
            <w:proofErr w:type="spellStart"/>
            <w:r w:rsidRPr="0066313A">
              <w:rPr>
                <w:rFonts w:ascii="Verdana" w:hAnsi="Verdana"/>
                <w:sz w:val="20"/>
                <w:szCs w:val="20"/>
              </w:rPr>
              <w:t>etc</w:t>
            </w:r>
            <w:proofErr w:type="spellEnd"/>
            <w:r w:rsidRPr="0066313A">
              <w:rPr>
                <w:rFonts w:ascii="Verdana" w:hAnsi="Verdana"/>
                <w:sz w:val="20"/>
                <w:szCs w:val="20"/>
              </w:rPr>
              <w:t>) through the end of 2024. During this reporting period, quality control was completed on this appended data and 1300 erroneous values and/or data periods were corrected.</w:t>
            </w:r>
          </w:p>
          <w:p w14:paraId="149BC12A" w14:textId="77777777" w:rsidR="007D410C" w:rsidRPr="0006031B" w:rsidRDefault="007D410C" w:rsidP="008B2A9E">
            <w:pPr>
              <w:ind w:right="-14"/>
              <w:rPr>
                <w:rFonts w:ascii="Verdana" w:hAnsi="Verdana"/>
                <w:color w:val="333333"/>
                <w:sz w:val="20"/>
                <w:szCs w:val="20"/>
                <w:shd w:val="clear" w:color="auto" w:fill="FFFFFF"/>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1D3752E9" w14:textId="20966B78"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A51931">
              <w:rPr>
                <w:rFonts w:ascii="Verdana" w:hAnsi="Verdana"/>
                <w:color w:val="333333"/>
                <w:sz w:val="20"/>
                <w:szCs w:val="20"/>
                <w:shd w:val="clear" w:color="auto" w:fill="FFFFFF"/>
              </w:rPr>
              <w:t>early 2026</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4AB3AAF" w:rsidR="00BA1FCA" w:rsidRPr="00B768D2" w:rsidRDefault="00BA1FCA" w:rsidP="00BA1FCA">
            <w:pPr>
              <w:pStyle w:val="ListParagraph"/>
              <w:numPr>
                <w:ilvl w:val="0"/>
                <w:numId w:val="3"/>
              </w:numPr>
              <w:ind w:right="-14"/>
              <w:rPr>
                <w:rFonts w:ascii="Verdana" w:hAnsi="Verdana"/>
                <w:i/>
                <w:iCs/>
                <w:color w:val="333333"/>
                <w:sz w:val="20"/>
                <w:szCs w:val="20"/>
                <w:shd w:val="clear" w:color="auto" w:fill="FFFFFF"/>
              </w:rPr>
            </w:pPr>
            <w:r w:rsidRPr="00B768D2">
              <w:rPr>
                <w:rFonts w:ascii="Verdana" w:hAnsi="Verdana"/>
                <w:i/>
                <w:iCs/>
                <w:sz w:val="20"/>
                <w:szCs w:val="20"/>
              </w:rPr>
              <w:t>Data collection, formatting, and initial quality control [Q</w:t>
            </w:r>
            <w:r w:rsidR="00D13BC0">
              <w:rPr>
                <w:rFonts w:ascii="Verdana" w:hAnsi="Verdana"/>
                <w:i/>
                <w:iCs/>
                <w:sz w:val="20"/>
                <w:szCs w:val="20"/>
              </w:rPr>
              <w:t>4</w:t>
            </w:r>
            <w:r w:rsidRPr="00B768D2">
              <w:rPr>
                <w:rFonts w:ascii="Verdana" w:hAnsi="Verdana"/>
                <w:i/>
                <w:iCs/>
                <w:sz w:val="20"/>
                <w:szCs w:val="20"/>
              </w:rPr>
              <w:t xml:space="preserve"> </w:t>
            </w:r>
            <w:r w:rsidR="00D13BC0">
              <w:rPr>
                <w:rFonts w:ascii="Verdana" w:hAnsi="Verdana"/>
                <w:i/>
                <w:iCs/>
                <w:sz w:val="20"/>
                <w:szCs w:val="20"/>
              </w:rPr>
              <w:t>2024</w:t>
            </w:r>
            <w:r w:rsidRPr="00B768D2">
              <w:rPr>
                <w:rFonts w:ascii="Verdana" w:hAnsi="Verdana"/>
                <w:i/>
                <w:iCs/>
                <w:sz w:val="20"/>
                <w:szCs w:val="20"/>
              </w:rPr>
              <w:t xml:space="preserve">; </w:t>
            </w:r>
            <w:r w:rsidR="00B768D2" w:rsidRPr="00B768D2">
              <w:rPr>
                <w:rFonts w:ascii="Verdana" w:hAnsi="Verdana"/>
                <w:i/>
                <w:iCs/>
                <w:sz w:val="20"/>
                <w:szCs w:val="20"/>
              </w:rPr>
              <w:t>Completed</w:t>
            </w:r>
            <w:r w:rsidRPr="00B768D2">
              <w:rPr>
                <w:rFonts w:ascii="Verdana" w:hAnsi="Verdana"/>
                <w:i/>
                <w:iCs/>
                <w:sz w:val="20"/>
                <w:szCs w:val="20"/>
              </w:rPr>
              <w:t xml:space="preserve">] </w:t>
            </w:r>
          </w:p>
          <w:p w14:paraId="24B2B936" w14:textId="7B275F34"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Extraction of annual maximum series (AMS); additional quality control and data reliability tests (e.g., outliers, independence, consistency across durations, duplicate stations, candidates for merging)] [Q</w:t>
            </w:r>
            <w:r w:rsidR="00D13BC0">
              <w:rPr>
                <w:rFonts w:ascii="Verdana" w:hAnsi="Verdana"/>
                <w:sz w:val="20"/>
                <w:szCs w:val="20"/>
              </w:rPr>
              <w:t>1</w:t>
            </w:r>
            <w:r w:rsidR="007D410C">
              <w:rPr>
                <w:rFonts w:ascii="Verdana" w:hAnsi="Verdana"/>
                <w:sz w:val="20"/>
                <w:szCs w:val="20"/>
              </w:rPr>
              <w:t xml:space="preserve"> 2025</w:t>
            </w:r>
            <w:r w:rsidRPr="007D410C">
              <w:rPr>
                <w:rFonts w:ascii="Verdana" w:hAnsi="Verdana"/>
                <w:sz w:val="20"/>
                <w:szCs w:val="20"/>
              </w:rPr>
              <w:t>; In Progress]</w:t>
            </w:r>
          </w:p>
          <w:p w14:paraId="0BC01ABF" w14:textId="7EAE415A"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Regionalization and frequency analysis [Q</w:t>
            </w:r>
            <w:r w:rsidR="00D13BC0">
              <w:rPr>
                <w:rFonts w:ascii="Verdana" w:hAnsi="Verdana"/>
                <w:sz w:val="20"/>
                <w:szCs w:val="20"/>
              </w:rPr>
              <w:t>1</w:t>
            </w:r>
            <w:r w:rsidRPr="007D410C">
              <w:rPr>
                <w:rFonts w:ascii="Verdana" w:hAnsi="Verdana"/>
                <w:sz w:val="20"/>
                <w:szCs w:val="20"/>
              </w:rPr>
              <w:t xml:space="preserve"> 202</w:t>
            </w:r>
            <w:r w:rsidR="007D410C">
              <w:rPr>
                <w:rFonts w:ascii="Verdana" w:hAnsi="Verdana"/>
                <w:sz w:val="20"/>
                <w:szCs w:val="20"/>
              </w:rPr>
              <w:t>5; In Progress</w:t>
            </w:r>
            <w:r w:rsidRPr="007D410C">
              <w:rPr>
                <w:rFonts w:ascii="Verdana" w:hAnsi="Verdana"/>
                <w:sz w:val="20"/>
                <w:szCs w:val="20"/>
              </w:rPr>
              <w:t>]</w:t>
            </w:r>
          </w:p>
          <w:p w14:paraId="2FBA902B" w14:textId="67D1711F" w:rsidR="00BA1FCA" w:rsidRPr="007D410C" w:rsidRDefault="00BA1FCA" w:rsidP="00BA1FCA">
            <w:pPr>
              <w:pStyle w:val="ListParagraph"/>
              <w:numPr>
                <w:ilvl w:val="0"/>
                <w:numId w:val="3"/>
              </w:numPr>
              <w:ind w:right="-14"/>
              <w:rPr>
                <w:rFonts w:ascii="Verdana" w:hAnsi="Verdana"/>
                <w:color w:val="333333"/>
                <w:sz w:val="20"/>
                <w:szCs w:val="20"/>
                <w:shd w:val="clear" w:color="auto" w:fill="FFFFFF"/>
              </w:rPr>
            </w:pPr>
            <w:r w:rsidRPr="007D410C">
              <w:rPr>
                <w:rFonts w:ascii="Verdana" w:hAnsi="Verdana"/>
                <w:sz w:val="20"/>
                <w:szCs w:val="20"/>
              </w:rPr>
              <w:t>Initial spatial interpolation of precipitation frequency (PF) estimates and consistency checks across durations [Q</w:t>
            </w:r>
            <w:r w:rsidR="00D13BC0">
              <w:rPr>
                <w:rFonts w:ascii="Verdana" w:hAnsi="Verdana"/>
                <w:sz w:val="20"/>
                <w:szCs w:val="20"/>
              </w:rPr>
              <w:t>2</w:t>
            </w:r>
            <w:r w:rsidRPr="007D410C">
              <w:rPr>
                <w:rFonts w:ascii="Verdana" w:hAnsi="Verdana"/>
                <w:sz w:val="20"/>
                <w:szCs w:val="20"/>
              </w:rPr>
              <w:t xml:space="preserve"> </w:t>
            </w:r>
            <w:proofErr w:type="gramStart"/>
            <w:r w:rsidR="007D410C">
              <w:rPr>
                <w:rFonts w:ascii="Verdana" w:hAnsi="Verdana"/>
                <w:sz w:val="20"/>
                <w:szCs w:val="20"/>
              </w:rPr>
              <w:t>2025;</w:t>
            </w:r>
            <w:proofErr w:type="gramEnd"/>
            <w:r w:rsidR="007D410C">
              <w:rPr>
                <w:rFonts w:ascii="Verdana" w:hAnsi="Verdana"/>
                <w:sz w:val="20"/>
                <w:szCs w:val="20"/>
              </w:rPr>
              <w:t xml:space="preserve"> In Progress</w:t>
            </w:r>
            <w:r w:rsidRPr="007D410C">
              <w:rPr>
                <w:rFonts w:ascii="Verdana" w:hAnsi="Verdana"/>
                <w:sz w:val="20"/>
                <w:szCs w:val="20"/>
              </w:rPr>
              <w:t xml:space="preserve">] </w:t>
            </w:r>
          </w:p>
          <w:p w14:paraId="0B2D644A" w14:textId="16817EC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Peer review [</w:t>
            </w:r>
            <w:r w:rsidR="007D410C">
              <w:rPr>
                <w:rFonts w:ascii="Verdana" w:hAnsi="Verdana"/>
                <w:sz w:val="20"/>
                <w:szCs w:val="20"/>
              </w:rPr>
              <w:t>Q</w:t>
            </w:r>
            <w:r w:rsidR="00D13BC0">
              <w:rPr>
                <w:rFonts w:ascii="Verdana" w:hAnsi="Verdana"/>
                <w:sz w:val="20"/>
                <w:szCs w:val="20"/>
              </w:rPr>
              <w:t>2</w:t>
            </w:r>
            <w:r w:rsidR="007D410C">
              <w:rPr>
                <w:rFonts w:ascii="Verdana" w:hAnsi="Verdana"/>
                <w:sz w:val="20"/>
                <w:szCs w:val="20"/>
              </w:rPr>
              <w:t xml:space="preserve"> 2025; In Progress</w:t>
            </w:r>
            <w:r w:rsidRPr="00BA1FCA">
              <w:rPr>
                <w:rFonts w:ascii="Verdana" w:hAnsi="Verdana"/>
                <w:sz w:val="20"/>
                <w:szCs w:val="20"/>
              </w:rPr>
              <w:t xml:space="preserve">] </w:t>
            </w:r>
          </w:p>
          <w:p w14:paraId="544118B9" w14:textId="4C6BEC59"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Revision of PF estimates [Q</w:t>
            </w:r>
            <w:r w:rsidR="00D13BC0">
              <w:rPr>
                <w:rFonts w:ascii="Verdana" w:hAnsi="Verdana"/>
                <w:sz w:val="20"/>
                <w:szCs w:val="20"/>
              </w:rPr>
              <w:t>2</w:t>
            </w:r>
            <w:r w:rsidRPr="00BA1FCA">
              <w:rPr>
                <w:rFonts w:ascii="Verdana" w:hAnsi="Verdana"/>
                <w:sz w:val="20"/>
                <w:szCs w:val="20"/>
              </w:rPr>
              <w:t xml:space="preserve"> 2025] </w:t>
            </w:r>
          </w:p>
          <w:p w14:paraId="095CB5BC"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Remaining tasks (e.g., development of precipitation frequency estimates for partial duration series, seasonality, temporal distributions, documentation) [Q4 2025] </w:t>
            </w:r>
          </w:p>
          <w:p w14:paraId="17E298DD" w14:textId="1E959C18" w:rsidR="00BA1FCA" w:rsidRPr="008B2A9E"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w:t>
            </w:r>
            <w:r w:rsidR="00CE42F9">
              <w:rPr>
                <w:rFonts w:ascii="Verdana" w:hAnsi="Verdana"/>
                <w:sz w:val="20"/>
                <w:szCs w:val="20"/>
              </w:rPr>
              <w:t>1</w:t>
            </w:r>
            <w:r w:rsidRPr="00BA1FCA">
              <w:rPr>
                <w:rFonts w:ascii="Verdana" w:hAnsi="Verdana"/>
                <w:sz w:val="20"/>
                <w:szCs w:val="20"/>
              </w:rPr>
              <w:t xml:space="preserve"> 202</w:t>
            </w:r>
            <w:r w:rsidR="00A51931">
              <w:rPr>
                <w:rFonts w:ascii="Verdana" w:hAnsi="Verdana"/>
                <w:sz w:val="20"/>
                <w:szCs w:val="20"/>
              </w:rPr>
              <w:t>6</w:t>
            </w:r>
            <w:r w:rsidRPr="00BA1FCA">
              <w:rPr>
                <w:rFonts w:ascii="Verdana" w:hAnsi="Verdana"/>
                <w:sz w:val="20"/>
                <w:szCs w:val="20"/>
              </w:rPr>
              <w:t>]</w:t>
            </w:r>
          </w:p>
          <w:p w14:paraId="4DC6AE32" w14:textId="77777777" w:rsidR="008B2A9E" w:rsidRPr="00BA1FCA" w:rsidRDefault="008B2A9E" w:rsidP="008B2A9E">
            <w:pPr>
              <w:pStyle w:val="ListParagraph"/>
              <w:ind w:right="-14"/>
              <w:rPr>
                <w:rFonts w:ascii="Verdana" w:hAnsi="Verdana"/>
                <w:color w:val="333333"/>
                <w:sz w:val="20"/>
                <w:szCs w:val="20"/>
                <w:shd w:val="clear" w:color="auto" w:fill="FFFFFF"/>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1ECB6007" w14:textId="77777777" w:rsidR="00E76763" w:rsidRDefault="00E76763" w:rsidP="009F02D3">
            <w:pPr>
              <w:ind w:right="-14"/>
              <w:rPr>
                <w:rFonts w:ascii="Verdana" w:hAnsi="Verdana"/>
                <w:color w:val="333333"/>
                <w:sz w:val="20"/>
                <w:szCs w:val="20"/>
                <w:shd w:val="clear" w:color="auto" w:fill="FFFFFF"/>
              </w:rPr>
            </w:pP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9F90" w14:textId="77777777" w:rsidR="00D90A07" w:rsidRDefault="00D90A07" w:rsidP="00106C83">
      <w:pPr>
        <w:spacing w:after="0" w:line="240" w:lineRule="auto"/>
      </w:pPr>
      <w:r>
        <w:separator/>
      </w:r>
    </w:p>
  </w:endnote>
  <w:endnote w:type="continuationSeparator" w:id="0">
    <w:p w14:paraId="2322F653" w14:textId="77777777" w:rsidR="00D90A07" w:rsidRDefault="00D90A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20C5" w14:textId="77777777" w:rsidR="00D90A07" w:rsidRDefault="00D90A07" w:rsidP="00106C83">
      <w:pPr>
        <w:spacing w:after="0" w:line="240" w:lineRule="auto"/>
      </w:pPr>
      <w:r>
        <w:separator/>
      </w:r>
    </w:p>
  </w:footnote>
  <w:footnote w:type="continuationSeparator" w:id="0">
    <w:p w14:paraId="22E2F1A0" w14:textId="77777777" w:rsidR="00D90A07" w:rsidRDefault="00D90A0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EEE"/>
    <w:multiLevelType w:val="hybridMultilevel"/>
    <w:tmpl w:val="F51A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A38B3"/>
    <w:multiLevelType w:val="hybridMultilevel"/>
    <w:tmpl w:val="FAA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86C3A"/>
    <w:multiLevelType w:val="hybridMultilevel"/>
    <w:tmpl w:val="87D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3"/>
  </w:num>
  <w:num w:numId="2" w16cid:durableId="838083737">
    <w:abstractNumId w:val="5"/>
  </w:num>
  <w:num w:numId="3" w16cid:durableId="1515874749">
    <w:abstractNumId w:val="2"/>
  </w:num>
  <w:num w:numId="4" w16cid:durableId="743994458">
    <w:abstractNumId w:val="0"/>
  </w:num>
  <w:num w:numId="5" w16cid:durableId="1762025030">
    <w:abstractNumId w:val="4"/>
  </w:num>
  <w:num w:numId="6" w16cid:durableId="80585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1856"/>
    <w:rsid w:val="0002526B"/>
    <w:rsid w:val="00037FBC"/>
    <w:rsid w:val="000513E8"/>
    <w:rsid w:val="00051751"/>
    <w:rsid w:val="0006031B"/>
    <w:rsid w:val="000736BB"/>
    <w:rsid w:val="00074B66"/>
    <w:rsid w:val="00077AD8"/>
    <w:rsid w:val="00091A53"/>
    <w:rsid w:val="000B3E4F"/>
    <w:rsid w:val="000B665A"/>
    <w:rsid w:val="000C2164"/>
    <w:rsid w:val="000C7D2D"/>
    <w:rsid w:val="0010303C"/>
    <w:rsid w:val="001058BC"/>
    <w:rsid w:val="00106B4A"/>
    <w:rsid w:val="00106C83"/>
    <w:rsid w:val="00127FD3"/>
    <w:rsid w:val="0013339F"/>
    <w:rsid w:val="001355BB"/>
    <w:rsid w:val="0014654C"/>
    <w:rsid w:val="001547D0"/>
    <w:rsid w:val="00161153"/>
    <w:rsid w:val="0019219A"/>
    <w:rsid w:val="001C07DF"/>
    <w:rsid w:val="001F7E67"/>
    <w:rsid w:val="002049A1"/>
    <w:rsid w:val="0021446D"/>
    <w:rsid w:val="00214BEE"/>
    <w:rsid w:val="00223662"/>
    <w:rsid w:val="00243C23"/>
    <w:rsid w:val="00292AB6"/>
    <w:rsid w:val="00293FD8"/>
    <w:rsid w:val="002A79C8"/>
    <w:rsid w:val="002B1364"/>
    <w:rsid w:val="00365DDA"/>
    <w:rsid w:val="00374B94"/>
    <w:rsid w:val="0038174B"/>
    <w:rsid w:val="00383525"/>
    <w:rsid w:val="0038705A"/>
    <w:rsid w:val="00391DD0"/>
    <w:rsid w:val="0039246C"/>
    <w:rsid w:val="004144E6"/>
    <w:rsid w:val="004156B2"/>
    <w:rsid w:val="0041610F"/>
    <w:rsid w:val="00417B54"/>
    <w:rsid w:val="00437734"/>
    <w:rsid w:val="0044655E"/>
    <w:rsid w:val="00450024"/>
    <w:rsid w:val="00452395"/>
    <w:rsid w:val="00462D31"/>
    <w:rsid w:val="004C186B"/>
    <w:rsid w:val="004E14DC"/>
    <w:rsid w:val="004F09FF"/>
    <w:rsid w:val="005110B6"/>
    <w:rsid w:val="00535598"/>
    <w:rsid w:val="00547EE3"/>
    <w:rsid w:val="00551D8A"/>
    <w:rsid w:val="0056054A"/>
    <w:rsid w:val="00567550"/>
    <w:rsid w:val="00581B36"/>
    <w:rsid w:val="00583E8E"/>
    <w:rsid w:val="005947C7"/>
    <w:rsid w:val="005B6A43"/>
    <w:rsid w:val="005C409C"/>
    <w:rsid w:val="005D76BE"/>
    <w:rsid w:val="005E49C6"/>
    <w:rsid w:val="005E7ACF"/>
    <w:rsid w:val="00601EBD"/>
    <w:rsid w:val="00612E1F"/>
    <w:rsid w:val="00647B52"/>
    <w:rsid w:val="0066313A"/>
    <w:rsid w:val="00682C5E"/>
    <w:rsid w:val="006A11DE"/>
    <w:rsid w:val="006B5389"/>
    <w:rsid w:val="0073652A"/>
    <w:rsid w:val="00743C01"/>
    <w:rsid w:val="00777DF9"/>
    <w:rsid w:val="00790C4A"/>
    <w:rsid w:val="007D410C"/>
    <w:rsid w:val="007E5BD2"/>
    <w:rsid w:val="008131B6"/>
    <w:rsid w:val="00830700"/>
    <w:rsid w:val="00836EE2"/>
    <w:rsid w:val="0086569E"/>
    <w:rsid w:val="008729CF"/>
    <w:rsid w:val="00872F18"/>
    <w:rsid w:val="00874EF7"/>
    <w:rsid w:val="008A4A3A"/>
    <w:rsid w:val="008B2A9E"/>
    <w:rsid w:val="008D363A"/>
    <w:rsid w:val="008F6463"/>
    <w:rsid w:val="00916A03"/>
    <w:rsid w:val="00942633"/>
    <w:rsid w:val="00950DCA"/>
    <w:rsid w:val="009B032F"/>
    <w:rsid w:val="009C1AEF"/>
    <w:rsid w:val="009C2C1A"/>
    <w:rsid w:val="009D49D4"/>
    <w:rsid w:val="009D6AC9"/>
    <w:rsid w:val="009E21D4"/>
    <w:rsid w:val="009F02D3"/>
    <w:rsid w:val="009F1D18"/>
    <w:rsid w:val="00A0105C"/>
    <w:rsid w:val="00A029D0"/>
    <w:rsid w:val="00A328D0"/>
    <w:rsid w:val="00A43875"/>
    <w:rsid w:val="00A51931"/>
    <w:rsid w:val="00A57D1D"/>
    <w:rsid w:val="00A63677"/>
    <w:rsid w:val="00AA6ADC"/>
    <w:rsid w:val="00AE46B0"/>
    <w:rsid w:val="00B2185C"/>
    <w:rsid w:val="00B242E2"/>
    <w:rsid w:val="00B37DBE"/>
    <w:rsid w:val="00B527C3"/>
    <w:rsid w:val="00B559EB"/>
    <w:rsid w:val="00B66A21"/>
    <w:rsid w:val="00B768D2"/>
    <w:rsid w:val="00B81541"/>
    <w:rsid w:val="00B9346A"/>
    <w:rsid w:val="00BA030F"/>
    <w:rsid w:val="00BA1FCA"/>
    <w:rsid w:val="00BB59DC"/>
    <w:rsid w:val="00BD2225"/>
    <w:rsid w:val="00BE04E4"/>
    <w:rsid w:val="00C11C83"/>
    <w:rsid w:val="00C13753"/>
    <w:rsid w:val="00C45570"/>
    <w:rsid w:val="00C7471D"/>
    <w:rsid w:val="00C836BB"/>
    <w:rsid w:val="00CD667E"/>
    <w:rsid w:val="00CD7238"/>
    <w:rsid w:val="00CE42F9"/>
    <w:rsid w:val="00CE4947"/>
    <w:rsid w:val="00CF409A"/>
    <w:rsid w:val="00D0275A"/>
    <w:rsid w:val="00D05DC0"/>
    <w:rsid w:val="00D13BC0"/>
    <w:rsid w:val="00D7402D"/>
    <w:rsid w:val="00D815F1"/>
    <w:rsid w:val="00D90A07"/>
    <w:rsid w:val="00DA0CAB"/>
    <w:rsid w:val="00DA6288"/>
    <w:rsid w:val="00E067B6"/>
    <w:rsid w:val="00E311DB"/>
    <w:rsid w:val="00E35E0F"/>
    <w:rsid w:val="00E371D1"/>
    <w:rsid w:val="00E42F24"/>
    <w:rsid w:val="00E53738"/>
    <w:rsid w:val="00E62175"/>
    <w:rsid w:val="00E76763"/>
    <w:rsid w:val="00E92D8C"/>
    <w:rsid w:val="00EA3504"/>
    <w:rsid w:val="00ED5F67"/>
    <w:rsid w:val="00EE09A8"/>
    <w:rsid w:val="00EF08AE"/>
    <w:rsid w:val="00EF5790"/>
    <w:rsid w:val="00F269E9"/>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18</cp:revision>
  <cp:lastPrinted>2011-06-21T20:32:00Z</cp:lastPrinted>
  <dcterms:created xsi:type="dcterms:W3CDTF">2025-05-14T22:43:00Z</dcterms:created>
  <dcterms:modified xsi:type="dcterms:W3CDTF">2025-05-14T22:57:00Z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