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321BB565"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w:t>
            </w:r>
            <w:r w:rsidR="00214871">
              <w:rPr>
                <w:rFonts w:ascii="Arial" w:hAnsi="Arial" w:cs="Arial"/>
                <w:iCs/>
                <w:sz w:val="24"/>
                <w:szCs w:val="24"/>
              </w:rPr>
              <w:t>507)</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006BA937" w:rsidR="00551D8A" w:rsidRDefault="009A540D"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46DB7A6F" w:rsidR="00551D8A" w:rsidRDefault="00675C6C"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11DE41D7" w:rsidR="00551D8A" w:rsidRDefault="00FE521D"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730E39D2" w:rsidR="00551D8A" w:rsidRPr="00551D8A" w:rsidRDefault="00FE521D"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7E877226" w:rsidR="001355BB" w:rsidRDefault="00214871" w:rsidP="001355BB">
            <w:pPr>
              <w:shd w:val="clear" w:color="auto" w:fill="FFFFFF"/>
              <w:spacing w:after="180"/>
              <w:outlineLvl w:val="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National Hydraulic Engineering Conference</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30086747" w:rsidR="00567550" w:rsidRDefault="00214871" w:rsidP="00567550">
            <w:pPr>
              <w:ind w:right="-720"/>
              <w:rPr>
                <w:rFonts w:ascii="Arial" w:hAnsi="Arial" w:cs="Arial"/>
                <w:sz w:val="20"/>
                <w:szCs w:val="20"/>
              </w:rPr>
            </w:pPr>
            <w:r>
              <w:rPr>
                <w:rFonts w:ascii="Arial" w:hAnsi="Arial" w:cs="Arial"/>
                <w:sz w:val="20"/>
                <w:szCs w:val="20"/>
              </w:rPr>
              <w:t>May 19, 2023</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0DCA6AEB" w:rsidR="00BA030F" w:rsidRPr="00BA030F" w:rsidRDefault="00214871" w:rsidP="0003476C">
            <w:pPr>
              <w:ind w:right="-720"/>
              <w:rPr>
                <w:rFonts w:ascii="Arial" w:hAnsi="Arial" w:cs="Arial"/>
                <w:bCs/>
                <w:sz w:val="20"/>
                <w:szCs w:val="20"/>
              </w:rPr>
            </w:pPr>
            <w:r>
              <w:rPr>
                <w:rFonts w:ascii="Arial" w:hAnsi="Arial" w:cs="Arial"/>
                <w:bCs/>
                <w:sz w:val="20"/>
                <w:szCs w:val="20"/>
              </w:rPr>
              <w:t>May 2027</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5214E869" w:rsidR="00BA030F" w:rsidRPr="00C13753" w:rsidRDefault="00214871" w:rsidP="0003476C">
            <w:pPr>
              <w:ind w:right="-720"/>
              <w:rPr>
                <w:rFonts w:ascii="Arial" w:hAnsi="Arial" w:cs="Arial"/>
                <w:b/>
                <w:sz w:val="20"/>
                <w:szCs w:val="20"/>
              </w:rPr>
            </w:pPr>
            <w:r>
              <w:rPr>
                <w:rFonts w:ascii="Arial" w:hAnsi="Arial" w:cs="Arial"/>
                <w:bCs/>
                <w:sz w:val="20"/>
                <w:szCs w:val="20"/>
              </w:rPr>
              <w:t>May 2027</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517A4370" w:rsidR="00743C01" w:rsidRPr="00B66A21" w:rsidRDefault="00214871"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57162797" w:rsidR="00874EF7" w:rsidRPr="00B66A21" w:rsidRDefault="00EA3504"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39,843</w:t>
            </w:r>
          </w:p>
        </w:tc>
        <w:tc>
          <w:tcPr>
            <w:tcW w:w="3330" w:type="dxa"/>
            <w:vAlign w:val="center"/>
          </w:tcPr>
          <w:p w14:paraId="0F31C17E" w14:textId="37174198" w:rsidR="00874EF7" w:rsidRPr="00B66A21" w:rsidRDefault="00214871" w:rsidP="00EA3504">
            <w:pPr>
              <w:ind w:right="-720"/>
              <w:rPr>
                <w:rFonts w:ascii="Arial" w:hAnsi="Arial" w:cs="Arial"/>
                <w:sz w:val="20"/>
                <w:szCs w:val="20"/>
              </w:rPr>
            </w:pPr>
            <w:r>
              <w:rPr>
                <w:rFonts w:ascii="Arial" w:hAnsi="Arial" w:cs="Arial"/>
                <w:sz w:val="20"/>
                <w:szCs w:val="20"/>
              </w:rPr>
              <w:t>$</w:t>
            </w:r>
            <w:r w:rsidR="00580B0D">
              <w:rPr>
                <w:rFonts w:ascii="Arial" w:hAnsi="Arial" w:cs="Arial"/>
                <w:sz w:val="20"/>
                <w:szCs w:val="20"/>
              </w:rPr>
              <w:t>3,976</w:t>
            </w:r>
          </w:p>
        </w:tc>
        <w:tc>
          <w:tcPr>
            <w:tcW w:w="3420" w:type="dxa"/>
            <w:vAlign w:val="center"/>
          </w:tcPr>
          <w:p w14:paraId="51DE6905" w14:textId="4272A6B0" w:rsidR="00874EF7" w:rsidRPr="00B66A21" w:rsidRDefault="00580B0D" w:rsidP="00EA3504">
            <w:pPr>
              <w:ind w:right="-720"/>
              <w:rPr>
                <w:rFonts w:ascii="Arial" w:hAnsi="Arial" w:cs="Arial"/>
                <w:sz w:val="20"/>
                <w:szCs w:val="20"/>
              </w:rPr>
            </w:pPr>
            <w:r>
              <w:rPr>
                <w:rFonts w:ascii="Arial" w:hAnsi="Arial" w:cs="Arial"/>
                <w:sz w:val="20"/>
                <w:szCs w:val="20"/>
              </w:rPr>
              <w:t>3</w:t>
            </w:r>
            <w:r w:rsidR="00FE521D">
              <w:rPr>
                <w:rFonts w:ascii="Arial" w:hAnsi="Arial" w:cs="Arial"/>
                <w:sz w:val="20"/>
                <w:szCs w:val="20"/>
              </w:rPr>
              <w:t>5</w:t>
            </w:r>
            <w:r w:rsidR="00214871">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4B0DEF1F" w:rsidR="00B66A21" w:rsidRPr="00B66A21" w:rsidRDefault="009C2C1A" w:rsidP="00EA3504">
            <w:pPr>
              <w:ind w:right="-720"/>
              <w:rPr>
                <w:rFonts w:ascii="Arial" w:hAnsi="Arial" w:cs="Arial"/>
                <w:sz w:val="20"/>
                <w:szCs w:val="20"/>
              </w:rPr>
            </w:pPr>
            <w:r>
              <w:rPr>
                <w:rFonts w:ascii="Arial" w:hAnsi="Arial" w:cs="Arial"/>
                <w:sz w:val="20"/>
                <w:szCs w:val="20"/>
              </w:rPr>
              <w:t>$</w:t>
            </w:r>
            <w:r w:rsidR="00FE521D">
              <w:rPr>
                <w:rFonts w:ascii="Arial" w:hAnsi="Arial" w:cs="Arial"/>
                <w:sz w:val="20"/>
                <w:szCs w:val="20"/>
              </w:rPr>
              <w:t>0</w:t>
            </w:r>
            <w:r w:rsidR="00460366">
              <w:rPr>
                <w:rFonts w:ascii="Arial" w:hAnsi="Arial" w:cs="Arial"/>
                <w:sz w:val="20"/>
                <w:szCs w:val="20"/>
              </w:rPr>
              <w:t xml:space="preserve"> / </w:t>
            </w:r>
            <w:r w:rsidR="00FE521D">
              <w:rPr>
                <w:rFonts w:ascii="Arial" w:hAnsi="Arial" w:cs="Arial"/>
                <w:sz w:val="20"/>
                <w:szCs w:val="20"/>
              </w:rPr>
              <w:t>0</w:t>
            </w:r>
            <w:r w:rsidR="00460366">
              <w:rPr>
                <w:rFonts w:ascii="Arial" w:hAnsi="Arial" w:cs="Arial"/>
                <w:sz w:val="20"/>
                <w:szCs w:val="20"/>
              </w:rPr>
              <w:t>%</w:t>
            </w:r>
          </w:p>
        </w:tc>
        <w:tc>
          <w:tcPr>
            <w:tcW w:w="3330" w:type="dxa"/>
            <w:vAlign w:val="center"/>
          </w:tcPr>
          <w:p w14:paraId="12AC1F57" w14:textId="39172066" w:rsidR="00B66A21" w:rsidRPr="00B66A21" w:rsidRDefault="009C2C1A" w:rsidP="00EA3504">
            <w:pPr>
              <w:ind w:right="-720"/>
              <w:rPr>
                <w:rFonts w:ascii="Arial" w:hAnsi="Arial" w:cs="Arial"/>
                <w:sz w:val="20"/>
                <w:szCs w:val="20"/>
              </w:rPr>
            </w:pPr>
            <w:r>
              <w:rPr>
                <w:rFonts w:ascii="Arial" w:hAnsi="Arial" w:cs="Arial"/>
                <w:sz w:val="20"/>
                <w:szCs w:val="20"/>
              </w:rPr>
              <w:t>$</w:t>
            </w:r>
            <w:r w:rsidR="00FE521D">
              <w:rPr>
                <w:rFonts w:ascii="Arial" w:hAnsi="Arial" w:cs="Arial"/>
                <w:sz w:val="20"/>
                <w:szCs w:val="20"/>
              </w:rPr>
              <w:t>0</w:t>
            </w:r>
          </w:p>
        </w:tc>
        <w:tc>
          <w:tcPr>
            <w:tcW w:w="3420" w:type="dxa"/>
            <w:vAlign w:val="center"/>
          </w:tcPr>
          <w:p w14:paraId="2686E8E0" w14:textId="6513B5B1" w:rsidR="00B66A21" w:rsidRPr="00B66A21" w:rsidRDefault="00580B0D" w:rsidP="00EA3504">
            <w:pPr>
              <w:ind w:right="-720"/>
              <w:rPr>
                <w:rFonts w:ascii="Arial" w:hAnsi="Arial" w:cs="Arial"/>
                <w:sz w:val="20"/>
                <w:szCs w:val="20"/>
              </w:rPr>
            </w:pPr>
            <w:r>
              <w:rPr>
                <w:rFonts w:ascii="Arial" w:hAnsi="Arial" w:cs="Arial"/>
                <w:sz w:val="20"/>
                <w:szCs w:val="20"/>
              </w:rPr>
              <w:t>3</w:t>
            </w:r>
            <w:r w:rsidR="00FE521D">
              <w:rPr>
                <w:rFonts w:ascii="Arial" w:hAnsi="Arial" w:cs="Arial"/>
                <w:sz w:val="20"/>
                <w:szCs w:val="20"/>
              </w:rPr>
              <w:t>5</w:t>
            </w:r>
            <w:r w:rsidR="00A22E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p w14:paraId="0A493F53" w14:textId="77777777" w:rsidR="009D0697" w:rsidRDefault="009D069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7B189D46" w14:textId="77777777" w:rsidR="00A22E3A" w:rsidRDefault="00A22E3A" w:rsidP="00A22E3A">
            <w:p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For more than 20 years, the FHWA has led the coordination of opportunities for collaboration, technology deployment, and best practice information sharing among transportation hydraulic engineers and practitioners. In recent years, FHWA has partnered with the AASHTO Technical Committee on Hydrology and Hydraulics and the TRB AFB60 Subcommittee to coordinate the opportunities. These coordinated opportunities have improved the state of the practice of transportation hydraulic engineers and practitioners.</w:t>
            </w:r>
          </w:p>
          <w:p w14:paraId="49FAF793" w14:textId="77777777" w:rsidR="00A22E3A" w:rsidRDefault="00A22E3A" w:rsidP="00A22E3A">
            <w:pPr>
              <w:ind w:right="-14"/>
              <w:rPr>
                <w:rFonts w:ascii="Verdana" w:hAnsi="Verdana"/>
                <w:color w:val="333333"/>
                <w:sz w:val="20"/>
                <w:szCs w:val="20"/>
                <w:shd w:val="clear" w:color="auto" w:fill="FFFFFF"/>
              </w:rPr>
            </w:pPr>
          </w:p>
          <w:p w14:paraId="54DC7C8B" w14:textId="1EAA773C" w:rsidR="00A22E3A" w:rsidRPr="00A22E3A" w:rsidRDefault="00A22E3A" w:rsidP="00A22E3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There are conferences planned for Summer 2024, 2026, and 2028. </w:t>
            </w:r>
            <w:r w:rsidRPr="00A22E3A">
              <w:rPr>
                <w:rFonts w:ascii="Verdana" w:hAnsi="Verdana"/>
                <w:color w:val="333333"/>
                <w:sz w:val="20"/>
                <w:szCs w:val="20"/>
                <w:shd w:val="clear" w:color="auto" w:fill="FFFFFF"/>
              </w:rPr>
              <w:t>The objectives of this study are:</w:t>
            </w:r>
          </w:p>
          <w:p w14:paraId="29A2D024" w14:textId="77777777" w:rsidR="00A22E3A" w:rsidRPr="00A22E3A" w:rsidRDefault="00A22E3A" w:rsidP="00A22E3A">
            <w:pPr>
              <w:pStyle w:val="ListParagraph"/>
              <w:numPr>
                <w:ilvl w:val="0"/>
                <w:numId w:val="4"/>
              </w:num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Provide opportunities for communication and information sharing among state hydraulic engineers, federal agencies, and national technical organizations (AASHTO TCHH and TRB AFB60) through the National Hydraulic Engineering Conference.</w:t>
            </w:r>
          </w:p>
          <w:p w14:paraId="6617C147" w14:textId="77777777" w:rsidR="00A22E3A" w:rsidRDefault="00A22E3A" w:rsidP="00A22E3A">
            <w:pPr>
              <w:pStyle w:val="ListParagraph"/>
              <w:numPr>
                <w:ilvl w:val="0"/>
                <w:numId w:val="4"/>
              </w:numPr>
              <w:ind w:right="-14"/>
              <w:rPr>
                <w:rFonts w:ascii="Source Sans Pro" w:eastAsia="Times New Roman" w:hAnsi="Source Sans Pro" w:cs="Times New Roman"/>
                <w:color w:val="212529"/>
                <w:sz w:val="23"/>
                <w:szCs w:val="23"/>
              </w:rPr>
            </w:pPr>
            <w:r w:rsidRPr="00A22E3A">
              <w:rPr>
                <w:rFonts w:ascii="Verdana" w:hAnsi="Verdana"/>
                <w:color w:val="333333"/>
                <w:sz w:val="20"/>
                <w:szCs w:val="20"/>
                <w:shd w:val="clear" w:color="auto" w:fill="FFFFFF"/>
              </w:rPr>
              <w:t>Provide a technology and knowledge exchange forum to enhance the practical knowledge of member states concerning transportation hydraulic engineering, including advanced modeling technologies, FHWA initiatives, and best practices</w:t>
            </w:r>
            <w:r w:rsidRPr="00A22E3A">
              <w:rPr>
                <w:rFonts w:ascii="Source Sans Pro" w:eastAsia="Times New Roman" w:hAnsi="Source Sans Pro" w:cs="Times New Roman"/>
                <w:color w:val="212529"/>
                <w:sz w:val="23"/>
                <w:szCs w:val="23"/>
              </w:rPr>
              <w:t>.</w:t>
            </w:r>
          </w:p>
          <w:p w14:paraId="5843713F" w14:textId="77777777" w:rsidR="00A22E3A" w:rsidRDefault="00A22E3A" w:rsidP="00A22E3A">
            <w:pPr>
              <w:ind w:right="-14"/>
              <w:rPr>
                <w:rFonts w:ascii="Source Sans Pro" w:eastAsia="Times New Roman" w:hAnsi="Source Sans Pro" w:cs="Times New Roman"/>
                <w:color w:val="212529"/>
                <w:sz w:val="23"/>
                <w:szCs w:val="23"/>
              </w:rPr>
            </w:pPr>
          </w:p>
          <w:p w14:paraId="46F76F22" w14:textId="77777777" w:rsid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For each conference, a Steering Committee will be formed by AASHTO TCHH, TRB AFB60, TRB AFB65, FHWA, and the host state. Deliverables will include quarterly report updates and a final summary report of each conference. The Federal Highway Administration will serve as the coordinator for this pooled-fund project. State DOT's will be solicited for their interest and participation. The minimum commitment per year for a state is $500. Commitments may be used for registration fees and travel expenses as funds permit.</w:t>
            </w:r>
            <w:r w:rsidRPr="00A22E3A">
              <w:rPr>
                <w:rFonts w:ascii="Source Sans Pro" w:eastAsia="Times New Roman" w:hAnsi="Source Sans Pro" w:cs="Times New Roman"/>
                <w:color w:val="212529"/>
                <w:sz w:val="23"/>
                <w:szCs w:val="23"/>
              </w:rPr>
              <w:br/>
            </w:r>
          </w:p>
          <w:p w14:paraId="5A93A3F0" w14:textId="53AF5897" w:rsidR="00A22E3A" w:rsidRP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The Steering Committee will serve as lead for the execution of this Pooled Fund project. The principal tasks are:</w:t>
            </w:r>
          </w:p>
          <w:p w14:paraId="6D050421"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Coordinate web-meetings amongst committee members and with host state to plan biennial conference.</w:t>
            </w:r>
          </w:p>
          <w:p w14:paraId="747C4CF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Select Host State for Biennial National Hydraulic Engineering Conference.</w:t>
            </w:r>
          </w:p>
          <w:p w14:paraId="5FA08334"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Solicit abstracts and select viable presentations that will communicate latest research and best practices on transportation hydraulic engineering.</w:t>
            </w:r>
          </w:p>
          <w:p w14:paraId="2BD65103"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workshops to train conference attendees.</w:t>
            </w:r>
          </w:p>
          <w:p w14:paraId="57EEA1E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Field Trips to highlight best practices in host state.</w:t>
            </w:r>
          </w:p>
          <w:p w14:paraId="78C4FAA5"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AASHTO TCHH Meeting. This meeting in conjunction with the Biennial conference discusses current state of the practice and issues and potential research initiatives.</w:t>
            </w:r>
          </w:p>
          <w:p w14:paraId="37D077D7"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TRB AFB60/AFB65 Meetings. This meeting in conjunction with the Biennial conference discusses current state of the practice and issues and potential research initiatives.</w:t>
            </w:r>
          </w:p>
          <w:p w14:paraId="53923C29"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conference – including registration, name badges, etc.</w:t>
            </w:r>
          </w:p>
          <w:p w14:paraId="18567A29" w14:textId="77777777" w:rsidR="00601EBD"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Record conference presentations for post-conference training</w:t>
            </w:r>
          </w:p>
          <w:p w14:paraId="3B341F8F"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22A813B3"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500A37C6"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54A6B55E"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0D310222" w14:textId="5DF5F347" w:rsidR="009D0697" w:rsidRPr="00A22E3A" w:rsidRDefault="009D0697"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0D978ED7" w14:textId="77777777" w:rsidR="00A22E3A" w:rsidRDefault="00A22E3A" w:rsidP="0041610F">
            <w:pPr>
              <w:ind w:right="-14"/>
            </w:pPr>
          </w:p>
          <w:p w14:paraId="26C38775" w14:textId="0618E2CD" w:rsidR="00A22E3A" w:rsidRDefault="00A22E3A" w:rsidP="0041610F">
            <w:pPr>
              <w:ind w:right="-14"/>
            </w:pPr>
            <w:r>
              <w:t>Planning for the 202</w:t>
            </w:r>
            <w:r w:rsidR="00FE521D">
              <w:t>6</w:t>
            </w:r>
            <w:r>
              <w:t xml:space="preserve"> National Hydraulic Engineering Conference </w:t>
            </w:r>
            <w:r w:rsidR="00FE521D">
              <w:t xml:space="preserve">should commence in January 2025. The </w:t>
            </w:r>
            <w:r>
              <w:t>steering committee meets around once a month to discuss the status of the conference including venue coordination, host State DOT coordination, and other tasks.</w:t>
            </w:r>
          </w:p>
          <w:p w14:paraId="7DD10AFC" w14:textId="77777777" w:rsidR="00A22E3A" w:rsidRDefault="00A22E3A" w:rsidP="0041610F">
            <w:pPr>
              <w:ind w:right="-14"/>
            </w:pPr>
          </w:p>
          <w:p w14:paraId="1D18B857" w14:textId="1739AEBB" w:rsidR="00580B0D" w:rsidRDefault="00FE521D" w:rsidP="00571DCF">
            <w:r>
              <w:t>October</w:t>
            </w:r>
            <w:r w:rsidR="00044927">
              <w:t xml:space="preserve"> 2024 – </w:t>
            </w:r>
            <w:r>
              <w:t>The Steering Committee began coordination with the 2024 Host State DOT to post conference videos.</w:t>
            </w:r>
          </w:p>
          <w:p w14:paraId="68340828" w14:textId="77777777" w:rsidR="00580B0D" w:rsidRDefault="00580B0D" w:rsidP="00571DCF"/>
          <w:p w14:paraId="08236A2D" w14:textId="3B8E374B" w:rsidR="00580B0D" w:rsidRDefault="00FE521D" w:rsidP="00FE521D">
            <w:r>
              <w:t>November</w:t>
            </w:r>
            <w:r w:rsidR="00044927">
              <w:t xml:space="preserve"> 2024 – </w:t>
            </w:r>
            <w:r w:rsidR="00362F2E">
              <w:rPr>
                <w:rFonts w:eastAsia="Times New Roman"/>
              </w:rPr>
              <w:t>Drafted solicitation for State DOT host for NHEC 2026 as well as AASHTO TCHH Hydrolink article.  </w:t>
            </w:r>
          </w:p>
          <w:p w14:paraId="15AA467A" w14:textId="77777777" w:rsidR="00580B0D" w:rsidRDefault="00580B0D" w:rsidP="00571DCF"/>
          <w:p w14:paraId="6EF5055B" w14:textId="19058946" w:rsidR="00601EBD" w:rsidRDefault="00FE521D" w:rsidP="00044927">
            <w:r>
              <w:t>December</w:t>
            </w:r>
            <w:r w:rsidR="00044927">
              <w:t xml:space="preserve"> 2024 - </w:t>
            </w:r>
            <w:r w:rsidR="009D0697">
              <w:t xml:space="preserve"> </w:t>
            </w:r>
            <w:r w:rsidR="007A382B">
              <w:rPr>
                <w:rFonts w:eastAsia="Times New Roman"/>
              </w:rPr>
              <w:t>Solicitation e-mail to State DOTS as well as TCHH H</w:t>
            </w:r>
            <w:r w:rsidR="007A382B">
              <w:rPr>
                <w:rFonts w:eastAsia="Times New Roman"/>
              </w:rPr>
              <w:t>ydr</w:t>
            </w:r>
            <w:r w:rsidR="007A382B">
              <w:rPr>
                <w:rFonts w:eastAsia="Times New Roman"/>
              </w:rPr>
              <w:t>olink article went out.</w:t>
            </w:r>
          </w:p>
          <w:p w14:paraId="33CA2C00" w14:textId="68A03053" w:rsidR="009807E8" w:rsidRDefault="009807E8" w:rsidP="00FE521D">
            <w:pPr>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732C4A19" w14:textId="3491D122" w:rsidR="004F09FF" w:rsidRDefault="00172408" w:rsidP="00091A53">
            <w:pPr>
              <w:pStyle w:val="NormalWeb"/>
              <w:spacing w:before="0" w:beforeAutospacing="0" w:after="0" w:afterAutospacing="0"/>
              <w:ind w:left="85"/>
              <w:rPr>
                <w:rFonts w:ascii="Verdana" w:hAnsi="Verdana"/>
                <w:color w:val="333333"/>
                <w:sz w:val="20"/>
                <w:szCs w:val="20"/>
                <w:shd w:val="clear" w:color="auto" w:fill="FFFFFF"/>
              </w:rPr>
            </w:pPr>
            <w:r>
              <w:rPr>
                <w:rFonts w:ascii="Arial" w:hAnsi="Arial" w:cs="Arial"/>
                <w:sz w:val="20"/>
                <w:szCs w:val="20"/>
              </w:rPr>
              <w:t>Review the State DOT submissions for the NHEC 2026 solicitation, conduct follow-up interviews with interested states, and select the host state.</w:t>
            </w: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4B97D9D7" w14:textId="77777777" w:rsidR="00172408" w:rsidRDefault="00601EBD" w:rsidP="00551D8A">
            <w:pPr>
              <w:ind w:right="-720"/>
              <w:rPr>
                <w:rFonts w:ascii="Arial" w:hAnsi="Arial" w:cs="Arial"/>
                <w:b/>
                <w:sz w:val="20"/>
                <w:szCs w:val="20"/>
              </w:rPr>
            </w:pPr>
            <w:r>
              <w:rPr>
                <w:rFonts w:ascii="Arial" w:hAnsi="Arial" w:cs="Arial"/>
                <w:b/>
                <w:sz w:val="20"/>
                <w:szCs w:val="20"/>
              </w:rPr>
              <w:t>Significant Results:</w:t>
            </w:r>
            <w:r w:rsidR="00172408">
              <w:rPr>
                <w:rFonts w:ascii="Arial" w:hAnsi="Arial" w:cs="Arial"/>
                <w:b/>
                <w:sz w:val="20"/>
                <w:szCs w:val="20"/>
              </w:rPr>
              <w:t xml:space="preserve"> </w:t>
            </w:r>
          </w:p>
          <w:p w14:paraId="0623137F" w14:textId="77777777" w:rsidR="00172408" w:rsidRDefault="00172408" w:rsidP="00551D8A">
            <w:pPr>
              <w:ind w:right="-720"/>
              <w:rPr>
                <w:rFonts w:ascii="Arial" w:hAnsi="Arial" w:cs="Arial"/>
                <w:bCs/>
                <w:sz w:val="20"/>
                <w:szCs w:val="20"/>
              </w:rPr>
            </w:pPr>
          </w:p>
          <w:p w14:paraId="55D316A7" w14:textId="1B8CDDBB" w:rsidR="00601EBD" w:rsidRDefault="00172408" w:rsidP="00551D8A">
            <w:pPr>
              <w:ind w:right="-720"/>
              <w:rPr>
                <w:rFonts w:ascii="Arial" w:hAnsi="Arial" w:cs="Arial"/>
                <w:b/>
                <w:sz w:val="20"/>
                <w:szCs w:val="20"/>
              </w:rPr>
            </w:pPr>
            <w:r w:rsidRPr="00172408">
              <w:rPr>
                <w:rFonts w:ascii="Arial" w:hAnsi="Arial" w:cs="Arial"/>
                <w:bCs/>
                <w:sz w:val="20"/>
                <w:szCs w:val="20"/>
              </w:rPr>
              <w:t>Solicitation for host of 2026 conference sent to State Hydraulic Engineers.</w:t>
            </w:r>
          </w:p>
          <w:p w14:paraId="1E18ED45" w14:textId="77777777" w:rsidR="00601EBD" w:rsidRDefault="00601EBD" w:rsidP="00551D8A">
            <w:pPr>
              <w:ind w:right="-720"/>
              <w:rPr>
                <w:rFonts w:ascii="Arial" w:hAnsi="Arial" w:cs="Arial"/>
                <w:b/>
                <w:sz w:val="20"/>
                <w:szCs w:val="20"/>
              </w:rPr>
            </w:pPr>
          </w:p>
          <w:p w14:paraId="149BC12A" w14:textId="2160C306" w:rsidR="00580B0D" w:rsidRDefault="00580B0D" w:rsidP="00FE521D">
            <w:pPr>
              <w:pStyle w:val="NormalWeb"/>
              <w:spacing w:before="0" w:beforeAutospacing="0" w:after="0" w:afterAutospacing="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27FD67BE" w14:textId="0B42225E" w:rsidR="00601EBD" w:rsidRDefault="007E5545" w:rsidP="007E5545">
            <w:pPr>
              <w:pStyle w:val="NormalWeb"/>
              <w:spacing w:before="0" w:beforeAutospacing="0" w:after="0" w:afterAutospacing="0"/>
              <w:rPr>
                <w:rFonts w:ascii="Verdana" w:hAnsi="Verdana"/>
                <w:color w:val="333333"/>
                <w:sz w:val="20"/>
                <w:szCs w:val="20"/>
                <w:shd w:val="clear" w:color="auto" w:fill="FFFFFF"/>
              </w:rPr>
            </w:pPr>
            <w:r w:rsidRPr="007E5545">
              <w:rPr>
                <w:rFonts w:ascii="Verdana" w:hAnsi="Verdana"/>
                <w:color w:val="333333"/>
                <w:sz w:val="20"/>
                <w:szCs w:val="20"/>
                <w:shd w:val="clear" w:color="auto" w:fill="FFFFFF"/>
              </w:rPr>
              <w:t xml:space="preserve">None. </w:t>
            </w:r>
          </w:p>
          <w:p w14:paraId="0A43AF86" w14:textId="77777777" w:rsidR="00580B0D" w:rsidRDefault="00580B0D" w:rsidP="007E5545">
            <w:pPr>
              <w:pStyle w:val="NormalWeb"/>
              <w:spacing w:before="0" w:beforeAutospacing="0" w:after="0" w:afterAutospacing="0"/>
              <w:rPr>
                <w:rFonts w:ascii="Verdana" w:hAnsi="Verdana"/>
                <w:color w:val="333333"/>
                <w:sz w:val="20"/>
                <w:szCs w:val="20"/>
                <w:shd w:val="clear" w:color="auto" w:fill="FFFFFF"/>
              </w:rPr>
            </w:pPr>
          </w:p>
          <w:p w14:paraId="7F98C214" w14:textId="77777777" w:rsidR="00580B0D" w:rsidRPr="007E5545" w:rsidRDefault="00580B0D" w:rsidP="007E5545">
            <w:pPr>
              <w:pStyle w:val="NormalWeb"/>
              <w:spacing w:before="0" w:beforeAutospacing="0" w:after="0" w:afterAutospacing="0"/>
              <w:rPr>
                <w:rFonts w:ascii="Verdana" w:hAnsi="Verdana"/>
                <w:color w:val="333333"/>
                <w:sz w:val="20"/>
                <w:szCs w:val="20"/>
                <w:shd w:val="clear" w:color="auto" w:fill="FFFFFF"/>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Default="00547EE3" w:rsidP="009F02D3">
            <w:pPr>
              <w:ind w:right="-14"/>
              <w:rPr>
                <w:rFonts w:ascii="Verdana" w:hAnsi="Verdana"/>
                <w:color w:val="333333"/>
                <w:sz w:val="20"/>
                <w:szCs w:val="20"/>
                <w:shd w:val="clear" w:color="auto" w:fill="FFFFFF"/>
              </w:rPr>
            </w:pPr>
          </w:p>
          <w:p w14:paraId="62ED4D9B" w14:textId="02911BFC" w:rsidR="00E35E0F" w:rsidRDefault="007E5545" w:rsidP="007E5545">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The 2024 National Hydraulic Engineering Conference </w:t>
            </w:r>
            <w:r w:rsidR="00FE521D">
              <w:rPr>
                <w:rFonts w:ascii="Verdana" w:hAnsi="Verdana"/>
                <w:color w:val="333333"/>
                <w:sz w:val="20"/>
                <w:szCs w:val="20"/>
                <w:shd w:val="clear" w:color="auto" w:fill="FFFFFF"/>
              </w:rPr>
              <w:t>was held</w:t>
            </w:r>
            <w:r>
              <w:rPr>
                <w:rFonts w:ascii="Verdana" w:hAnsi="Verdana"/>
                <w:color w:val="333333"/>
                <w:sz w:val="20"/>
                <w:szCs w:val="20"/>
                <w:shd w:val="clear" w:color="auto" w:fill="FFFFFF"/>
              </w:rPr>
              <w:t xml:space="preserve"> in Biloxi, MS hosted by the Mississippi DOT. The conference include</w:t>
            </w:r>
            <w:r w:rsidR="00FE521D">
              <w:rPr>
                <w:rFonts w:ascii="Verdana" w:hAnsi="Verdana"/>
                <w:color w:val="333333"/>
                <w:sz w:val="20"/>
                <w:szCs w:val="20"/>
                <w:shd w:val="clear" w:color="auto" w:fill="FFFFFF"/>
              </w:rPr>
              <w:t>d</w:t>
            </w:r>
            <w:r>
              <w:rPr>
                <w:rFonts w:ascii="Verdana" w:hAnsi="Verdana"/>
                <w:color w:val="333333"/>
                <w:sz w:val="20"/>
                <w:szCs w:val="20"/>
                <w:shd w:val="clear" w:color="auto" w:fill="FFFFFF"/>
              </w:rPr>
              <w:t xml:space="preserve"> workshops, breakout rooms, peer exchanges, field trips, and presentation by/for Hydraulic Engineers working in transportation. After the conference, the presentations will be made available through YouTube.</w:t>
            </w:r>
          </w:p>
          <w:p w14:paraId="4420C366" w14:textId="77777777" w:rsidR="00FE521D" w:rsidRDefault="00FE521D" w:rsidP="007E5545">
            <w:pPr>
              <w:ind w:right="-14"/>
              <w:rPr>
                <w:rFonts w:ascii="Verdana" w:hAnsi="Verdana"/>
                <w:color w:val="333333"/>
                <w:sz w:val="20"/>
                <w:szCs w:val="20"/>
                <w:shd w:val="clear" w:color="auto" w:fill="FFFFFF"/>
              </w:rPr>
            </w:pPr>
          </w:p>
          <w:p w14:paraId="4988B5DE" w14:textId="66F89E19" w:rsidR="00FE521D" w:rsidRDefault="00FE521D" w:rsidP="007E5545">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Similar implementation is expected for the 2026 and 2028 conferences.</w:t>
            </w:r>
          </w:p>
          <w:p w14:paraId="688AA752" w14:textId="3314F6C5" w:rsidR="007E5545" w:rsidRPr="009F02D3" w:rsidRDefault="007E5545" w:rsidP="007E5545">
            <w:pPr>
              <w:ind w:right="-14"/>
              <w:rPr>
                <w:rFonts w:ascii="Verdana" w:hAnsi="Verdana"/>
                <w:color w:val="333333"/>
                <w:sz w:val="20"/>
                <w:szCs w:val="20"/>
                <w:shd w:val="clear" w:color="auto" w:fill="FFFFFF"/>
              </w:rPr>
            </w:pPr>
          </w:p>
        </w:tc>
      </w:tr>
    </w:tbl>
    <w:p w14:paraId="3B27B693" w14:textId="77777777" w:rsidR="00E35E0F" w:rsidRPr="009F02D3" w:rsidRDefault="00E35E0F" w:rsidP="009F02D3">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6FE1D" w14:textId="77777777" w:rsidR="00826793" w:rsidRDefault="00826793" w:rsidP="00106C83">
      <w:pPr>
        <w:spacing w:after="0" w:line="240" w:lineRule="auto"/>
      </w:pPr>
      <w:r>
        <w:separator/>
      </w:r>
    </w:p>
  </w:endnote>
  <w:endnote w:type="continuationSeparator" w:id="0">
    <w:p w14:paraId="55E3501C" w14:textId="77777777" w:rsidR="00826793" w:rsidRDefault="0082679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48805" w14:textId="77777777" w:rsidR="00826793" w:rsidRDefault="00826793" w:rsidP="00106C83">
      <w:pPr>
        <w:spacing w:after="0" w:line="240" w:lineRule="auto"/>
      </w:pPr>
      <w:r>
        <w:separator/>
      </w:r>
    </w:p>
  </w:footnote>
  <w:footnote w:type="continuationSeparator" w:id="0">
    <w:p w14:paraId="31F37269" w14:textId="77777777" w:rsidR="00826793" w:rsidRDefault="0082679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66D0"/>
    <w:multiLevelType w:val="hybridMultilevel"/>
    <w:tmpl w:val="31389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05745"/>
    <w:multiLevelType w:val="multilevel"/>
    <w:tmpl w:val="57BE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E63561"/>
    <w:multiLevelType w:val="hybridMultilevel"/>
    <w:tmpl w:val="1EC00366"/>
    <w:lvl w:ilvl="0" w:tplc="EEBC5E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2FC1087"/>
    <w:multiLevelType w:val="hybridMultilevel"/>
    <w:tmpl w:val="78D2A120"/>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start w:val="1"/>
      <w:numFmt w:val="bullet"/>
      <w:lvlText w:val=""/>
      <w:lvlJc w:val="left"/>
      <w:pPr>
        <w:ind w:left="2215" w:hanging="360"/>
      </w:pPr>
      <w:rPr>
        <w:rFonts w:ascii="Wingdings" w:hAnsi="Wingdings" w:hint="default"/>
      </w:rPr>
    </w:lvl>
    <w:lvl w:ilvl="3" w:tplc="04090001">
      <w:start w:val="1"/>
      <w:numFmt w:val="bullet"/>
      <w:lvlText w:val=""/>
      <w:lvlJc w:val="left"/>
      <w:pPr>
        <w:ind w:left="2935" w:hanging="360"/>
      </w:pPr>
      <w:rPr>
        <w:rFonts w:ascii="Symbol" w:hAnsi="Symbol" w:hint="default"/>
      </w:rPr>
    </w:lvl>
    <w:lvl w:ilvl="4" w:tplc="04090003">
      <w:start w:val="1"/>
      <w:numFmt w:val="bullet"/>
      <w:lvlText w:val="o"/>
      <w:lvlJc w:val="left"/>
      <w:pPr>
        <w:ind w:left="3655" w:hanging="360"/>
      </w:pPr>
      <w:rPr>
        <w:rFonts w:ascii="Courier New" w:hAnsi="Courier New" w:cs="Courier New" w:hint="default"/>
      </w:rPr>
    </w:lvl>
    <w:lvl w:ilvl="5" w:tplc="04090005">
      <w:start w:val="1"/>
      <w:numFmt w:val="bullet"/>
      <w:lvlText w:val=""/>
      <w:lvlJc w:val="left"/>
      <w:pPr>
        <w:ind w:left="4375" w:hanging="360"/>
      </w:pPr>
      <w:rPr>
        <w:rFonts w:ascii="Wingdings" w:hAnsi="Wingdings" w:hint="default"/>
      </w:rPr>
    </w:lvl>
    <w:lvl w:ilvl="6" w:tplc="04090001">
      <w:start w:val="1"/>
      <w:numFmt w:val="bullet"/>
      <w:lvlText w:val=""/>
      <w:lvlJc w:val="left"/>
      <w:pPr>
        <w:ind w:left="5095" w:hanging="360"/>
      </w:pPr>
      <w:rPr>
        <w:rFonts w:ascii="Symbol" w:hAnsi="Symbol" w:hint="default"/>
      </w:rPr>
    </w:lvl>
    <w:lvl w:ilvl="7" w:tplc="04090003">
      <w:start w:val="1"/>
      <w:numFmt w:val="bullet"/>
      <w:lvlText w:val="o"/>
      <w:lvlJc w:val="left"/>
      <w:pPr>
        <w:ind w:left="5815" w:hanging="360"/>
      </w:pPr>
      <w:rPr>
        <w:rFonts w:ascii="Courier New" w:hAnsi="Courier New" w:cs="Courier New" w:hint="default"/>
      </w:rPr>
    </w:lvl>
    <w:lvl w:ilvl="8" w:tplc="04090005">
      <w:start w:val="1"/>
      <w:numFmt w:val="bullet"/>
      <w:lvlText w:val=""/>
      <w:lvlJc w:val="left"/>
      <w:pPr>
        <w:ind w:left="6535" w:hanging="360"/>
      </w:pPr>
      <w:rPr>
        <w:rFonts w:ascii="Wingdings" w:hAnsi="Wingdings" w:hint="default"/>
      </w:rPr>
    </w:lvl>
  </w:abstractNum>
  <w:abstractNum w:abstractNumId="4" w15:restartNumberingAfterBreak="0">
    <w:nsid w:val="531F1B1A"/>
    <w:multiLevelType w:val="hybridMultilevel"/>
    <w:tmpl w:val="EBBADB38"/>
    <w:lvl w:ilvl="0" w:tplc="5730659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D7621F"/>
    <w:multiLevelType w:val="multilevel"/>
    <w:tmpl w:val="236AF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5"/>
  </w:num>
  <w:num w:numId="2" w16cid:durableId="838083737">
    <w:abstractNumId w:val="7"/>
  </w:num>
  <w:num w:numId="3" w16cid:durableId="1998420131">
    <w:abstractNumId w:val="1"/>
  </w:num>
  <w:num w:numId="4" w16cid:durableId="1505627253">
    <w:abstractNumId w:val="0"/>
  </w:num>
  <w:num w:numId="5" w16cid:durableId="598681850">
    <w:abstractNumId w:val="6"/>
  </w:num>
  <w:num w:numId="6" w16cid:durableId="8161919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858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22986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44927"/>
    <w:rsid w:val="000513E8"/>
    <w:rsid w:val="000736BB"/>
    <w:rsid w:val="00074B66"/>
    <w:rsid w:val="00091A53"/>
    <w:rsid w:val="000B3E4F"/>
    <w:rsid w:val="000B665A"/>
    <w:rsid w:val="000C2164"/>
    <w:rsid w:val="000C7D2D"/>
    <w:rsid w:val="0010303C"/>
    <w:rsid w:val="00106B4A"/>
    <w:rsid w:val="00106C83"/>
    <w:rsid w:val="00127FD3"/>
    <w:rsid w:val="001355BB"/>
    <w:rsid w:val="001547D0"/>
    <w:rsid w:val="00161153"/>
    <w:rsid w:val="00172408"/>
    <w:rsid w:val="0019219A"/>
    <w:rsid w:val="001C07DF"/>
    <w:rsid w:val="002049A1"/>
    <w:rsid w:val="0021446D"/>
    <w:rsid w:val="00214871"/>
    <w:rsid w:val="00214BEE"/>
    <w:rsid w:val="00223662"/>
    <w:rsid w:val="00243C23"/>
    <w:rsid w:val="00293FD8"/>
    <w:rsid w:val="002A79C8"/>
    <w:rsid w:val="002B1364"/>
    <w:rsid w:val="00362F2E"/>
    <w:rsid w:val="00365DDA"/>
    <w:rsid w:val="0038174B"/>
    <w:rsid w:val="00383525"/>
    <w:rsid w:val="0038705A"/>
    <w:rsid w:val="00391DD0"/>
    <w:rsid w:val="00411C7C"/>
    <w:rsid w:val="004144E6"/>
    <w:rsid w:val="004156B2"/>
    <w:rsid w:val="0041610F"/>
    <w:rsid w:val="00437734"/>
    <w:rsid w:val="00452395"/>
    <w:rsid w:val="00460366"/>
    <w:rsid w:val="00462D31"/>
    <w:rsid w:val="004E14DC"/>
    <w:rsid w:val="004F09FF"/>
    <w:rsid w:val="00535598"/>
    <w:rsid w:val="005406EA"/>
    <w:rsid w:val="00547EE3"/>
    <w:rsid w:val="00551D8A"/>
    <w:rsid w:val="0056054A"/>
    <w:rsid w:val="00567550"/>
    <w:rsid w:val="00571DCF"/>
    <w:rsid w:val="00580B0D"/>
    <w:rsid w:val="00581B36"/>
    <w:rsid w:val="00583E8E"/>
    <w:rsid w:val="005947C7"/>
    <w:rsid w:val="005C409C"/>
    <w:rsid w:val="005D76BE"/>
    <w:rsid w:val="005E49C6"/>
    <w:rsid w:val="00601EBD"/>
    <w:rsid w:val="00612E1F"/>
    <w:rsid w:val="00647B52"/>
    <w:rsid w:val="00675C6C"/>
    <w:rsid w:val="00682C5E"/>
    <w:rsid w:val="006A11DE"/>
    <w:rsid w:val="006B22B5"/>
    <w:rsid w:val="006B5389"/>
    <w:rsid w:val="0073652A"/>
    <w:rsid w:val="00743C01"/>
    <w:rsid w:val="00790C4A"/>
    <w:rsid w:val="007A382B"/>
    <w:rsid w:val="007E5545"/>
    <w:rsid w:val="007E5BD2"/>
    <w:rsid w:val="00826793"/>
    <w:rsid w:val="00836EE2"/>
    <w:rsid w:val="0086569E"/>
    <w:rsid w:val="008729CF"/>
    <w:rsid w:val="00872F18"/>
    <w:rsid w:val="00874EF7"/>
    <w:rsid w:val="00887140"/>
    <w:rsid w:val="008F6463"/>
    <w:rsid w:val="0091423C"/>
    <w:rsid w:val="00942633"/>
    <w:rsid w:val="00951D2E"/>
    <w:rsid w:val="009807E8"/>
    <w:rsid w:val="009A540D"/>
    <w:rsid w:val="009C2C1A"/>
    <w:rsid w:val="009D0697"/>
    <w:rsid w:val="009D49D4"/>
    <w:rsid w:val="009E21D4"/>
    <w:rsid w:val="009F02D3"/>
    <w:rsid w:val="00A029D0"/>
    <w:rsid w:val="00A22E3A"/>
    <w:rsid w:val="00A328D0"/>
    <w:rsid w:val="00A43875"/>
    <w:rsid w:val="00A57D1D"/>
    <w:rsid w:val="00A63677"/>
    <w:rsid w:val="00AE46B0"/>
    <w:rsid w:val="00B2185C"/>
    <w:rsid w:val="00B242E2"/>
    <w:rsid w:val="00B527C3"/>
    <w:rsid w:val="00B559EB"/>
    <w:rsid w:val="00B66A21"/>
    <w:rsid w:val="00B81541"/>
    <w:rsid w:val="00BA030F"/>
    <w:rsid w:val="00BB59DC"/>
    <w:rsid w:val="00BE04E4"/>
    <w:rsid w:val="00C13753"/>
    <w:rsid w:val="00C7471D"/>
    <w:rsid w:val="00CE4947"/>
    <w:rsid w:val="00D0275A"/>
    <w:rsid w:val="00D05DC0"/>
    <w:rsid w:val="00DA6288"/>
    <w:rsid w:val="00E067B6"/>
    <w:rsid w:val="00E35E0F"/>
    <w:rsid w:val="00E371D1"/>
    <w:rsid w:val="00E42F24"/>
    <w:rsid w:val="00E53738"/>
    <w:rsid w:val="00E62175"/>
    <w:rsid w:val="00EA3504"/>
    <w:rsid w:val="00ED5F67"/>
    <w:rsid w:val="00EF08AE"/>
    <w:rsid w:val="00EF5790"/>
    <w:rsid w:val="00F60B28"/>
    <w:rsid w:val="00FB11F1"/>
    <w:rsid w:val="00FE3BC7"/>
    <w:rsid w:val="00FE521D"/>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paragraph" w:styleId="Heading4">
    <w:name w:val="heading 4"/>
    <w:basedOn w:val="Normal"/>
    <w:link w:val="Heading4Char"/>
    <w:uiPriority w:val="9"/>
    <w:qFormat/>
    <w:rsid w:val="00A22E3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 w:type="character" w:customStyle="1" w:styleId="Heading4Char">
    <w:name w:val="Heading 4 Char"/>
    <w:basedOn w:val="DefaultParagraphFont"/>
    <w:link w:val="Heading4"/>
    <w:uiPriority w:val="9"/>
    <w:rsid w:val="00A22E3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26209">
      <w:bodyDiv w:val="1"/>
      <w:marLeft w:val="0"/>
      <w:marRight w:val="0"/>
      <w:marTop w:val="0"/>
      <w:marBottom w:val="0"/>
      <w:divBdr>
        <w:top w:val="none" w:sz="0" w:space="0" w:color="auto"/>
        <w:left w:val="none" w:sz="0" w:space="0" w:color="auto"/>
        <w:bottom w:val="none" w:sz="0" w:space="0" w:color="auto"/>
        <w:right w:val="none" w:sz="0" w:space="0" w:color="auto"/>
      </w:divBdr>
    </w:div>
    <w:div w:id="160436494">
      <w:bodyDiv w:val="1"/>
      <w:marLeft w:val="0"/>
      <w:marRight w:val="0"/>
      <w:marTop w:val="0"/>
      <w:marBottom w:val="0"/>
      <w:divBdr>
        <w:top w:val="none" w:sz="0" w:space="0" w:color="auto"/>
        <w:left w:val="none" w:sz="0" w:space="0" w:color="auto"/>
        <w:bottom w:val="none" w:sz="0" w:space="0" w:color="auto"/>
        <w:right w:val="none" w:sz="0" w:space="0" w:color="auto"/>
      </w:divBdr>
    </w:div>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544223587">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77224257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 w:id="1192912873">
      <w:bodyDiv w:val="1"/>
      <w:marLeft w:val="0"/>
      <w:marRight w:val="0"/>
      <w:marTop w:val="0"/>
      <w:marBottom w:val="0"/>
      <w:divBdr>
        <w:top w:val="none" w:sz="0" w:space="0" w:color="auto"/>
        <w:left w:val="none" w:sz="0" w:space="0" w:color="auto"/>
        <w:bottom w:val="none" w:sz="0" w:space="0" w:color="auto"/>
        <w:right w:val="none" w:sz="0" w:space="0" w:color="auto"/>
      </w:divBdr>
    </w:div>
    <w:div w:id="1216233415">
      <w:bodyDiv w:val="1"/>
      <w:marLeft w:val="0"/>
      <w:marRight w:val="0"/>
      <w:marTop w:val="0"/>
      <w:marBottom w:val="0"/>
      <w:divBdr>
        <w:top w:val="none" w:sz="0" w:space="0" w:color="auto"/>
        <w:left w:val="none" w:sz="0" w:space="0" w:color="auto"/>
        <w:bottom w:val="none" w:sz="0" w:space="0" w:color="auto"/>
        <w:right w:val="none" w:sz="0" w:space="0" w:color="auto"/>
      </w:divBdr>
    </w:div>
    <w:div w:id="194989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5</cp:revision>
  <cp:lastPrinted>2011-06-21T20:32:00Z</cp:lastPrinted>
  <dcterms:created xsi:type="dcterms:W3CDTF">2024-11-07T19:00:00Z</dcterms:created>
  <dcterms:modified xsi:type="dcterms:W3CDTF">2025-02-04T23:25:00Z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