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TRANSPORTATION POOLED FUND PROGRAM</w:t>
      </w:r>
    </w:p>
    <w:p w14:paraId="5393256D"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QUARTERLY PROGRESS REPORT</w:t>
      </w:r>
    </w:p>
    <w:p w14:paraId="4F0F97F8" w14:textId="77777777" w:rsidR="00551D8A" w:rsidRPr="005F7F3E" w:rsidRDefault="00551D8A" w:rsidP="00551D8A">
      <w:pPr>
        <w:spacing w:after="0"/>
        <w:rPr>
          <w:rFonts w:ascii="Arial" w:hAnsi="Arial" w:cs="Arial"/>
          <w:sz w:val="24"/>
          <w:szCs w:val="24"/>
        </w:rPr>
      </w:pPr>
    </w:p>
    <w:p w14:paraId="2907772B" w14:textId="684A25FC" w:rsidR="00FF32BE" w:rsidRPr="005F7F3E" w:rsidRDefault="00551D8A" w:rsidP="001F50EC">
      <w:pPr>
        <w:spacing w:after="0"/>
        <w:ind w:left="-720" w:right="-720"/>
        <w:rPr>
          <w:rFonts w:ascii="Arial" w:hAnsi="Arial" w:cs="Arial"/>
          <w:sz w:val="24"/>
          <w:szCs w:val="24"/>
        </w:rPr>
      </w:pPr>
      <w:r w:rsidRPr="005F7F3E">
        <w:rPr>
          <w:rFonts w:ascii="Arial" w:hAnsi="Arial" w:cs="Arial"/>
          <w:sz w:val="24"/>
          <w:szCs w:val="24"/>
        </w:rPr>
        <w:t>Lead Agency</w:t>
      </w:r>
      <w:r w:rsidR="00FF32BE" w:rsidRPr="005F7F3E">
        <w:rPr>
          <w:rFonts w:ascii="Arial" w:hAnsi="Arial" w:cs="Arial"/>
          <w:sz w:val="24"/>
          <w:szCs w:val="24"/>
        </w:rPr>
        <w:t xml:space="preserve"> (FHWA or State DOT)</w:t>
      </w:r>
      <w:r w:rsidRPr="005F7F3E">
        <w:rPr>
          <w:rFonts w:ascii="Arial" w:hAnsi="Arial" w:cs="Arial"/>
          <w:sz w:val="24"/>
          <w:szCs w:val="24"/>
        </w:rPr>
        <w:t>:</w:t>
      </w:r>
      <w:r w:rsidR="00FF32BE" w:rsidRPr="005F7F3E">
        <w:rPr>
          <w:rFonts w:ascii="Arial" w:hAnsi="Arial" w:cs="Arial"/>
          <w:sz w:val="24"/>
          <w:szCs w:val="24"/>
        </w:rPr>
        <w:t xml:space="preserve">  </w:t>
      </w:r>
      <w:r w:rsidR="001F50EC" w:rsidRPr="005F7F3E">
        <w:rPr>
          <w:rFonts w:ascii="Arial" w:hAnsi="Arial" w:cs="Arial"/>
          <w:sz w:val="24"/>
          <w:szCs w:val="24"/>
        </w:rPr>
        <w:t>Missouri DOT</w:t>
      </w:r>
    </w:p>
    <w:p w14:paraId="1E7376E1" w14:textId="77777777" w:rsidR="00551D8A" w:rsidRPr="005F7F3E" w:rsidRDefault="00551D8A" w:rsidP="00551D8A">
      <w:pPr>
        <w:spacing w:after="0"/>
        <w:ind w:left="-720" w:right="-720"/>
        <w:rPr>
          <w:rFonts w:ascii="Arial" w:hAnsi="Arial" w:cs="Arial"/>
          <w:b/>
          <w:sz w:val="24"/>
          <w:szCs w:val="24"/>
        </w:rPr>
      </w:pPr>
      <w:r w:rsidRPr="005F7F3E">
        <w:rPr>
          <w:rFonts w:ascii="Arial" w:hAnsi="Arial" w:cs="Arial"/>
          <w:b/>
          <w:sz w:val="24"/>
          <w:szCs w:val="24"/>
        </w:rPr>
        <w:t>INSTRUCTIONS:</w:t>
      </w:r>
    </w:p>
    <w:p w14:paraId="4EA44970" w14:textId="19DE09DC" w:rsidR="00551D8A" w:rsidRPr="005F7F3E" w:rsidRDefault="00B154D7" w:rsidP="00551D8A">
      <w:pPr>
        <w:spacing w:after="0"/>
        <w:ind w:left="-720" w:right="-720"/>
        <w:rPr>
          <w:rFonts w:ascii="Arial" w:hAnsi="Arial" w:cs="Arial"/>
          <w:i/>
          <w:sz w:val="24"/>
          <w:szCs w:val="24"/>
        </w:rPr>
      </w:pPr>
      <w:r w:rsidRPr="005F7F3E">
        <w:rPr>
          <w:rFonts w:ascii="Arial" w:hAnsi="Arial" w:cs="Arial"/>
          <w:i/>
          <w:sz w:val="24"/>
          <w:szCs w:val="24"/>
        </w:rPr>
        <w:t xml:space="preserve">Lead Agency contacts </w:t>
      </w:r>
      <w:r w:rsidR="00872F18" w:rsidRPr="005F7F3E">
        <w:rPr>
          <w:rFonts w:ascii="Arial" w:hAnsi="Arial" w:cs="Arial"/>
          <w:i/>
          <w:sz w:val="24"/>
          <w:szCs w:val="24"/>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5F7F3E">
        <w:rPr>
          <w:rFonts w:ascii="Arial" w:hAnsi="Arial" w:cs="Arial"/>
          <w:i/>
          <w:sz w:val="24"/>
          <w:szCs w:val="24"/>
        </w:rPr>
        <w:t>current status</w:t>
      </w:r>
      <w:proofErr w:type="gramEnd"/>
      <w:r w:rsidR="00872F18" w:rsidRPr="005F7F3E">
        <w:rPr>
          <w:rFonts w:ascii="Arial" w:hAnsi="Arial" w:cs="Arial"/>
          <w:i/>
          <w:sz w:val="24"/>
          <w:szCs w:val="24"/>
        </w:rPr>
        <w:t>, including accomplishments and problems encountered, if any.  List all tasks, even if no work was done during this period.</w:t>
      </w:r>
    </w:p>
    <w:p w14:paraId="0FA23445" w14:textId="77777777" w:rsidR="00551D8A" w:rsidRPr="005F7F3E"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064"/>
        <w:gridCol w:w="1238"/>
        <w:gridCol w:w="2011"/>
        <w:gridCol w:w="3595"/>
      </w:tblGrid>
      <w:tr w:rsidR="00551D8A" w:rsidRPr="005F7F3E" w14:paraId="7B520428" w14:textId="77777777" w:rsidTr="00743C01">
        <w:trPr>
          <w:trHeight w:val="1997"/>
        </w:trPr>
        <w:tc>
          <w:tcPr>
            <w:tcW w:w="5418" w:type="dxa"/>
            <w:gridSpan w:val="2"/>
          </w:tcPr>
          <w:p w14:paraId="5CBBE1BA"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 xml:space="preserve">Transportation </w:t>
            </w:r>
            <w:r w:rsidR="00551D8A" w:rsidRPr="005F7F3E">
              <w:rPr>
                <w:rFonts w:ascii="Arial" w:hAnsi="Arial" w:cs="Arial"/>
                <w:b/>
                <w:sz w:val="24"/>
                <w:szCs w:val="24"/>
              </w:rPr>
              <w:t xml:space="preserve">Pooled Fund </w:t>
            </w:r>
            <w:r w:rsidRPr="005F7F3E">
              <w:rPr>
                <w:rFonts w:ascii="Arial" w:hAnsi="Arial" w:cs="Arial"/>
                <w:b/>
                <w:sz w:val="24"/>
                <w:szCs w:val="24"/>
              </w:rPr>
              <w:t xml:space="preserve">Program </w:t>
            </w:r>
            <w:r w:rsidR="00551D8A" w:rsidRPr="005F7F3E">
              <w:rPr>
                <w:rFonts w:ascii="Arial" w:hAnsi="Arial" w:cs="Arial"/>
                <w:b/>
                <w:sz w:val="24"/>
                <w:szCs w:val="24"/>
              </w:rPr>
              <w:t>Project #</w:t>
            </w:r>
          </w:p>
          <w:p w14:paraId="2ECF9249" w14:textId="72459212" w:rsidR="00872F18" w:rsidRPr="005F7F3E" w:rsidRDefault="00872F18" w:rsidP="00551D8A">
            <w:pPr>
              <w:ind w:right="-720"/>
              <w:rPr>
                <w:rFonts w:ascii="Arial" w:hAnsi="Arial" w:cs="Arial"/>
                <w:i/>
                <w:sz w:val="24"/>
                <w:szCs w:val="24"/>
              </w:rPr>
            </w:pPr>
            <w:r w:rsidRPr="005F7F3E">
              <w:rPr>
                <w:rFonts w:ascii="Arial" w:hAnsi="Arial" w:cs="Arial"/>
                <w:i/>
                <w:sz w:val="24"/>
                <w:szCs w:val="24"/>
              </w:rPr>
              <w:t>TPF-5(</w:t>
            </w:r>
            <w:r w:rsidR="00310C7C" w:rsidRPr="005F7F3E">
              <w:rPr>
                <w:rFonts w:ascii="Arial" w:hAnsi="Arial" w:cs="Arial"/>
                <w:i/>
                <w:sz w:val="24"/>
                <w:szCs w:val="24"/>
              </w:rPr>
              <w:t>539</w:t>
            </w:r>
            <w:r w:rsidRPr="005F7F3E">
              <w:rPr>
                <w:rFonts w:ascii="Arial" w:hAnsi="Arial" w:cs="Arial"/>
                <w:i/>
                <w:sz w:val="24"/>
                <w:szCs w:val="24"/>
              </w:rPr>
              <w:t>)</w:t>
            </w:r>
          </w:p>
          <w:p w14:paraId="6C2BBBB4" w14:textId="77777777" w:rsidR="00E35E0F" w:rsidRPr="005F7F3E" w:rsidRDefault="00E35E0F" w:rsidP="00551D8A">
            <w:pPr>
              <w:ind w:right="-720"/>
              <w:rPr>
                <w:rFonts w:ascii="Arial" w:hAnsi="Arial" w:cs="Arial"/>
                <w:i/>
                <w:sz w:val="24"/>
                <w:szCs w:val="24"/>
              </w:rPr>
            </w:pPr>
          </w:p>
          <w:p w14:paraId="64CCE9A4" w14:textId="77777777" w:rsidR="00E35E0F" w:rsidRPr="005F7F3E" w:rsidRDefault="00E35E0F" w:rsidP="00551D8A">
            <w:pPr>
              <w:ind w:right="-720"/>
              <w:rPr>
                <w:rFonts w:ascii="Arial" w:hAnsi="Arial" w:cs="Arial"/>
                <w:sz w:val="24"/>
                <w:szCs w:val="24"/>
              </w:rPr>
            </w:pPr>
          </w:p>
        </w:tc>
        <w:tc>
          <w:tcPr>
            <w:tcW w:w="5490" w:type="dxa"/>
            <w:gridSpan w:val="2"/>
          </w:tcPr>
          <w:p w14:paraId="242C1F28"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Transportation Pooled Fund Program - Report P</w:t>
            </w:r>
            <w:r w:rsidR="00551D8A" w:rsidRPr="005F7F3E">
              <w:rPr>
                <w:rFonts w:ascii="Arial" w:hAnsi="Arial" w:cs="Arial"/>
                <w:b/>
                <w:sz w:val="24"/>
                <w:szCs w:val="24"/>
              </w:rPr>
              <w:t>eriod:</w:t>
            </w:r>
          </w:p>
          <w:p w14:paraId="4BB40E8F"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1 (January 1 – March 31)</w:t>
            </w:r>
          </w:p>
          <w:p w14:paraId="559F534C"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2 (April 1 – June 30)</w:t>
            </w:r>
          </w:p>
          <w:p w14:paraId="5C4B7229"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3 (July 1 – September 30)</w:t>
            </w:r>
          </w:p>
          <w:p w14:paraId="556769C8" w14:textId="461145F5" w:rsidR="00551D8A" w:rsidRPr="005F7F3E" w:rsidRDefault="00303A1E" w:rsidP="00037FBC">
            <w:pPr>
              <w:ind w:right="-720"/>
              <w:rPr>
                <w:rFonts w:ascii="Arial" w:hAnsi="Arial" w:cs="Arial"/>
                <w:sz w:val="24"/>
                <w:szCs w:val="24"/>
              </w:rPr>
            </w:pPr>
            <w:proofErr w:type="spellStart"/>
            <w:r>
              <w:rPr>
                <w:rFonts w:ascii="Arial" w:hAnsi="Arial" w:cs="Arial"/>
                <w:sz w:val="24"/>
                <w:szCs w:val="24"/>
              </w:rPr>
              <w:t>X</w:t>
            </w:r>
            <w:r w:rsidR="00581B36" w:rsidRPr="005F7F3E">
              <w:rPr>
                <w:rFonts w:ascii="Arial" w:hAnsi="Arial" w:cs="Arial"/>
                <w:sz w:val="24"/>
                <w:szCs w:val="24"/>
              </w:rPr>
              <w:t>Quarter</w:t>
            </w:r>
            <w:proofErr w:type="spellEnd"/>
            <w:r w:rsidR="00581B36" w:rsidRPr="005F7F3E">
              <w:rPr>
                <w:rFonts w:ascii="Arial" w:hAnsi="Arial" w:cs="Arial"/>
                <w:sz w:val="24"/>
                <w:szCs w:val="24"/>
              </w:rPr>
              <w:t xml:space="preserve"> 4 (October 1</w:t>
            </w:r>
            <w:r w:rsidR="00551D8A" w:rsidRPr="005F7F3E">
              <w:rPr>
                <w:rFonts w:ascii="Arial" w:hAnsi="Arial" w:cs="Arial"/>
                <w:sz w:val="24"/>
                <w:szCs w:val="24"/>
              </w:rPr>
              <w:t xml:space="preserve"> – December 31)</w:t>
            </w:r>
          </w:p>
        </w:tc>
      </w:tr>
      <w:tr w:rsidR="00743C01" w:rsidRPr="005F7F3E" w14:paraId="2EA80DA2" w14:textId="77777777" w:rsidTr="00874EF7">
        <w:tc>
          <w:tcPr>
            <w:tcW w:w="10908" w:type="dxa"/>
            <w:gridSpan w:val="4"/>
          </w:tcPr>
          <w:p w14:paraId="14765EF5" w14:textId="44B4224E" w:rsidR="00743C01" w:rsidRPr="005F7F3E" w:rsidRDefault="00B154D7" w:rsidP="00551D8A">
            <w:pPr>
              <w:ind w:right="-720"/>
              <w:rPr>
                <w:rFonts w:ascii="Arial" w:hAnsi="Arial" w:cs="Arial"/>
                <w:b/>
                <w:sz w:val="24"/>
                <w:szCs w:val="24"/>
              </w:rPr>
            </w:pPr>
            <w:r w:rsidRPr="005F7F3E">
              <w:rPr>
                <w:rFonts w:ascii="Arial" w:hAnsi="Arial" w:cs="Arial"/>
                <w:b/>
                <w:sz w:val="24"/>
                <w:szCs w:val="24"/>
              </w:rPr>
              <w:t>TPF Study Number and Title</w:t>
            </w:r>
            <w:r w:rsidR="00743C01" w:rsidRPr="005F7F3E">
              <w:rPr>
                <w:rFonts w:ascii="Arial" w:hAnsi="Arial" w:cs="Arial"/>
                <w:b/>
                <w:sz w:val="24"/>
                <w:szCs w:val="24"/>
              </w:rPr>
              <w:t>:</w:t>
            </w:r>
          </w:p>
          <w:p w14:paraId="1C258A30" w14:textId="2994DAA7" w:rsidR="00535598" w:rsidRPr="005F7F3E" w:rsidRDefault="00E03D41" w:rsidP="00551D8A">
            <w:pPr>
              <w:ind w:right="-720"/>
              <w:rPr>
                <w:rFonts w:ascii="Arial" w:hAnsi="Arial" w:cs="Arial"/>
                <w:iCs/>
                <w:sz w:val="24"/>
                <w:szCs w:val="24"/>
              </w:rPr>
            </w:pPr>
            <w:r w:rsidRPr="005F7F3E">
              <w:rPr>
                <w:rFonts w:ascii="Arial" w:hAnsi="Arial" w:cs="Arial"/>
                <w:iCs/>
                <w:sz w:val="24"/>
                <w:szCs w:val="24"/>
              </w:rPr>
              <w:t>TPF-5(539) Establishment of a Public-Private Transportation Data Exchange Center</w:t>
            </w:r>
          </w:p>
          <w:p w14:paraId="67331B37" w14:textId="77777777" w:rsidR="00743C01" w:rsidRPr="005F7F3E" w:rsidRDefault="00743C01" w:rsidP="00551D8A">
            <w:pPr>
              <w:ind w:right="-720"/>
              <w:rPr>
                <w:rFonts w:ascii="Arial" w:hAnsi="Arial" w:cs="Arial"/>
                <w:sz w:val="24"/>
                <w:szCs w:val="24"/>
              </w:rPr>
            </w:pPr>
          </w:p>
        </w:tc>
      </w:tr>
      <w:tr w:rsidR="00743C01" w:rsidRPr="005F7F3E" w14:paraId="29A96DC5" w14:textId="77777777" w:rsidTr="00C13753">
        <w:tc>
          <w:tcPr>
            <w:tcW w:w="4158" w:type="dxa"/>
          </w:tcPr>
          <w:p w14:paraId="7B4E9DD8"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Lead Agency Contact:</w:t>
            </w:r>
          </w:p>
          <w:p w14:paraId="001FD4F9" w14:textId="1B0CC33B"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 Harper</w:t>
            </w:r>
          </w:p>
        </w:tc>
        <w:tc>
          <w:tcPr>
            <w:tcW w:w="3330" w:type="dxa"/>
            <w:gridSpan w:val="2"/>
          </w:tcPr>
          <w:p w14:paraId="4E3DEDFE"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Phone Number:</w:t>
            </w:r>
          </w:p>
          <w:p w14:paraId="603A151E" w14:textId="70387F0F" w:rsidR="008A5DE7" w:rsidRPr="005F7F3E" w:rsidRDefault="008A5DE7" w:rsidP="00551D8A">
            <w:pPr>
              <w:ind w:right="-720"/>
              <w:rPr>
                <w:rFonts w:ascii="Arial" w:hAnsi="Arial" w:cs="Arial"/>
                <w:bCs/>
                <w:sz w:val="24"/>
                <w:szCs w:val="24"/>
              </w:rPr>
            </w:pPr>
            <w:r w:rsidRPr="005F7F3E">
              <w:rPr>
                <w:rFonts w:ascii="Arial" w:hAnsi="Arial" w:cs="Arial"/>
                <w:bCs/>
                <w:sz w:val="24"/>
                <w:szCs w:val="24"/>
              </w:rPr>
              <w:t>573-526-3636</w:t>
            </w:r>
          </w:p>
        </w:tc>
        <w:tc>
          <w:tcPr>
            <w:tcW w:w="3420" w:type="dxa"/>
          </w:tcPr>
          <w:p w14:paraId="2F4916BD" w14:textId="11E8B698"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E-Mail</w:t>
            </w:r>
          </w:p>
          <w:p w14:paraId="459E789F" w14:textId="45E113AE"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Jennifer.harper@modot.mo.gov</w:t>
            </w:r>
          </w:p>
          <w:p w14:paraId="21FA15AC" w14:textId="77777777" w:rsidR="00535598" w:rsidRPr="005F7F3E" w:rsidRDefault="00535598" w:rsidP="00551D8A">
            <w:pPr>
              <w:ind w:right="-720"/>
              <w:rPr>
                <w:rFonts w:ascii="Arial" w:hAnsi="Arial" w:cs="Arial"/>
                <w:sz w:val="24"/>
                <w:szCs w:val="24"/>
              </w:rPr>
            </w:pPr>
          </w:p>
          <w:p w14:paraId="121E2621" w14:textId="77777777" w:rsidR="004156B2" w:rsidRPr="005F7F3E" w:rsidRDefault="004156B2" w:rsidP="00551D8A">
            <w:pPr>
              <w:ind w:right="-720"/>
              <w:rPr>
                <w:rFonts w:ascii="Arial" w:hAnsi="Arial" w:cs="Arial"/>
                <w:sz w:val="24"/>
                <w:szCs w:val="24"/>
              </w:rPr>
            </w:pPr>
          </w:p>
        </w:tc>
      </w:tr>
      <w:tr w:rsidR="00535598" w:rsidRPr="005F7F3E" w14:paraId="31D9F321" w14:textId="77777777" w:rsidTr="00C13753">
        <w:tc>
          <w:tcPr>
            <w:tcW w:w="4158" w:type="dxa"/>
          </w:tcPr>
          <w:p w14:paraId="1BD524B0"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Lead Agency Project ID:</w:t>
            </w:r>
          </w:p>
          <w:p w14:paraId="63E4F7BB" w14:textId="56A0A418" w:rsidR="00C51BC0" w:rsidRPr="005F7F3E" w:rsidRDefault="00C51BC0" w:rsidP="0003476C">
            <w:pPr>
              <w:ind w:right="-720"/>
              <w:rPr>
                <w:rFonts w:ascii="Arial" w:hAnsi="Arial" w:cs="Arial"/>
                <w:bCs/>
                <w:sz w:val="24"/>
                <w:szCs w:val="24"/>
              </w:rPr>
            </w:pPr>
            <w:r w:rsidRPr="005F7F3E">
              <w:rPr>
                <w:rFonts w:ascii="Arial" w:hAnsi="Arial" w:cs="Arial"/>
                <w:bCs/>
                <w:sz w:val="24"/>
                <w:szCs w:val="24"/>
              </w:rPr>
              <w:t>S090201C</w:t>
            </w:r>
          </w:p>
        </w:tc>
        <w:tc>
          <w:tcPr>
            <w:tcW w:w="3330" w:type="dxa"/>
            <w:gridSpan w:val="2"/>
          </w:tcPr>
          <w:p w14:paraId="5AA3E8F7"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Other Project ID (i.e., contract #):</w:t>
            </w:r>
          </w:p>
          <w:p w14:paraId="6200A09E" w14:textId="5C278B89" w:rsidR="00C51BC0" w:rsidRPr="005F7F3E" w:rsidRDefault="00C51BC0" w:rsidP="0003476C">
            <w:pPr>
              <w:ind w:right="-720"/>
              <w:rPr>
                <w:rFonts w:ascii="Arial" w:hAnsi="Arial" w:cs="Arial"/>
                <w:bCs/>
                <w:sz w:val="24"/>
                <w:szCs w:val="24"/>
              </w:rPr>
            </w:pPr>
            <w:r w:rsidRPr="005F7F3E">
              <w:rPr>
                <w:rFonts w:ascii="Arial" w:hAnsi="Arial" w:cs="Arial"/>
                <w:bCs/>
                <w:sz w:val="24"/>
                <w:szCs w:val="24"/>
              </w:rPr>
              <w:t>TR202501</w:t>
            </w:r>
          </w:p>
        </w:tc>
        <w:tc>
          <w:tcPr>
            <w:tcW w:w="3420" w:type="dxa"/>
          </w:tcPr>
          <w:p w14:paraId="4D1EA583"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Project Start Date:</w:t>
            </w:r>
          </w:p>
          <w:p w14:paraId="2D77E549" w14:textId="6601DDE9" w:rsidR="00C51BC0" w:rsidRPr="005F7F3E" w:rsidRDefault="00C51BC0" w:rsidP="0003476C">
            <w:pPr>
              <w:ind w:right="-720"/>
              <w:rPr>
                <w:rFonts w:ascii="Arial" w:hAnsi="Arial" w:cs="Arial"/>
                <w:bCs/>
                <w:sz w:val="24"/>
                <w:szCs w:val="24"/>
              </w:rPr>
            </w:pPr>
            <w:r w:rsidRPr="005F7F3E">
              <w:rPr>
                <w:rFonts w:ascii="Arial" w:hAnsi="Arial" w:cs="Arial"/>
                <w:bCs/>
                <w:sz w:val="24"/>
                <w:szCs w:val="24"/>
              </w:rPr>
              <w:t>December 1, 2024</w:t>
            </w:r>
          </w:p>
          <w:p w14:paraId="2BC083CF" w14:textId="77777777" w:rsidR="00535598" w:rsidRPr="005F7F3E" w:rsidRDefault="00535598" w:rsidP="0003476C">
            <w:pPr>
              <w:ind w:right="-720"/>
              <w:rPr>
                <w:rFonts w:ascii="Arial" w:hAnsi="Arial" w:cs="Arial"/>
                <w:sz w:val="24"/>
                <w:szCs w:val="24"/>
              </w:rPr>
            </w:pPr>
          </w:p>
          <w:p w14:paraId="138D6149" w14:textId="77777777" w:rsidR="00535598" w:rsidRPr="005F7F3E" w:rsidRDefault="00535598" w:rsidP="0003476C">
            <w:pPr>
              <w:ind w:right="-720"/>
              <w:rPr>
                <w:rFonts w:ascii="Arial" w:hAnsi="Arial" w:cs="Arial"/>
                <w:sz w:val="24"/>
                <w:szCs w:val="24"/>
              </w:rPr>
            </w:pPr>
          </w:p>
        </w:tc>
      </w:tr>
      <w:tr w:rsidR="00B154D7" w:rsidRPr="005F7F3E" w14:paraId="5F8EAA4E" w14:textId="77777777" w:rsidTr="00C13753">
        <w:tc>
          <w:tcPr>
            <w:tcW w:w="4158" w:type="dxa"/>
          </w:tcPr>
          <w:p w14:paraId="0B55C2B2"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Start Date:</w:t>
            </w:r>
          </w:p>
          <w:p w14:paraId="11510904" w14:textId="34D0E79B" w:rsidR="00B3284B" w:rsidRPr="005F7F3E" w:rsidRDefault="00B3284B" w:rsidP="00B154D7">
            <w:pPr>
              <w:ind w:right="-720"/>
              <w:rPr>
                <w:rFonts w:ascii="Arial" w:hAnsi="Arial" w:cs="Arial"/>
                <w:bCs/>
                <w:sz w:val="24"/>
                <w:szCs w:val="24"/>
              </w:rPr>
            </w:pPr>
            <w:r w:rsidRPr="005F7F3E">
              <w:rPr>
                <w:rFonts w:ascii="Arial" w:hAnsi="Arial" w:cs="Arial"/>
                <w:bCs/>
                <w:sz w:val="24"/>
                <w:szCs w:val="24"/>
              </w:rPr>
              <w:t>December 1, 2024</w:t>
            </w:r>
          </w:p>
        </w:tc>
        <w:tc>
          <w:tcPr>
            <w:tcW w:w="3330" w:type="dxa"/>
            <w:gridSpan w:val="2"/>
          </w:tcPr>
          <w:p w14:paraId="5B38032F"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End Date:</w:t>
            </w:r>
          </w:p>
          <w:p w14:paraId="6CD391A0" w14:textId="67C7472A" w:rsidR="00B3284B" w:rsidRPr="005F7F3E" w:rsidRDefault="00B3284B" w:rsidP="00B154D7">
            <w:pPr>
              <w:ind w:right="-720"/>
              <w:rPr>
                <w:rFonts w:ascii="Arial" w:hAnsi="Arial" w:cs="Arial"/>
                <w:bCs/>
                <w:sz w:val="24"/>
                <w:szCs w:val="24"/>
              </w:rPr>
            </w:pPr>
            <w:r w:rsidRPr="005F7F3E">
              <w:rPr>
                <w:rFonts w:ascii="Arial" w:hAnsi="Arial" w:cs="Arial"/>
                <w:bCs/>
                <w:sz w:val="24"/>
                <w:szCs w:val="24"/>
              </w:rPr>
              <w:t>November 30, 2028</w:t>
            </w:r>
          </w:p>
        </w:tc>
        <w:tc>
          <w:tcPr>
            <w:tcW w:w="3420" w:type="dxa"/>
          </w:tcPr>
          <w:p w14:paraId="0B86A9A7" w14:textId="374F3D70" w:rsidR="00B154D7" w:rsidRPr="005F7F3E" w:rsidRDefault="00B154D7" w:rsidP="00B154D7">
            <w:pPr>
              <w:ind w:right="-720"/>
              <w:rPr>
                <w:rFonts w:ascii="Arial" w:hAnsi="Arial" w:cs="Arial"/>
                <w:b/>
                <w:sz w:val="24"/>
                <w:szCs w:val="24"/>
              </w:rPr>
            </w:pPr>
            <w:r w:rsidRPr="005F7F3E">
              <w:rPr>
                <w:rFonts w:ascii="Arial" w:hAnsi="Arial" w:cs="Arial"/>
                <w:b/>
                <w:sz w:val="24"/>
                <w:szCs w:val="24"/>
              </w:rPr>
              <w:t xml:space="preserve">If Extension has been requested, updated project End Date: </w:t>
            </w:r>
          </w:p>
          <w:p w14:paraId="48272F54" w14:textId="77777777" w:rsidR="00B154D7" w:rsidRPr="005F7F3E" w:rsidRDefault="00B154D7" w:rsidP="00B154D7">
            <w:pPr>
              <w:ind w:right="-720"/>
              <w:rPr>
                <w:rFonts w:ascii="Arial" w:hAnsi="Arial" w:cs="Arial"/>
                <w:sz w:val="24"/>
                <w:szCs w:val="24"/>
              </w:rPr>
            </w:pPr>
          </w:p>
          <w:p w14:paraId="224F842E" w14:textId="77777777" w:rsidR="00B154D7" w:rsidRPr="005F7F3E" w:rsidRDefault="00B154D7" w:rsidP="00B154D7">
            <w:pPr>
              <w:ind w:right="-720"/>
              <w:rPr>
                <w:rFonts w:ascii="Arial" w:hAnsi="Arial" w:cs="Arial"/>
                <w:sz w:val="24"/>
                <w:szCs w:val="24"/>
              </w:rPr>
            </w:pPr>
          </w:p>
        </w:tc>
      </w:tr>
    </w:tbl>
    <w:p w14:paraId="7F286B1E" w14:textId="77777777" w:rsidR="00551D8A" w:rsidRPr="005F7F3E" w:rsidRDefault="00551D8A" w:rsidP="00551D8A">
      <w:pPr>
        <w:spacing w:after="0"/>
        <w:ind w:left="-720" w:right="-720"/>
        <w:rPr>
          <w:rFonts w:ascii="Arial" w:hAnsi="Arial" w:cs="Arial"/>
          <w:sz w:val="24"/>
          <w:szCs w:val="24"/>
        </w:rPr>
      </w:pPr>
    </w:p>
    <w:p w14:paraId="4CA2569C" w14:textId="77777777" w:rsidR="00743C01" w:rsidRPr="005F7F3E" w:rsidRDefault="00743C01" w:rsidP="00551D8A">
      <w:pPr>
        <w:spacing w:after="0"/>
        <w:ind w:left="-720" w:right="-720"/>
        <w:rPr>
          <w:rFonts w:ascii="Arial" w:hAnsi="Arial" w:cs="Arial"/>
          <w:sz w:val="24"/>
          <w:szCs w:val="24"/>
        </w:rPr>
      </w:pPr>
      <w:r w:rsidRPr="005F7F3E">
        <w:rPr>
          <w:rFonts w:ascii="Arial" w:hAnsi="Arial" w:cs="Arial"/>
          <w:sz w:val="24"/>
          <w:szCs w:val="24"/>
        </w:rPr>
        <w:t>Project schedule status:</w:t>
      </w:r>
    </w:p>
    <w:p w14:paraId="0AE16A21" w14:textId="2176530F" w:rsidR="00743C01" w:rsidRPr="005F7F3E" w:rsidRDefault="00CE2501" w:rsidP="00551D8A">
      <w:pPr>
        <w:spacing w:after="0"/>
        <w:ind w:left="-720" w:right="-720"/>
        <w:rPr>
          <w:rFonts w:ascii="Arial" w:hAnsi="Arial" w:cs="Arial"/>
          <w:sz w:val="24"/>
          <w:szCs w:val="24"/>
        </w:rPr>
      </w:pPr>
      <w:r>
        <w:rPr>
          <w:rFonts w:ascii="Arial" w:hAnsi="Arial" w:cs="Arial"/>
          <w:sz w:val="24"/>
          <w:szCs w:val="24"/>
        </w:rPr>
        <w:t>X</w:t>
      </w:r>
      <w:r w:rsidR="00743C01" w:rsidRPr="005F7F3E">
        <w:rPr>
          <w:rFonts w:ascii="Arial" w:hAnsi="Arial" w:cs="Arial"/>
          <w:sz w:val="24"/>
          <w:szCs w:val="24"/>
        </w:rPr>
        <w:t xml:space="preserve"> On schedule</w:t>
      </w:r>
      <w:r w:rsidR="00743C01" w:rsidRPr="005F7F3E">
        <w:rPr>
          <w:rFonts w:ascii="Arial" w:hAnsi="Arial" w:cs="Arial"/>
          <w:sz w:val="24"/>
          <w:szCs w:val="24"/>
        </w:rPr>
        <w:tab/>
        <w:t>□ On revised schedule</w:t>
      </w:r>
      <w:r w:rsidR="00743C01" w:rsidRPr="005F7F3E">
        <w:rPr>
          <w:rFonts w:ascii="Arial" w:hAnsi="Arial" w:cs="Arial"/>
          <w:sz w:val="24"/>
          <w:szCs w:val="24"/>
        </w:rPr>
        <w:tab/>
      </w:r>
      <w:r w:rsidR="00743C01" w:rsidRPr="005F7F3E">
        <w:rPr>
          <w:rFonts w:ascii="Arial" w:hAnsi="Arial" w:cs="Arial"/>
          <w:sz w:val="24"/>
          <w:szCs w:val="24"/>
        </w:rPr>
        <w:tab/>
        <w:t>□ Ahead of schedule</w:t>
      </w:r>
      <w:r w:rsidR="00743C01" w:rsidRPr="005F7F3E">
        <w:rPr>
          <w:rFonts w:ascii="Arial" w:hAnsi="Arial" w:cs="Arial"/>
          <w:sz w:val="24"/>
          <w:szCs w:val="24"/>
        </w:rPr>
        <w:tab/>
      </w:r>
      <w:r w:rsidR="00743C01" w:rsidRPr="005F7F3E">
        <w:rPr>
          <w:rFonts w:ascii="Arial" w:hAnsi="Arial" w:cs="Arial"/>
          <w:sz w:val="24"/>
          <w:szCs w:val="24"/>
        </w:rPr>
        <w:tab/>
        <w:t>□ Behind schedule</w:t>
      </w:r>
    </w:p>
    <w:p w14:paraId="04B12419" w14:textId="77777777" w:rsidR="00743C01" w:rsidRPr="005F7F3E" w:rsidRDefault="00743C01" w:rsidP="00551D8A">
      <w:pPr>
        <w:spacing w:after="0"/>
        <w:ind w:left="-720" w:right="-720"/>
        <w:rPr>
          <w:rFonts w:ascii="Arial" w:hAnsi="Arial" w:cs="Arial"/>
          <w:sz w:val="24"/>
          <w:szCs w:val="24"/>
        </w:rPr>
      </w:pPr>
    </w:p>
    <w:p w14:paraId="1AC277B9" w14:textId="77777777" w:rsidR="00743C01" w:rsidRPr="005F7F3E" w:rsidRDefault="00B66A21" w:rsidP="00B66A21">
      <w:pPr>
        <w:tabs>
          <w:tab w:val="left" w:pos="1230"/>
        </w:tabs>
        <w:spacing w:after="0"/>
        <w:ind w:left="-720" w:right="-720"/>
        <w:rPr>
          <w:rFonts w:ascii="Arial" w:hAnsi="Arial" w:cs="Arial"/>
          <w:sz w:val="24"/>
          <w:szCs w:val="24"/>
        </w:rPr>
      </w:pPr>
      <w:r w:rsidRPr="005F7F3E">
        <w:rPr>
          <w:rFonts w:ascii="Arial" w:hAnsi="Arial" w:cs="Arial"/>
          <w:sz w:val="24"/>
          <w:szCs w:val="24"/>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5F7F3E" w14:paraId="435DCBEB" w14:textId="77777777" w:rsidTr="00B66A21">
        <w:tc>
          <w:tcPr>
            <w:tcW w:w="4158" w:type="dxa"/>
            <w:shd w:val="pct15" w:color="auto" w:fill="auto"/>
          </w:tcPr>
          <w:p w14:paraId="3177C73B" w14:textId="77777777" w:rsidR="00874EF7" w:rsidRPr="005F7F3E" w:rsidRDefault="00B2185C" w:rsidP="00743C01">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Total Project Budget</w:t>
            </w:r>
          </w:p>
        </w:tc>
        <w:tc>
          <w:tcPr>
            <w:tcW w:w="3330" w:type="dxa"/>
            <w:shd w:val="pct15" w:color="auto" w:fill="auto"/>
          </w:tcPr>
          <w:p w14:paraId="4D4C4CDF" w14:textId="77777777" w:rsidR="00874EF7" w:rsidRPr="005F7F3E" w:rsidRDefault="00B2185C" w:rsidP="00874EF7">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 xml:space="preserve">Total </w:t>
            </w:r>
            <w:r w:rsidR="00B154D7" w:rsidRPr="005F7F3E">
              <w:rPr>
                <w:rFonts w:ascii="Arial" w:hAnsi="Arial" w:cs="Arial"/>
                <w:b/>
                <w:sz w:val="24"/>
                <w:szCs w:val="24"/>
              </w:rPr>
              <w:t>Funds Expended</w:t>
            </w:r>
          </w:p>
          <w:p w14:paraId="5B22DFCC" w14:textId="09F47000" w:rsidR="00B154D7" w:rsidRPr="005F7F3E" w:rsidRDefault="00B154D7" w:rsidP="00874EF7">
            <w:pPr>
              <w:ind w:right="-720"/>
              <w:rPr>
                <w:rFonts w:ascii="Arial" w:hAnsi="Arial" w:cs="Arial"/>
                <w:b/>
                <w:sz w:val="24"/>
                <w:szCs w:val="24"/>
              </w:rPr>
            </w:pPr>
            <w:r w:rsidRPr="005F7F3E">
              <w:rPr>
                <w:rFonts w:ascii="Arial" w:hAnsi="Arial" w:cs="Arial"/>
                <w:b/>
                <w:sz w:val="24"/>
                <w:szCs w:val="24"/>
              </w:rPr>
              <w:t>This Quarter</w:t>
            </w:r>
          </w:p>
        </w:tc>
        <w:tc>
          <w:tcPr>
            <w:tcW w:w="3420" w:type="dxa"/>
            <w:shd w:val="pct15" w:color="auto" w:fill="auto"/>
          </w:tcPr>
          <w:p w14:paraId="63F08C3E" w14:textId="77777777" w:rsidR="00547EE3"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B66A21" w:rsidRPr="005F7F3E">
              <w:rPr>
                <w:rFonts w:ascii="Arial" w:hAnsi="Arial" w:cs="Arial"/>
                <w:b/>
                <w:sz w:val="24"/>
                <w:szCs w:val="24"/>
              </w:rPr>
              <w:t xml:space="preserve">Percentage of </w:t>
            </w:r>
            <w:r w:rsidR="00874EF7" w:rsidRPr="005F7F3E">
              <w:rPr>
                <w:rFonts w:ascii="Arial" w:hAnsi="Arial" w:cs="Arial"/>
                <w:b/>
                <w:sz w:val="24"/>
                <w:szCs w:val="24"/>
              </w:rPr>
              <w:t>Work</w:t>
            </w:r>
            <w:r w:rsidRPr="005F7F3E">
              <w:rPr>
                <w:rFonts w:ascii="Arial" w:hAnsi="Arial" w:cs="Arial"/>
                <w:b/>
                <w:sz w:val="24"/>
                <w:szCs w:val="24"/>
              </w:rPr>
              <w:t xml:space="preserve"> </w:t>
            </w:r>
          </w:p>
          <w:p w14:paraId="1E411F63" w14:textId="77777777" w:rsidR="00874EF7"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Completed</w:t>
            </w:r>
            <w:r w:rsidRPr="005F7F3E">
              <w:rPr>
                <w:rFonts w:ascii="Arial" w:hAnsi="Arial" w:cs="Arial"/>
                <w:b/>
                <w:sz w:val="24"/>
                <w:szCs w:val="24"/>
              </w:rPr>
              <w:t xml:space="preserve"> to Date</w:t>
            </w:r>
          </w:p>
        </w:tc>
      </w:tr>
      <w:tr w:rsidR="00874EF7" w:rsidRPr="005F7F3E" w14:paraId="4A7F4871" w14:textId="77777777" w:rsidTr="00B66A21">
        <w:tc>
          <w:tcPr>
            <w:tcW w:w="4158" w:type="dxa"/>
          </w:tcPr>
          <w:p w14:paraId="0064BDA2" w14:textId="217BC78C" w:rsidR="00874EF7" w:rsidRPr="005F7F3E" w:rsidRDefault="00ED266E" w:rsidP="00551D8A">
            <w:pPr>
              <w:ind w:right="-720"/>
              <w:rPr>
                <w:rFonts w:ascii="Arial" w:hAnsi="Arial" w:cs="Arial"/>
                <w:sz w:val="24"/>
                <w:szCs w:val="24"/>
              </w:rPr>
            </w:pPr>
            <w:r w:rsidRPr="005F7F3E">
              <w:rPr>
                <w:rFonts w:ascii="Arial" w:hAnsi="Arial" w:cs="Arial"/>
                <w:sz w:val="24"/>
                <w:szCs w:val="24"/>
              </w:rPr>
              <w:t>$1,399,997</w:t>
            </w:r>
          </w:p>
        </w:tc>
        <w:tc>
          <w:tcPr>
            <w:tcW w:w="3330" w:type="dxa"/>
          </w:tcPr>
          <w:p w14:paraId="33CB995D" w14:textId="77777777" w:rsidR="00874EF7" w:rsidRPr="005F7F3E" w:rsidRDefault="00874EF7" w:rsidP="00551D8A">
            <w:pPr>
              <w:ind w:right="-720"/>
              <w:rPr>
                <w:rFonts w:ascii="Arial" w:hAnsi="Arial" w:cs="Arial"/>
                <w:sz w:val="24"/>
                <w:szCs w:val="24"/>
              </w:rPr>
            </w:pPr>
          </w:p>
        </w:tc>
        <w:tc>
          <w:tcPr>
            <w:tcW w:w="3420" w:type="dxa"/>
          </w:tcPr>
          <w:p w14:paraId="24C75064" w14:textId="77777777" w:rsidR="00874EF7" w:rsidRPr="005F7F3E" w:rsidRDefault="00874EF7" w:rsidP="00551D8A">
            <w:pPr>
              <w:ind w:right="-720"/>
              <w:rPr>
                <w:rFonts w:ascii="Arial" w:hAnsi="Arial" w:cs="Arial"/>
                <w:sz w:val="24"/>
                <w:szCs w:val="24"/>
              </w:rPr>
            </w:pPr>
          </w:p>
          <w:p w14:paraId="0D63D8C2" w14:textId="77777777" w:rsidR="00874EF7" w:rsidRPr="005F7F3E" w:rsidRDefault="00874EF7" w:rsidP="00551D8A">
            <w:pPr>
              <w:ind w:right="-720"/>
              <w:rPr>
                <w:rFonts w:ascii="Arial" w:hAnsi="Arial" w:cs="Arial"/>
                <w:sz w:val="24"/>
                <w:szCs w:val="24"/>
              </w:rPr>
            </w:pPr>
          </w:p>
        </w:tc>
      </w:tr>
    </w:tbl>
    <w:p w14:paraId="100AF936" w14:textId="77777777" w:rsidR="00743C01" w:rsidRPr="005F7F3E" w:rsidRDefault="00743C01" w:rsidP="00551D8A">
      <w:pPr>
        <w:spacing w:after="0"/>
        <w:ind w:left="-720" w:right="-720"/>
        <w:rPr>
          <w:rFonts w:ascii="Arial" w:hAnsi="Arial" w:cs="Arial"/>
          <w:sz w:val="24"/>
          <w:szCs w:val="24"/>
        </w:rPr>
      </w:pPr>
    </w:p>
    <w:p w14:paraId="3AB7E4CF" w14:textId="01795CD0" w:rsidR="00037FBC" w:rsidRPr="005F7F3E" w:rsidRDefault="00037FBC">
      <w:pPr>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12361248" w14:textId="77777777" w:rsidTr="00601EBD">
        <w:tc>
          <w:tcPr>
            <w:tcW w:w="10908" w:type="dxa"/>
          </w:tcPr>
          <w:p w14:paraId="3BD1B297" w14:textId="77777777" w:rsidR="00E35E0F" w:rsidRPr="005F7F3E" w:rsidRDefault="00E35E0F" w:rsidP="00551D8A">
            <w:pPr>
              <w:ind w:right="-720"/>
              <w:rPr>
                <w:rFonts w:ascii="Arial" w:hAnsi="Arial" w:cs="Arial"/>
                <w:b/>
                <w:sz w:val="24"/>
                <w:szCs w:val="24"/>
              </w:rPr>
            </w:pPr>
          </w:p>
          <w:p w14:paraId="76BD191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lastRenderedPageBreak/>
              <w:t>Project Description</w:t>
            </w:r>
            <w:r w:rsidRPr="005F7F3E">
              <w:rPr>
                <w:rFonts w:ascii="Arial" w:hAnsi="Arial" w:cs="Arial"/>
                <w:sz w:val="24"/>
                <w:szCs w:val="24"/>
              </w:rPr>
              <w:t>:</w:t>
            </w:r>
          </w:p>
          <w:p w14:paraId="491ADF78" w14:textId="77777777" w:rsidR="00E50418" w:rsidRPr="005F7F3E" w:rsidRDefault="00E50418" w:rsidP="00E50418">
            <w:pPr>
              <w:pStyle w:val="NormalWeb"/>
              <w:rPr>
                <w:rFonts w:ascii="Arial" w:hAnsi="Arial" w:cs="Arial"/>
              </w:rPr>
            </w:pPr>
            <w:r w:rsidRPr="005F7F3E">
              <w:rPr>
                <w:rFonts w:ascii="Arial" w:hAnsi="Arial" w:cs="Arial"/>
              </w:rPr>
              <w:t>This pooled fund study aims to establish a collaborative data exchange framework between Original Equipment Manufacturers (OEMs) and Departments of Transportation (DOTs). OEMs collect and store vast amounts of connected vehicle data, which can provide valuable insights for transportation agencies in assessing safety, mobility, and infrastructure performance. Conversely, DOTs are the custodians of critical infrastructure and possess data, such as construction schedules and signal timing information, that could enable OEMs to enhance connected vehicle systems and develop innovative solutions.</w:t>
            </w:r>
          </w:p>
          <w:p w14:paraId="3092FE64" w14:textId="69D100CC" w:rsidR="00601EBD" w:rsidRPr="005F7F3E" w:rsidRDefault="00E50418" w:rsidP="00894CA0">
            <w:pPr>
              <w:pStyle w:val="NormalWeb"/>
              <w:rPr>
                <w:rFonts w:ascii="Arial" w:hAnsi="Arial" w:cs="Arial"/>
              </w:rPr>
            </w:pPr>
            <w:r w:rsidRPr="005F7F3E">
              <w:rPr>
                <w:rFonts w:ascii="Arial" w:hAnsi="Arial" w:cs="Arial"/>
              </w:rPr>
              <w:t>By fostering a partnership between OEMs and DOTs, this study seeks to develop a secure, scalable, and mutually beneficial data-sharing ecosystem. This collaboration will support the creation of tools and analytics that improve roadway safety, enhance mobility, and optimize infrastructure management, while also enabling OEMs to design solutions that align with transportation agency priorities. The pooled fund will focus on defining data standards, establishing governance structures, and developing the technological foundation needed to facilitate seamless data integration and exchange.</w:t>
            </w:r>
          </w:p>
        </w:tc>
      </w:tr>
    </w:tbl>
    <w:p w14:paraId="3F68005D" w14:textId="77777777" w:rsidR="00037FBC" w:rsidRPr="005F7F3E" w:rsidRDefault="00037FBC" w:rsidP="00551D8A">
      <w:pPr>
        <w:spacing w:after="0"/>
        <w:ind w:left="-720" w:right="-720"/>
        <w:rPr>
          <w:rFonts w:ascii="Arial" w:hAnsi="Arial" w:cs="Arial"/>
          <w:sz w:val="24"/>
          <w:szCs w:val="24"/>
        </w:rPr>
      </w:pPr>
    </w:p>
    <w:p w14:paraId="13E2D012"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5AA88EF1" w14:textId="77777777" w:rsidTr="00601EBD">
        <w:tc>
          <w:tcPr>
            <w:tcW w:w="10908" w:type="dxa"/>
          </w:tcPr>
          <w:p w14:paraId="7F5505AC" w14:textId="77777777" w:rsidR="00E35E0F" w:rsidRPr="005F7F3E" w:rsidRDefault="00E35E0F" w:rsidP="00551D8A">
            <w:pPr>
              <w:ind w:right="-720"/>
              <w:rPr>
                <w:rFonts w:ascii="Arial" w:hAnsi="Arial" w:cs="Arial"/>
                <w:b/>
                <w:sz w:val="24"/>
                <w:szCs w:val="24"/>
              </w:rPr>
            </w:pPr>
          </w:p>
          <w:p w14:paraId="7BC78E18"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Progress this Quarter (includes meetings, work plan status, contract status, significant progress, etc.):</w:t>
            </w:r>
          </w:p>
          <w:p w14:paraId="0CD446F1" w14:textId="77777777" w:rsidR="00894CA0" w:rsidRPr="005F7F3E" w:rsidRDefault="00894CA0" w:rsidP="00551D8A">
            <w:pPr>
              <w:ind w:right="-720"/>
              <w:rPr>
                <w:rFonts w:ascii="Arial" w:hAnsi="Arial" w:cs="Arial"/>
                <w:b/>
                <w:sz w:val="24"/>
                <w:szCs w:val="24"/>
              </w:rPr>
            </w:pPr>
          </w:p>
          <w:p w14:paraId="274BF5EC" w14:textId="77777777" w:rsidR="00894CA0" w:rsidRPr="005F7F3E" w:rsidRDefault="00894CA0" w:rsidP="00894CA0">
            <w:pPr>
              <w:pStyle w:val="NormalWeb"/>
              <w:rPr>
                <w:rFonts w:ascii="Arial" w:hAnsi="Arial" w:cs="Arial"/>
              </w:rPr>
            </w:pPr>
            <w:r w:rsidRPr="005F7F3E">
              <w:rPr>
                <w:rFonts w:ascii="Arial" w:hAnsi="Arial" w:cs="Arial"/>
              </w:rPr>
              <w:t>This quarter, we have made significant strides in advancing the objectives of the pooled fund study. A total of three meetings were held among pooled fund members to refine our goals, assess data-sharing opportunities, and engage with OEMs.</w:t>
            </w:r>
          </w:p>
          <w:p w14:paraId="28262133" w14:textId="77777777" w:rsidR="00894CA0" w:rsidRPr="005F7F3E" w:rsidRDefault="00894CA0" w:rsidP="00894CA0">
            <w:pPr>
              <w:numPr>
                <w:ilvl w:val="0"/>
                <w:numId w:val="1"/>
              </w:numPr>
              <w:spacing w:before="100" w:beforeAutospacing="1" w:after="100" w:afterAutospacing="1"/>
              <w:rPr>
                <w:rFonts w:ascii="Arial" w:hAnsi="Arial" w:cs="Arial"/>
                <w:sz w:val="24"/>
                <w:szCs w:val="24"/>
              </w:rPr>
            </w:pPr>
            <w:r w:rsidRPr="005F7F3E">
              <w:rPr>
                <w:rStyle w:val="Strong"/>
                <w:rFonts w:ascii="Arial" w:hAnsi="Arial" w:cs="Arial"/>
                <w:sz w:val="24"/>
                <w:szCs w:val="24"/>
              </w:rPr>
              <w:t>Kickoff Meeting (August 16):</w:t>
            </w:r>
            <w:r w:rsidRPr="005F7F3E">
              <w:rPr>
                <w:rFonts w:ascii="Arial" w:hAnsi="Arial" w:cs="Arial"/>
                <w:sz w:val="24"/>
                <w:szCs w:val="24"/>
              </w:rPr>
              <w:t xml:space="preserve"> The kickoff meeting outlined the objectives of the pooled fund and provided an opportunity to refine and reshape its goals based on member input.</w:t>
            </w:r>
          </w:p>
          <w:p w14:paraId="59D4596C" w14:textId="77777777" w:rsidR="00894CA0" w:rsidRPr="005F7F3E" w:rsidRDefault="00894CA0" w:rsidP="00894CA0">
            <w:pPr>
              <w:numPr>
                <w:ilvl w:val="0"/>
                <w:numId w:val="1"/>
              </w:numPr>
              <w:spacing w:before="100" w:beforeAutospacing="1" w:after="100" w:afterAutospacing="1"/>
              <w:rPr>
                <w:rFonts w:ascii="Arial" w:hAnsi="Arial" w:cs="Arial"/>
                <w:sz w:val="24"/>
                <w:szCs w:val="24"/>
              </w:rPr>
            </w:pPr>
            <w:r w:rsidRPr="005F7F3E">
              <w:rPr>
                <w:rStyle w:val="Strong"/>
                <w:rFonts w:ascii="Arial" w:hAnsi="Arial" w:cs="Arial"/>
                <w:sz w:val="24"/>
                <w:szCs w:val="24"/>
              </w:rPr>
              <w:t>Follow-up Meeting (October):</w:t>
            </w:r>
            <w:r w:rsidRPr="005F7F3E">
              <w:rPr>
                <w:rFonts w:ascii="Arial" w:hAnsi="Arial" w:cs="Arial"/>
                <w:sz w:val="24"/>
                <w:szCs w:val="24"/>
              </w:rPr>
              <w:t xml:space="preserve"> During this meeting, we conducted an inventory of DOT data that could potentially be shared with OEMs. Members also discussed top priorities, focusing on the key problems we aim to address using OEM data.</w:t>
            </w:r>
          </w:p>
          <w:p w14:paraId="42777168" w14:textId="77777777" w:rsidR="00894CA0" w:rsidRPr="005F7F3E" w:rsidRDefault="00894CA0" w:rsidP="00894CA0">
            <w:pPr>
              <w:numPr>
                <w:ilvl w:val="0"/>
                <w:numId w:val="1"/>
              </w:numPr>
              <w:spacing w:before="100" w:beforeAutospacing="1" w:after="100" w:afterAutospacing="1"/>
              <w:rPr>
                <w:rFonts w:ascii="Arial" w:hAnsi="Arial" w:cs="Arial"/>
                <w:sz w:val="24"/>
                <w:szCs w:val="24"/>
              </w:rPr>
            </w:pPr>
            <w:r w:rsidRPr="005F7F3E">
              <w:rPr>
                <w:rStyle w:val="Strong"/>
                <w:rFonts w:ascii="Arial" w:hAnsi="Arial" w:cs="Arial"/>
                <w:sz w:val="24"/>
                <w:szCs w:val="24"/>
              </w:rPr>
              <w:t>Engagement with GM at TRB (January 6):</w:t>
            </w:r>
            <w:r w:rsidRPr="005F7F3E">
              <w:rPr>
                <w:rFonts w:ascii="Arial" w:hAnsi="Arial" w:cs="Arial"/>
                <w:sz w:val="24"/>
                <w:szCs w:val="24"/>
              </w:rPr>
              <w:t xml:space="preserve"> A milestone meeting was arranged with our first OEM partner, GM, during the TRB conference. Discussions centered around potential collaboration opportunities and highlighted that GM is open to supporting the pooled fund but noted this would involve associated costs. A key takeaway from this meeting was the need for DOTs to clearly define their specific data needs to ensure OEMs can deliver relevant and actionable information.</w:t>
            </w:r>
          </w:p>
          <w:p w14:paraId="7B466F34" w14:textId="77777777" w:rsidR="00894CA0" w:rsidRPr="005F7F3E" w:rsidRDefault="00894CA0" w:rsidP="00894CA0">
            <w:pPr>
              <w:numPr>
                <w:ilvl w:val="0"/>
                <w:numId w:val="1"/>
              </w:numPr>
              <w:spacing w:before="100" w:beforeAutospacing="1" w:after="100" w:afterAutospacing="1"/>
              <w:rPr>
                <w:rFonts w:ascii="Arial" w:hAnsi="Arial" w:cs="Arial"/>
                <w:sz w:val="24"/>
                <w:szCs w:val="24"/>
              </w:rPr>
            </w:pPr>
            <w:r w:rsidRPr="005F7F3E">
              <w:rPr>
                <w:rStyle w:val="Strong"/>
                <w:rFonts w:ascii="Arial" w:hAnsi="Arial" w:cs="Arial"/>
                <w:sz w:val="24"/>
                <w:szCs w:val="24"/>
              </w:rPr>
              <w:t>Pooled Fund Member Meeting (January 24):</w:t>
            </w:r>
            <w:r w:rsidRPr="005F7F3E">
              <w:rPr>
                <w:rFonts w:ascii="Arial" w:hAnsi="Arial" w:cs="Arial"/>
                <w:sz w:val="24"/>
                <w:szCs w:val="24"/>
              </w:rPr>
              <w:t xml:space="preserve"> In this meeting, members discussed and prioritized projects that we aim to engage OEMs with, ensuring alignment with both DOT objectives and OEM capabilities.</w:t>
            </w:r>
          </w:p>
          <w:p w14:paraId="2756BE32" w14:textId="77777777" w:rsidR="00601EBD" w:rsidRPr="005F7F3E" w:rsidRDefault="00894CA0" w:rsidP="005F7F3E">
            <w:pPr>
              <w:pStyle w:val="NormalWeb"/>
              <w:rPr>
                <w:rFonts w:ascii="Arial" w:hAnsi="Arial" w:cs="Arial"/>
              </w:rPr>
            </w:pPr>
            <w:r w:rsidRPr="005F7F3E">
              <w:rPr>
                <w:rFonts w:ascii="Arial" w:hAnsi="Arial" w:cs="Arial"/>
              </w:rPr>
              <w:t>Through these meetings, we have laid a strong foundation for collaboration, clarified mutual expectations, and are now positioned to define priority projects and next steps for engaging OEMs effectively.</w:t>
            </w:r>
          </w:p>
          <w:p w14:paraId="37EB5855" w14:textId="32474F4E" w:rsidR="005F7F3E" w:rsidRPr="005F7F3E" w:rsidRDefault="005F7F3E" w:rsidP="005F7F3E">
            <w:pPr>
              <w:pStyle w:val="NormalWeb"/>
              <w:rPr>
                <w:rFonts w:ascii="Arial" w:hAnsi="Arial" w:cs="Arial"/>
              </w:rPr>
            </w:pPr>
          </w:p>
        </w:tc>
      </w:tr>
      <w:tr w:rsidR="00601EBD" w:rsidRPr="005F7F3E" w14:paraId="7B3FD6B1" w14:textId="77777777" w:rsidTr="00601EBD">
        <w:tc>
          <w:tcPr>
            <w:tcW w:w="10903" w:type="dxa"/>
          </w:tcPr>
          <w:p w14:paraId="0F809A22" w14:textId="77777777" w:rsidR="00E35E0F" w:rsidRPr="005F7F3E" w:rsidRDefault="00E35E0F" w:rsidP="00551D8A">
            <w:pPr>
              <w:ind w:right="-720"/>
              <w:rPr>
                <w:rFonts w:ascii="Arial" w:hAnsi="Arial" w:cs="Arial"/>
                <w:b/>
                <w:sz w:val="24"/>
                <w:szCs w:val="24"/>
              </w:rPr>
            </w:pPr>
          </w:p>
          <w:p w14:paraId="53A5B10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lastRenderedPageBreak/>
              <w:t>Anticipated work next quarter</w:t>
            </w:r>
            <w:r w:rsidRPr="005F7F3E">
              <w:rPr>
                <w:rFonts w:ascii="Arial" w:hAnsi="Arial" w:cs="Arial"/>
                <w:sz w:val="24"/>
                <w:szCs w:val="24"/>
              </w:rPr>
              <w:t>:</w:t>
            </w:r>
          </w:p>
          <w:p w14:paraId="464AC0BB" w14:textId="77777777" w:rsidR="00C07B29" w:rsidRPr="005F7F3E" w:rsidRDefault="00C07B29" w:rsidP="00551D8A">
            <w:pPr>
              <w:ind w:right="-720"/>
              <w:rPr>
                <w:rFonts w:ascii="Arial" w:hAnsi="Arial" w:cs="Arial"/>
                <w:sz w:val="24"/>
                <w:szCs w:val="24"/>
              </w:rPr>
            </w:pPr>
          </w:p>
          <w:p w14:paraId="11D3607C" w14:textId="77777777" w:rsidR="00C07B29" w:rsidRPr="005F7F3E" w:rsidRDefault="00C07B29" w:rsidP="00C07B29">
            <w:pPr>
              <w:pStyle w:val="NormalWeb"/>
              <w:rPr>
                <w:rFonts w:ascii="Arial" w:hAnsi="Arial" w:cs="Arial"/>
              </w:rPr>
            </w:pPr>
            <w:r w:rsidRPr="005F7F3E">
              <w:rPr>
                <w:rFonts w:ascii="Arial" w:hAnsi="Arial" w:cs="Arial"/>
              </w:rPr>
              <w:t>In the upcoming quarter, we plan to build on the progress made by focusing on refining and aligning our priorities. Our primary activities will include:</w:t>
            </w:r>
          </w:p>
          <w:p w14:paraId="75293B40" w14:textId="77777777" w:rsidR="00C07B29" w:rsidRPr="005F7F3E" w:rsidRDefault="00C07B29" w:rsidP="00C07B29">
            <w:pPr>
              <w:numPr>
                <w:ilvl w:val="0"/>
                <w:numId w:val="2"/>
              </w:numPr>
              <w:spacing w:before="100" w:beforeAutospacing="1" w:after="100" w:afterAutospacing="1"/>
              <w:rPr>
                <w:rFonts w:ascii="Arial" w:hAnsi="Arial" w:cs="Arial"/>
                <w:sz w:val="24"/>
                <w:szCs w:val="24"/>
              </w:rPr>
            </w:pPr>
            <w:r w:rsidRPr="005F7F3E">
              <w:rPr>
                <w:rFonts w:ascii="Arial" w:hAnsi="Arial" w:cs="Arial"/>
                <w:sz w:val="24"/>
                <w:szCs w:val="24"/>
              </w:rPr>
              <w:t>Conducting an additional survey among pooled fund members to select the top five use cases for collaboration. This will help ensure that our efforts are focused on the most critical and impactful projects.</w:t>
            </w:r>
          </w:p>
          <w:p w14:paraId="49D30E05" w14:textId="77777777" w:rsidR="00C07B29" w:rsidRPr="005F7F3E" w:rsidRDefault="00C07B29" w:rsidP="00C07B29">
            <w:pPr>
              <w:numPr>
                <w:ilvl w:val="0"/>
                <w:numId w:val="2"/>
              </w:numPr>
              <w:spacing w:before="100" w:beforeAutospacing="1" w:after="100" w:afterAutospacing="1"/>
              <w:rPr>
                <w:rFonts w:ascii="Arial" w:hAnsi="Arial" w:cs="Arial"/>
                <w:sz w:val="24"/>
                <w:szCs w:val="24"/>
              </w:rPr>
            </w:pPr>
            <w:r w:rsidRPr="005F7F3E">
              <w:rPr>
                <w:rFonts w:ascii="Arial" w:hAnsi="Arial" w:cs="Arial"/>
                <w:sz w:val="24"/>
                <w:szCs w:val="24"/>
              </w:rPr>
              <w:t>Engaging with other DOTs involved in similar pooled funds, such as the I-35 and I-80 Moonshot initiatives, to seek consensus and explore potential synergies across efforts.</w:t>
            </w:r>
          </w:p>
          <w:p w14:paraId="40CDB4C0" w14:textId="77777777" w:rsidR="00C07B29" w:rsidRPr="005F7F3E" w:rsidRDefault="00C07B29" w:rsidP="00C07B29">
            <w:pPr>
              <w:numPr>
                <w:ilvl w:val="0"/>
                <w:numId w:val="2"/>
              </w:numPr>
              <w:spacing w:before="100" w:beforeAutospacing="1" w:after="100" w:afterAutospacing="1"/>
              <w:rPr>
                <w:rFonts w:ascii="Arial" w:hAnsi="Arial" w:cs="Arial"/>
                <w:sz w:val="24"/>
                <w:szCs w:val="24"/>
              </w:rPr>
            </w:pPr>
            <w:r w:rsidRPr="005F7F3E">
              <w:rPr>
                <w:rFonts w:ascii="Arial" w:hAnsi="Arial" w:cs="Arial"/>
                <w:sz w:val="24"/>
                <w:szCs w:val="24"/>
              </w:rPr>
              <w:t>Re-engaging with GM to discuss the selected priorities and identify which use cases they are willing and able to support. This dialogue will be instrumental in solidifying the collaboration and defining actionable next steps.</w:t>
            </w:r>
          </w:p>
          <w:p w14:paraId="22A6FCE0" w14:textId="720FB260" w:rsidR="00601EBD" w:rsidRPr="005F7F3E" w:rsidRDefault="00C07B29" w:rsidP="00C07B29">
            <w:pPr>
              <w:pStyle w:val="NormalWeb"/>
              <w:rPr>
                <w:rFonts w:ascii="Arial" w:hAnsi="Arial" w:cs="Arial"/>
              </w:rPr>
            </w:pPr>
            <w:r w:rsidRPr="005F7F3E">
              <w:rPr>
                <w:rFonts w:ascii="Arial" w:hAnsi="Arial" w:cs="Arial"/>
              </w:rPr>
              <w:t>By the end of the quarter, we aim to have a clear consensus on priority use cases and a roadmap for collaboration with GM and other OEMs.</w:t>
            </w:r>
          </w:p>
        </w:tc>
      </w:tr>
    </w:tbl>
    <w:p w14:paraId="5B1C42C7"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2CC9C2C2" w14:textId="77777777" w:rsidTr="00601EBD">
        <w:tc>
          <w:tcPr>
            <w:tcW w:w="10908" w:type="dxa"/>
          </w:tcPr>
          <w:p w14:paraId="663ABD82" w14:textId="77777777" w:rsidR="00E35E0F" w:rsidRPr="005F7F3E" w:rsidRDefault="00E35E0F" w:rsidP="00551D8A">
            <w:pPr>
              <w:ind w:right="-720"/>
              <w:rPr>
                <w:rFonts w:ascii="Arial" w:hAnsi="Arial" w:cs="Arial"/>
                <w:b/>
                <w:sz w:val="24"/>
                <w:szCs w:val="24"/>
              </w:rPr>
            </w:pPr>
          </w:p>
          <w:p w14:paraId="76850FAC"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Significant Results:</w:t>
            </w:r>
          </w:p>
          <w:p w14:paraId="3BD3ABEF" w14:textId="77777777" w:rsidR="00C07B29" w:rsidRPr="005F7F3E" w:rsidRDefault="00C07B29" w:rsidP="00C07B29">
            <w:pPr>
              <w:pStyle w:val="NormalWeb"/>
              <w:rPr>
                <w:rFonts w:ascii="Arial" w:hAnsi="Arial" w:cs="Arial"/>
              </w:rPr>
            </w:pPr>
            <w:r w:rsidRPr="005F7F3E">
              <w:rPr>
                <w:rFonts w:ascii="Arial" w:hAnsi="Arial" w:cs="Arial"/>
              </w:rPr>
              <w:t>This quarter, the pooled fund study achieved several significant milestones that have strengthened the foundation for successful collaboration between DOTs and OEMs:</w:t>
            </w:r>
          </w:p>
          <w:p w14:paraId="4277C578" w14:textId="77777777" w:rsidR="00C07B29" w:rsidRPr="005F7F3E" w:rsidRDefault="00C07B29" w:rsidP="00C07B29">
            <w:pPr>
              <w:pStyle w:val="NormalWeb"/>
              <w:numPr>
                <w:ilvl w:val="0"/>
                <w:numId w:val="3"/>
              </w:numPr>
              <w:rPr>
                <w:rFonts w:ascii="Arial" w:hAnsi="Arial" w:cs="Arial"/>
              </w:rPr>
            </w:pPr>
            <w:r w:rsidRPr="005F7F3E">
              <w:rPr>
                <w:rStyle w:val="Strong"/>
                <w:rFonts w:ascii="Arial" w:hAnsi="Arial" w:cs="Arial"/>
              </w:rPr>
              <w:t>Stakeholder Engagement:</w:t>
            </w:r>
            <w:r w:rsidRPr="005F7F3E">
              <w:rPr>
                <w:rFonts w:ascii="Arial" w:hAnsi="Arial" w:cs="Arial"/>
              </w:rPr>
              <w:t xml:space="preserve"> We successfully held three meetings among pooled fund members, including a kickoff meeting in August, where we clarified the objectives and reshaped the goals of the pooled fund. In October, we conducted an inventory of DOT data that could potentially be shared with OEMs and discussed key priorities for addressing challenges using OEM data.</w:t>
            </w:r>
          </w:p>
          <w:p w14:paraId="07DF57AD" w14:textId="77777777" w:rsidR="00C07B29" w:rsidRPr="005F7F3E" w:rsidRDefault="00C07B29" w:rsidP="00C07B29">
            <w:pPr>
              <w:pStyle w:val="NormalWeb"/>
              <w:numPr>
                <w:ilvl w:val="0"/>
                <w:numId w:val="3"/>
              </w:numPr>
              <w:rPr>
                <w:rFonts w:ascii="Arial" w:hAnsi="Arial" w:cs="Arial"/>
              </w:rPr>
            </w:pPr>
            <w:r w:rsidRPr="005F7F3E">
              <w:rPr>
                <w:rStyle w:val="Strong"/>
                <w:rFonts w:ascii="Arial" w:hAnsi="Arial" w:cs="Arial"/>
              </w:rPr>
              <w:t>OEM Collaboration Initiated:</w:t>
            </w:r>
            <w:r w:rsidRPr="005F7F3E">
              <w:rPr>
                <w:rFonts w:ascii="Arial" w:hAnsi="Arial" w:cs="Arial"/>
              </w:rPr>
              <w:t xml:space="preserve"> A critical breakthrough was the January 6th meeting with GM during the TRB conference, marking our first direct engagement with an OEM. This meeting provided valuable insights into GM's interest in the pooled fund and highlighted the importance of DOTs clearly defining their data needs to ensure OEMs can deliver relevant and actionable data.</w:t>
            </w:r>
          </w:p>
          <w:p w14:paraId="1E333B7A" w14:textId="77777777" w:rsidR="00C07B29" w:rsidRPr="005F7F3E" w:rsidRDefault="00C07B29" w:rsidP="00C07B29">
            <w:pPr>
              <w:pStyle w:val="NormalWeb"/>
              <w:numPr>
                <w:ilvl w:val="0"/>
                <w:numId w:val="3"/>
              </w:numPr>
              <w:rPr>
                <w:rFonts w:ascii="Arial" w:hAnsi="Arial" w:cs="Arial"/>
              </w:rPr>
            </w:pPr>
            <w:r w:rsidRPr="005F7F3E">
              <w:rPr>
                <w:rStyle w:val="Strong"/>
                <w:rFonts w:ascii="Arial" w:hAnsi="Arial" w:cs="Arial"/>
              </w:rPr>
              <w:t>Project Prioritization:</w:t>
            </w:r>
            <w:r w:rsidRPr="005F7F3E">
              <w:rPr>
                <w:rFonts w:ascii="Arial" w:hAnsi="Arial" w:cs="Arial"/>
              </w:rPr>
              <w:t xml:space="preserve"> On January 24th, we finalized discussions on which projects should be prioritized for engagement with OEMs, ensuring alignment with both DOT and OEM interests.</w:t>
            </w:r>
          </w:p>
          <w:p w14:paraId="0431EC8B" w14:textId="45CB42BB" w:rsidR="00601EBD" w:rsidRPr="005F7F3E" w:rsidRDefault="00C07B29" w:rsidP="005F7F3E">
            <w:pPr>
              <w:pStyle w:val="NormalWeb"/>
              <w:numPr>
                <w:ilvl w:val="0"/>
                <w:numId w:val="3"/>
              </w:numPr>
              <w:rPr>
                <w:rFonts w:ascii="Arial" w:hAnsi="Arial" w:cs="Arial"/>
                <w:b/>
              </w:rPr>
            </w:pPr>
            <w:r w:rsidRPr="005F7F3E">
              <w:rPr>
                <w:rStyle w:val="Strong"/>
                <w:rFonts w:ascii="Arial" w:hAnsi="Arial" w:cs="Arial"/>
              </w:rPr>
              <w:t>Lesson Learned:</w:t>
            </w:r>
            <w:r w:rsidRPr="005F7F3E">
              <w:rPr>
                <w:rFonts w:ascii="Arial" w:hAnsi="Arial" w:cs="Arial"/>
              </w:rPr>
              <w:t xml:space="preserve"> A key takeaway from our discussions is the importance of DOTs focusing on their specific data needs. This will streamline collaboration with OEMs by enabling them to deliver data tailored to solving the most critical transportation challenges.</w:t>
            </w:r>
          </w:p>
          <w:p w14:paraId="0A4C50F0" w14:textId="77777777" w:rsidR="00601EBD" w:rsidRPr="005F7F3E" w:rsidRDefault="00601EBD" w:rsidP="00551D8A">
            <w:pPr>
              <w:ind w:right="-720"/>
              <w:rPr>
                <w:rFonts w:ascii="Arial" w:hAnsi="Arial" w:cs="Arial"/>
                <w:b/>
                <w:sz w:val="24"/>
                <w:szCs w:val="24"/>
              </w:rPr>
            </w:pPr>
          </w:p>
        </w:tc>
      </w:tr>
      <w:tr w:rsidR="00601EBD" w:rsidRPr="005F7F3E" w14:paraId="5F17B6F7" w14:textId="77777777" w:rsidTr="00601EBD">
        <w:tc>
          <w:tcPr>
            <w:tcW w:w="10908" w:type="dxa"/>
          </w:tcPr>
          <w:p w14:paraId="53414F76" w14:textId="77777777" w:rsidR="00E35E0F" w:rsidRPr="005F7F3E" w:rsidRDefault="00E35E0F" w:rsidP="00551D8A">
            <w:pPr>
              <w:ind w:right="-720"/>
              <w:rPr>
                <w:rFonts w:ascii="Arial" w:hAnsi="Arial" w:cs="Arial"/>
                <w:b/>
                <w:sz w:val="24"/>
                <w:szCs w:val="24"/>
              </w:rPr>
            </w:pPr>
          </w:p>
          <w:p w14:paraId="413AF557" w14:textId="3325F5E7" w:rsidR="00601EBD" w:rsidRPr="005F7F3E" w:rsidRDefault="00601EBD" w:rsidP="00551D8A">
            <w:pPr>
              <w:ind w:right="-720"/>
              <w:rPr>
                <w:rFonts w:ascii="Arial" w:hAnsi="Arial" w:cs="Arial"/>
                <w:b/>
                <w:sz w:val="24"/>
                <w:szCs w:val="24"/>
              </w:rPr>
            </w:pPr>
            <w:r w:rsidRPr="005F7F3E">
              <w:rPr>
                <w:rFonts w:ascii="Arial" w:hAnsi="Arial" w:cs="Arial"/>
                <w:b/>
                <w:sz w:val="24"/>
                <w:szCs w:val="24"/>
              </w:rPr>
              <w:t>Circumstance affecting project or budget.  (Please describe any challenges encountered or anticipated that might affect the completion of the project within the tim</w:t>
            </w:r>
            <w:r w:rsidR="00E35E0F" w:rsidRPr="005F7F3E">
              <w:rPr>
                <w:rFonts w:ascii="Arial" w:hAnsi="Arial" w:cs="Arial"/>
                <w:b/>
                <w:sz w:val="24"/>
                <w:szCs w:val="24"/>
              </w:rPr>
              <w:t xml:space="preserve">e, scope and fiscal constraints </w:t>
            </w:r>
            <w:r w:rsidRPr="005F7F3E">
              <w:rPr>
                <w:rFonts w:ascii="Arial" w:hAnsi="Arial" w:cs="Arial"/>
                <w:b/>
                <w:sz w:val="24"/>
                <w:szCs w:val="24"/>
              </w:rPr>
              <w:t>set forth in the agreement, along with recommended solutions to those problems).</w:t>
            </w:r>
          </w:p>
          <w:p w14:paraId="1972D520" w14:textId="77777777" w:rsidR="00C07B29" w:rsidRPr="005F7F3E" w:rsidRDefault="00C07B29" w:rsidP="00551D8A">
            <w:pPr>
              <w:ind w:right="-720"/>
              <w:rPr>
                <w:rFonts w:ascii="Arial" w:hAnsi="Arial" w:cs="Arial"/>
                <w:b/>
                <w:sz w:val="24"/>
                <w:szCs w:val="24"/>
              </w:rPr>
            </w:pPr>
          </w:p>
          <w:p w14:paraId="3AD1E787" w14:textId="77777777" w:rsidR="00C07B29" w:rsidRPr="005F7F3E" w:rsidRDefault="00C07B29" w:rsidP="00551D8A">
            <w:pPr>
              <w:ind w:right="-720"/>
              <w:rPr>
                <w:rFonts w:ascii="Arial" w:hAnsi="Arial" w:cs="Arial"/>
                <w:b/>
                <w:sz w:val="24"/>
                <w:szCs w:val="24"/>
              </w:rPr>
            </w:pPr>
          </w:p>
          <w:p w14:paraId="088E69DE" w14:textId="77777777" w:rsidR="00C07B29" w:rsidRPr="005F7F3E" w:rsidRDefault="00C07B29" w:rsidP="00C07B29">
            <w:pPr>
              <w:pStyle w:val="NormalWeb"/>
              <w:rPr>
                <w:rFonts w:ascii="Arial" w:hAnsi="Arial" w:cs="Arial"/>
              </w:rPr>
            </w:pPr>
            <w:r w:rsidRPr="005F7F3E">
              <w:rPr>
                <w:rFonts w:ascii="Arial" w:hAnsi="Arial" w:cs="Arial"/>
              </w:rPr>
              <w:lastRenderedPageBreak/>
              <w:t xml:space="preserve">A recent ruling by the Federal Trade Commission (FTC) has introduced potential challenges to the pooled fund project. Specifically, the FTC has banned General Motors (GM) from selling vehicle data, including precise </w:t>
            </w:r>
            <w:proofErr w:type="gramStart"/>
            <w:r w:rsidRPr="005F7F3E">
              <w:rPr>
                <w:rFonts w:ascii="Arial" w:hAnsi="Arial" w:cs="Arial"/>
              </w:rPr>
              <w:t>location</w:t>
            </w:r>
            <w:proofErr w:type="gramEnd"/>
            <w:r w:rsidRPr="005F7F3E">
              <w:rPr>
                <w:rFonts w:ascii="Arial" w:hAnsi="Arial" w:cs="Arial"/>
              </w:rPr>
              <w:t xml:space="preserve"> and driving behavior data. The details of this ruling can be found in the FTC’s press release </w:t>
            </w:r>
            <w:hyperlink r:id="rId11" w:tgtFrame="_new" w:history="1">
              <w:r w:rsidRPr="005F7F3E">
                <w:rPr>
                  <w:rStyle w:val="Hyperlink"/>
                  <w:rFonts w:ascii="Arial" w:hAnsi="Arial" w:cs="Arial"/>
                </w:rPr>
                <w:t>here</w:t>
              </w:r>
            </w:hyperlink>
            <w:r w:rsidRPr="005F7F3E">
              <w:rPr>
                <w:rFonts w:ascii="Arial" w:hAnsi="Arial" w:cs="Arial"/>
              </w:rPr>
              <w:t>.</w:t>
            </w:r>
          </w:p>
          <w:p w14:paraId="5A801CD3" w14:textId="77777777" w:rsidR="00C07B29" w:rsidRPr="005F7F3E" w:rsidRDefault="00C07B29" w:rsidP="00C07B29">
            <w:pPr>
              <w:pStyle w:val="NormalWeb"/>
              <w:rPr>
                <w:rFonts w:ascii="Arial" w:hAnsi="Arial" w:cs="Arial"/>
              </w:rPr>
            </w:pPr>
            <w:proofErr w:type="gramStart"/>
            <w:r w:rsidRPr="005F7F3E">
              <w:rPr>
                <w:rFonts w:ascii="Arial" w:hAnsi="Arial" w:cs="Arial"/>
              </w:rPr>
              <w:t>At this time</w:t>
            </w:r>
            <w:proofErr w:type="gramEnd"/>
            <w:r w:rsidRPr="005F7F3E">
              <w:rPr>
                <w:rFonts w:ascii="Arial" w:hAnsi="Arial" w:cs="Arial"/>
              </w:rPr>
              <w:t>, the full extent of the ban’s impact on our pooled fund collaboration with GM remains unclear. However, we anticipate gaining greater clarity in the coming months. The ban may affect the scope of data GM can share with participating DOTs and potentially introduce delays or adjustments to the project.</w:t>
            </w:r>
          </w:p>
          <w:p w14:paraId="1E6B456A" w14:textId="2A32322D" w:rsidR="00601EBD" w:rsidRPr="005F7F3E" w:rsidRDefault="00C07B29" w:rsidP="00C07B29">
            <w:pPr>
              <w:pStyle w:val="NormalWeb"/>
              <w:rPr>
                <w:rFonts w:ascii="Arial" w:hAnsi="Arial" w:cs="Arial"/>
                <w:b/>
              </w:rPr>
            </w:pPr>
            <w:r w:rsidRPr="005F7F3E">
              <w:rPr>
                <w:rFonts w:ascii="Arial" w:hAnsi="Arial" w:cs="Arial"/>
              </w:rPr>
              <w:t>To address this challenge, we will closely monitor developments and engage with GM to understand the implications of the ban. We will also explore alternative data sources and potential adjustments to the project scope to ensure its continued progress within the existing time and budget constraints.</w:t>
            </w:r>
          </w:p>
          <w:p w14:paraId="1452C39C" w14:textId="77777777" w:rsidR="00601EBD" w:rsidRPr="005F7F3E" w:rsidRDefault="00601EBD" w:rsidP="00551D8A">
            <w:pPr>
              <w:ind w:right="-720"/>
              <w:rPr>
                <w:rFonts w:ascii="Arial" w:hAnsi="Arial" w:cs="Arial"/>
                <w:b/>
                <w:sz w:val="24"/>
                <w:szCs w:val="24"/>
              </w:rPr>
            </w:pPr>
          </w:p>
          <w:p w14:paraId="4626F1D1" w14:textId="77777777" w:rsidR="00601EBD" w:rsidRPr="005F7F3E" w:rsidRDefault="00601EBD" w:rsidP="00551D8A">
            <w:pPr>
              <w:ind w:right="-720"/>
              <w:rPr>
                <w:rFonts w:ascii="Arial" w:hAnsi="Arial" w:cs="Arial"/>
                <w:b/>
                <w:sz w:val="24"/>
                <w:szCs w:val="24"/>
              </w:rPr>
            </w:pPr>
          </w:p>
        </w:tc>
      </w:tr>
    </w:tbl>
    <w:p w14:paraId="2BD30BFB"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E35E0F" w:rsidRPr="005F7F3E" w14:paraId="5C2CD4E5" w14:textId="77777777" w:rsidTr="00E35E0F">
        <w:tc>
          <w:tcPr>
            <w:tcW w:w="10908" w:type="dxa"/>
          </w:tcPr>
          <w:p w14:paraId="5A7F6563" w14:textId="77777777" w:rsidR="00E35E0F" w:rsidRPr="005F7F3E" w:rsidRDefault="00E35E0F" w:rsidP="00551D8A">
            <w:pPr>
              <w:ind w:right="-720"/>
              <w:rPr>
                <w:rFonts w:ascii="Arial" w:hAnsi="Arial" w:cs="Arial"/>
                <w:sz w:val="24"/>
                <w:szCs w:val="24"/>
              </w:rPr>
            </w:pPr>
          </w:p>
          <w:p w14:paraId="6461728F" w14:textId="77777777" w:rsidR="00E35E0F" w:rsidRPr="005F7F3E" w:rsidRDefault="00E35E0F" w:rsidP="00551D8A">
            <w:pPr>
              <w:ind w:right="-720"/>
              <w:rPr>
                <w:rFonts w:ascii="Arial" w:hAnsi="Arial" w:cs="Arial"/>
                <w:sz w:val="24"/>
                <w:szCs w:val="24"/>
              </w:rPr>
            </w:pPr>
            <w:r w:rsidRPr="005F7F3E">
              <w:rPr>
                <w:rFonts w:ascii="Arial" w:hAnsi="Arial" w:cs="Arial"/>
                <w:b/>
                <w:sz w:val="24"/>
                <w:szCs w:val="24"/>
              </w:rPr>
              <w:t>Potential Implementation</w:t>
            </w:r>
            <w:r w:rsidR="00547EE3" w:rsidRPr="005F7F3E">
              <w:rPr>
                <w:rFonts w:ascii="Arial" w:hAnsi="Arial" w:cs="Arial"/>
                <w:b/>
                <w:sz w:val="24"/>
                <w:szCs w:val="24"/>
              </w:rPr>
              <w:t>:</w:t>
            </w:r>
            <w:r w:rsidRPr="005F7F3E">
              <w:rPr>
                <w:rFonts w:ascii="Arial" w:hAnsi="Arial" w:cs="Arial"/>
                <w:sz w:val="24"/>
                <w:szCs w:val="24"/>
              </w:rPr>
              <w:t xml:space="preserve">  </w:t>
            </w:r>
          </w:p>
          <w:p w14:paraId="0974D1DC" w14:textId="77777777" w:rsidR="00547EE3" w:rsidRPr="005F7F3E" w:rsidRDefault="00547EE3" w:rsidP="00551D8A">
            <w:pPr>
              <w:ind w:right="-720"/>
              <w:rPr>
                <w:rFonts w:ascii="Arial" w:hAnsi="Arial" w:cs="Arial"/>
                <w:sz w:val="24"/>
                <w:szCs w:val="24"/>
              </w:rPr>
            </w:pPr>
          </w:p>
          <w:p w14:paraId="61A3ACB4" w14:textId="77777777" w:rsidR="00E35E0F" w:rsidRPr="005F7F3E" w:rsidRDefault="00E35E0F" w:rsidP="00551D8A">
            <w:pPr>
              <w:ind w:right="-720"/>
              <w:rPr>
                <w:rFonts w:ascii="Arial" w:hAnsi="Arial" w:cs="Arial"/>
                <w:sz w:val="24"/>
                <w:szCs w:val="24"/>
              </w:rPr>
            </w:pPr>
          </w:p>
          <w:p w14:paraId="5F254FAD" w14:textId="77777777" w:rsidR="00E35E0F" w:rsidRPr="005F7F3E" w:rsidRDefault="00E35E0F" w:rsidP="00551D8A">
            <w:pPr>
              <w:ind w:right="-720"/>
              <w:rPr>
                <w:rFonts w:ascii="Arial" w:hAnsi="Arial" w:cs="Arial"/>
                <w:sz w:val="24"/>
                <w:szCs w:val="24"/>
              </w:rPr>
            </w:pPr>
          </w:p>
          <w:p w14:paraId="356E9B55" w14:textId="7DF08654" w:rsidR="00E35E0F" w:rsidRPr="005F7F3E" w:rsidRDefault="00C07B29" w:rsidP="00551D8A">
            <w:pPr>
              <w:ind w:right="-720"/>
              <w:rPr>
                <w:rFonts w:ascii="Arial" w:hAnsi="Arial" w:cs="Arial"/>
                <w:sz w:val="24"/>
                <w:szCs w:val="24"/>
              </w:rPr>
            </w:pPr>
            <w:r w:rsidRPr="005F7F3E">
              <w:rPr>
                <w:rFonts w:ascii="Arial" w:hAnsi="Arial" w:cs="Arial"/>
                <w:sz w:val="24"/>
                <w:szCs w:val="24"/>
              </w:rPr>
              <w:t>N/A</w:t>
            </w:r>
          </w:p>
          <w:p w14:paraId="6F49CC8A" w14:textId="77777777" w:rsidR="00E35E0F" w:rsidRPr="005F7F3E" w:rsidRDefault="00E35E0F" w:rsidP="00551D8A">
            <w:pPr>
              <w:ind w:right="-720"/>
              <w:rPr>
                <w:rFonts w:ascii="Arial" w:hAnsi="Arial" w:cs="Arial"/>
                <w:sz w:val="24"/>
                <w:szCs w:val="24"/>
              </w:rPr>
            </w:pPr>
          </w:p>
          <w:p w14:paraId="7D38C0F7" w14:textId="77777777" w:rsidR="00E35E0F" w:rsidRPr="005F7F3E" w:rsidRDefault="00E35E0F" w:rsidP="00551D8A">
            <w:pPr>
              <w:ind w:right="-720"/>
              <w:rPr>
                <w:rFonts w:ascii="Arial" w:hAnsi="Arial" w:cs="Arial"/>
                <w:sz w:val="24"/>
                <w:szCs w:val="24"/>
              </w:rPr>
            </w:pPr>
          </w:p>
          <w:p w14:paraId="054FC73C" w14:textId="77777777" w:rsidR="00E35E0F" w:rsidRPr="005F7F3E" w:rsidRDefault="00E35E0F" w:rsidP="00551D8A">
            <w:pPr>
              <w:ind w:right="-720"/>
              <w:rPr>
                <w:rFonts w:ascii="Arial" w:hAnsi="Arial" w:cs="Arial"/>
                <w:sz w:val="24"/>
                <w:szCs w:val="24"/>
              </w:rPr>
            </w:pPr>
          </w:p>
          <w:p w14:paraId="609AF3E1" w14:textId="77777777" w:rsidR="00E35E0F" w:rsidRPr="005F7F3E" w:rsidRDefault="00E35E0F" w:rsidP="00551D8A">
            <w:pPr>
              <w:ind w:right="-720"/>
              <w:rPr>
                <w:rFonts w:ascii="Arial" w:hAnsi="Arial" w:cs="Arial"/>
                <w:sz w:val="24"/>
                <w:szCs w:val="24"/>
              </w:rPr>
            </w:pPr>
          </w:p>
          <w:p w14:paraId="338AE996" w14:textId="77777777" w:rsidR="00E35E0F" w:rsidRPr="005F7F3E" w:rsidRDefault="00E35E0F" w:rsidP="00551D8A">
            <w:pPr>
              <w:ind w:right="-720"/>
              <w:rPr>
                <w:rFonts w:ascii="Arial" w:hAnsi="Arial" w:cs="Arial"/>
                <w:sz w:val="24"/>
                <w:szCs w:val="24"/>
              </w:rPr>
            </w:pPr>
          </w:p>
          <w:p w14:paraId="732FFA14" w14:textId="77777777" w:rsidR="00E35E0F" w:rsidRPr="005F7F3E" w:rsidRDefault="00E35E0F" w:rsidP="00551D8A">
            <w:pPr>
              <w:ind w:right="-720"/>
              <w:rPr>
                <w:rFonts w:ascii="Arial" w:hAnsi="Arial" w:cs="Arial"/>
                <w:sz w:val="24"/>
                <w:szCs w:val="24"/>
              </w:rPr>
            </w:pPr>
          </w:p>
          <w:p w14:paraId="1299C243" w14:textId="77777777" w:rsidR="00E35E0F" w:rsidRPr="005F7F3E" w:rsidRDefault="00E35E0F" w:rsidP="00551D8A">
            <w:pPr>
              <w:ind w:right="-720"/>
              <w:rPr>
                <w:rFonts w:ascii="Arial" w:hAnsi="Arial" w:cs="Arial"/>
                <w:sz w:val="24"/>
                <w:szCs w:val="24"/>
              </w:rPr>
            </w:pPr>
          </w:p>
          <w:p w14:paraId="2FBE3485" w14:textId="77777777" w:rsidR="00E35E0F" w:rsidRPr="005F7F3E" w:rsidRDefault="00E35E0F" w:rsidP="00551D8A">
            <w:pPr>
              <w:ind w:right="-720"/>
              <w:rPr>
                <w:rFonts w:ascii="Arial" w:hAnsi="Arial" w:cs="Arial"/>
                <w:sz w:val="24"/>
                <w:szCs w:val="24"/>
              </w:rPr>
            </w:pPr>
          </w:p>
          <w:p w14:paraId="2EF1A44A" w14:textId="77777777" w:rsidR="00E35E0F" w:rsidRPr="005F7F3E" w:rsidRDefault="00E35E0F" w:rsidP="00551D8A">
            <w:pPr>
              <w:ind w:right="-720"/>
              <w:rPr>
                <w:rFonts w:ascii="Arial" w:hAnsi="Arial" w:cs="Arial"/>
                <w:sz w:val="24"/>
                <w:szCs w:val="24"/>
              </w:rPr>
            </w:pPr>
          </w:p>
          <w:p w14:paraId="073879C9" w14:textId="77777777" w:rsidR="00E35E0F" w:rsidRPr="005F7F3E" w:rsidRDefault="00E35E0F" w:rsidP="00551D8A">
            <w:pPr>
              <w:ind w:right="-720"/>
              <w:rPr>
                <w:rFonts w:ascii="Arial" w:hAnsi="Arial" w:cs="Arial"/>
                <w:sz w:val="24"/>
                <w:szCs w:val="24"/>
              </w:rPr>
            </w:pPr>
          </w:p>
          <w:p w14:paraId="1CA4D1C3" w14:textId="77777777" w:rsidR="00E35E0F" w:rsidRPr="005F7F3E" w:rsidRDefault="00E35E0F" w:rsidP="00551D8A">
            <w:pPr>
              <w:ind w:right="-720"/>
              <w:rPr>
                <w:rFonts w:ascii="Arial" w:hAnsi="Arial" w:cs="Arial"/>
                <w:sz w:val="24"/>
                <w:szCs w:val="24"/>
              </w:rPr>
            </w:pPr>
          </w:p>
          <w:p w14:paraId="7A0FF316" w14:textId="77777777" w:rsidR="00E35E0F" w:rsidRPr="005F7F3E" w:rsidRDefault="00E35E0F" w:rsidP="00551D8A">
            <w:pPr>
              <w:ind w:right="-720"/>
              <w:rPr>
                <w:rFonts w:ascii="Arial" w:hAnsi="Arial" w:cs="Arial"/>
                <w:sz w:val="24"/>
                <w:szCs w:val="24"/>
              </w:rPr>
            </w:pPr>
          </w:p>
          <w:p w14:paraId="50ED9D9C" w14:textId="77777777" w:rsidR="00E35E0F" w:rsidRPr="005F7F3E" w:rsidRDefault="00E35E0F" w:rsidP="00551D8A">
            <w:pPr>
              <w:ind w:right="-720"/>
              <w:rPr>
                <w:rFonts w:ascii="Arial" w:hAnsi="Arial" w:cs="Arial"/>
                <w:sz w:val="24"/>
                <w:szCs w:val="24"/>
              </w:rPr>
            </w:pPr>
          </w:p>
          <w:p w14:paraId="46C44502" w14:textId="77777777" w:rsidR="00E35E0F" w:rsidRPr="005F7F3E" w:rsidRDefault="00E35E0F" w:rsidP="00551D8A">
            <w:pPr>
              <w:ind w:right="-720"/>
              <w:rPr>
                <w:rFonts w:ascii="Arial" w:hAnsi="Arial" w:cs="Arial"/>
                <w:sz w:val="24"/>
                <w:szCs w:val="24"/>
              </w:rPr>
            </w:pPr>
          </w:p>
          <w:p w14:paraId="729847AC" w14:textId="77777777" w:rsidR="00E35E0F" w:rsidRPr="005F7F3E" w:rsidRDefault="00E35E0F" w:rsidP="00551D8A">
            <w:pPr>
              <w:ind w:right="-720"/>
              <w:rPr>
                <w:rFonts w:ascii="Arial" w:hAnsi="Arial" w:cs="Arial"/>
                <w:sz w:val="24"/>
                <w:szCs w:val="24"/>
              </w:rPr>
            </w:pPr>
          </w:p>
          <w:p w14:paraId="57028B8B" w14:textId="77777777" w:rsidR="00E35E0F" w:rsidRPr="005F7F3E" w:rsidRDefault="00E35E0F" w:rsidP="00551D8A">
            <w:pPr>
              <w:ind w:right="-720"/>
              <w:rPr>
                <w:rFonts w:ascii="Arial" w:hAnsi="Arial" w:cs="Arial"/>
                <w:sz w:val="24"/>
                <w:szCs w:val="24"/>
              </w:rPr>
            </w:pPr>
          </w:p>
          <w:p w14:paraId="17B0294B" w14:textId="77777777" w:rsidR="00E35E0F" w:rsidRPr="005F7F3E" w:rsidRDefault="00E35E0F" w:rsidP="00551D8A">
            <w:pPr>
              <w:ind w:right="-720"/>
              <w:rPr>
                <w:rFonts w:ascii="Arial" w:hAnsi="Arial" w:cs="Arial"/>
                <w:sz w:val="24"/>
                <w:szCs w:val="24"/>
              </w:rPr>
            </w:pPr>
          </w:p>
        </w:tc>
      </w:tr>
    </w:tbl>
    <w:p w14:paraId="3EF04D4D" w14:textId="77777777" w:rsidR="00E35E0F" w:rsidRPr="005F7F3E" w:rsidRDefault="00E35E0F" w:rsidP="00551D8A">
      <w:pPr>
        <w:spacing w:after="0"/>
        <w:ind w:left="-720" w:right="-720"/>
        <w:rPr>
          <w:rFonts w:ascii="Arial" w:hAnsi="Arial" w:cs="Arial"/>
          <w:sz w:val="24"/>
          <w:szCs w:val="24"/>
        </w:rPr>
      </w:pPr>
    </w:p>
    <w:sectPr w:rsidR="00E35E0F" w:rsidRPr="005F7F3E"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E433" w14:textId="77777777" w:rsidR="0062310D" w:rsidRDefault="0062310D" w:rsidP="00106C83">
      <w:pPr>
        <w:spacing w:after="0" w:line="240" w:lineRule="auto"/>
      </w:pPr>
      <w:r>
        <w:separator/>
      </w:r>
    </w:p>
  </w:endnote>
  <w:endnote w:type="continuationSeparator" w:id="0">
    <w:p w14:paraId="559C895B" w14:textId="77777777" w:rsidR="0062310D" w:rsidRDefault="0062310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A27B" w14:textId="77777777" w:rsidR="0062310D" w:rsidRDefault="0062310D" w:rsidP="00106C83">
      <w:pPr>
        <w:spacing w:after="0" w:line="240" w:lineRule="auto"/>
      </w:pPr>
      <w:r>
        <w:separator/>
      </w:r>
    </w:p>
  </w:footnote>
  <w:footnote w:type="continuationSeparator" w:id="0">
    <w:p w14:paraId="48C3DEC2" w14:textId="77777777" w:rsidR="0062310D" w:rsidRDefault="0062310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D09A5"/>
    <w:multiLevelType w:val="multilevel"/>
    <w:tmpl w:val="40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794B28"/>
    <w:multiLevelType w:val="multilevel"/>
    <w:tmpl w:val="0834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86261"/>
    <w:multiLevelType w:val="multilevel"/>
    <w:tmpl w:val="E3DC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687236">
    <w:abstractNumId w:val="0"/>
  </w:num>
  <w:num w:numId="2" w16cid:durableId="2080901071">
    <w:abstractNumId w:val="2"/>
  </w:num>
  <w:num w:numId="3" w16cid:durableId="185237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7FBC"/>
    <w:rsid w:val="000736BB"/>
    <w:rsid w:val="000B665A"/>
    <w:rsid w:val="000E7871"/>
    <w:rsid w:val="00106C83"/>
    <w:rsid w:val="001547D0"/>
    <w:rsid w:val="00161153"/>
    <w:rsid w:val="001A7443"/>
    <w:rsid w:val="001F50EC"/>
    <w:rsid w:val="0021446D"/>
    <w:rsid w:val="002720BF"/>
    <w:rsid w:val="00293FD8"/>
    <w:rsid w:val="002A79C8"/>
    <w:rsid w:val="00303A1E"/>
    <w:rsid w:val="00310C7C"/>
    <w:rsid w:val="003450F1"/>
    <w:rsid w:val="0038705A"/>
    <w:rsid w:val="003B4A66"/>
    <w:rsid w:val="004144E6"/>
    <w:rsid w:val="004156B2"/>
    <w:rsid w:val="00437734"/>
    <w:rsid w:val="0046750D"/>
    <w:rsid w:val="004E14DC"/>
    <w:rsid w:val="00535598"/>
    <w:rsid w:val="00547EE3"/>
    <w:rsid w:val="00551D8A"/>
    <w:rsid w:val="005624C2"/>
    <w:rsid w:val="00581B36"/>
    <w:rsid w:val="00583E8E"/>
    <w:rsid w:val="005D5792"/>
    <w:rsid w:val="005F7F3E"/>
    <w:rsid w:val="00601EBD"/>
    <w:rsid w:val="0062310D"/>
    <w:rsid w:val="00682C5E"/>
    <w:rsid w:val="00743C01"/>
    <w:rsid w:val="00790C4A"/>
    <w:rsid w:val="007E5BD2"/>
    <w:rsid w:val="007F1D64"/>
    <w:rsid w:val="00872F18"/>
    <w:rsid w:val="00874EF7"/>
    <w:rsid w:val="00894CA0"/>
    <w:rsid w:val="008A5DE7"/>
    <w:rsid w:val="00951408"/>
    <w:rsid w:val="00A43875"/>
    <w:rsid w:val="00A63677"/>
    <w:rsid w:val="00AE46B0"/>
    <w:rsid w:val="00B154D7"/>
    <w:rsid w:val="00B2185C"/>
    <w:rsid w:val="00B242E2"/>
    <w:rsid w:val="00B3284B"/>
    <w:rsid w:val="00B66A21"/>
    <w:rsid w:val="00C07B29"/>
    <w:rsid w:val="00C13753"/>
    <w:rsid w:val="00C51BC0"/>
    <w:rsid w:val="00CE2501"/>
    <w:rsid w:val="00D05DC0"/>
    <w:rsid w:val="00E03D41"/>
    <w:rsid w:val="00E35E0F"/>
    <w:rsid w:val="00E371D1"/>
    <w:rsid w:val="00E50418"/>
    <w:rsid w:val="00E53738"/>
    <w:rsid w:val="00ED266E"/>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E50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CA0"/>
    <w:rPr>
      <w:b/>
      <w:bCs/>
    </w:rPr>
  </w:style>
  <w:style w:type="character" w:styleId="Hyperlink">
    <w:name w:val="Hyperlink"/>
    <w:basedOn w:val="DefaultParagraphFont"/>
    <w:uiPriority w:val="99"/>
    <w:semiHidden/>
    <w:unhideWhenUsed/>
    <w:rsid w:val="00C07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73983">
      <w:bodyDiv w:val="1"/>
      <w:marLeft w:val="0"/>
      <w:marRight w:val="0"/>
      <w:marTop w:val="0"/>
      <w:marBottom w:val="0"/>
      <w:divBdr>
        <w:top w:val="none" w:sz="0" w:space="0" w:color="auto"/>
        <w:left w:val="none" w:sz="0" w:space="0" w:color="auto"/>
        <w:bottom w:val="none" w:sz="0" w:space="0" w:color="auto"/>
        <w:right w:val="none" w:sz="0" w:space="0" w:color="auto"/>
      </w:divBdr>
    </w:div>
    <w:div w:id="1011419154">
      <w:bodyDiv w:val="1"/>
      <w:marLeft w:val="0"/>
      <w:marRight w:val="0"/>
      <w:marTop w:val="0"/>
      <w:marBottom w:val="0"/>
      <w:divBdr>
        <w:top w:val="none" w:sz="0" w:space="0" w:color="auto"/>
        <w:left w:val="none" w:sz="0" w:space="0" w:color="auto"/>
        <w:bottom w:val="none" w:sz="0" w:space="0" w:color="auto"/>
        <w:right w:val="none" w:sz="0" w:space="0" w:color="auto"/>
      </w:divBdr>
    </w:div>
    <w:div w:id="1107578709">
      <w:bodyDiv w:val="1"/>
      <w:marLeft w:val="0"/>
      <w:marRight w:val="0"/>
      <w:marTop w:val="0"/>
      <w:marBottom w:val="0"/>
      <w:divBdr>
        <w:top w:val="none" w:sz="0" w:space="0" w:color="auto"/>
        <w:left w:val="none" w:sz="0" w:space="0" w:color="auto"/>
        <w:bottom w:val="none" w:sz="0" w:space="0" w:color="auto"/>
        <w:right w:val="none" w:sz="0" w:space="0" w:color="auto"/>
      </w:divBdr>
    </w:div>
    <w:div w:id="1212965278">
      <w:bodyDiv w:val="1"/>
      <w:marLeft w:val="0"/>
      <w:marRight w:val="0"/>
      <w:marTop w:val="0"/>
      <w:marBottom w:val="0"/>
      <w:divBdr>
        <w:top w:val="none" w:sz="0" w:space="0" w:color="auto"/>
        <w:left w:val="none" w:sz="0" w:space="0" w:color="auto"/>
        <w:bottom w:val="none" w:sz="0" w:space="0" w:color="auto"/>
        <w:right w:val="none" w:sz="0" w:space="0" w:color="auto"/>
      </w:divBdr>
    </w:div>
    <w:div w:id="18273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tc.gov/news-events/news/press-releases/2025/01/ftc-takes-action-against-general-motors-sharing-drivers-precise-location-driving-behavior-dat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D9A101EE2E2228448218BF6C02DF9D4D" ma:contentTypeVersion="86" ma:contentTypeDescription="Create a new document." ma:contentTypeScope="" ma:versionID="2234b4320ac49385dcce3c79959b5706">
  <xsd:schema xmlns:xsd="http://www.w3.org/2001/XMLSchema" xmlns:xs="http://www.w3.org/2001/XMLSchema" xmlns:p="http://schemas.microsoft.com/office/2006/metadata/properties" xmlns:ns1="http://schemas.microsoft.com/sharepoint/v3" xmlns:ns2="dee9fee9-04b1-4506-bf68-b4aacb58dbd4" xmlns:ns3="56963302-5c31-401d-a271-72bffc9469c9" xmlns:ns4="http://schemas.microsoft.com/sharepoint/v4" targetNamespace="http://schemas.microsoft.com/office/2006/metadata/properties" ma:root="true" ma:fieldsID="f2834579fc4ea68efcce4facd6a6e504" ns1:_="" ns2:_="" ns3:_="" ns4:_="">
    <xsd:import namespace="http://schemas.microsoft.com/sharepoint/v3"/>
    <xsd:import namespace="dee9fee9-04b1-4506-bf68-b4aacb58dbd4"/>
    <xsd:import namespace="56963302-5c31-401d-a271-72bffc9469c9"/>
    <xsd:import namespace="http://schemas.microsoft.com/sharepoint/v4"/>
    <xsd:element name="properties">
      <xsd:complexType>
        <xsd:sequence>
          <xsd:element name="documentManagement">
            <xsd:complexType>
              <xsd:all>
                <xsd:element ref="ns2:Status" minOccurs="0"/>
                <xsd:element ref="ns2:Category" minOccurs="0"/>
                <xsd:element ref="ns2:Manager_x0027_s_x0020_name" minOccurs="0"/>
                <xsd:element ref="ns3:Contractor_x0020_Name" minOccurs="0"/>
                <xsd:element ref="ns2:Project_x0020_Fiscal_x0020_Year" minOccurs="0"/>
                <xsd:element ref="ns2:Status_x0020_Notes" minOccurs="0"/>
                <xsd:element ref="ns1:PublishingStartDate" minOccurs="0"/>
                <xsd:element ref="ns1:PublishingExpirationDate" minOccurs="0"/>
                <xsd:element ref="ns3:PI" minOccurs="0"/>
                <xsd:element ref="ns2:Draft_x0020_Report_x0020_Due" minOccurs="0"/>
                <xsd:element ref="ns2:Final_x0020_Report_x0020_Due" minOccurs="0"/>
                <xsd:element ref="ns1:LikesCount" minOccurs="0"/>
                <xsd:element ref="ns1:AverageRating" minOccurs="0"/>
                <xsd:element ref="ns1:RatingCount" minOccurs="0"/>
                <xsd:element ref="ns1:RatedBy" minOccurs="0"/>
                <xsd:element ref="ns1:LikedBy" minOccurs="0"/>
                <xsd:element ref="ns1:Rating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ma:readOnly="false">
      <xsd:simpleType>
        <xsd:restriction base="dms:Unknown"/>
      </xsd:simpleType>
    </xsd:element>
    <xsd:element name="PublishingExpirationDate" ma:index="9" nillable="true" ma:displayName="Scheduling End Date" ma:description="" ma:internalName="PublishingExpirationDate" ma:readOnly="false">
      <xsd:simpleType>
        <xsd:restriction base="dms:Unknown"/>
      </xsd:simpleType>
    </xsd:element>
    <xsd:element name="LikesCount" ma:index="13" nillable="true" ma:displayName="Number of Likes" ma:internalName="LikesCount">
      <xsd:simpleType>
        <xsd:restriction base="dms:Unknown"/>
      </xsd:simpleType>
    </xsd:element>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9fee9-04b1-4506-bf68-b4aacb58dbd4" elementFormDefault="qualified">
    <xsd:import namespace="http://schemas.microsoft.com/office/2006/documentManagement/types"/>
    <xsd:import namespace="http://schemas.microsoft.com/office/infopath/2007/PartnerControls"/>
    <xsd:element name="Status" ma:index="2" nillable="true" ma:displayName="Status" ma:default="Active" ma:format="Dropdown" ma:indexed="true" ma:internalName="Status" ma:readOnly="false">
      <xsd:simpleType>
        <xsd:restriction base="dms:Choice">
          <xsd:enumeration value="Active"/>
          <xsd:enumeration value="Inactive"/>
        </xsd:restriction>
      </xsd:simpleType>
    </xsd:element>
    <xsd:element name="Category" ma:index="3" nillable="true" ma:displayName="Category" ma:default="Uncategorized" ma:format="Dropdown" ma:internalName="Category" ma:readOnly="false">
      <xsd:simpleType>
        <xsd:union memberTypes="dms:Text">
          <xsd:simpleType>
            <xsd:restriction base="dms:Choice">
              <xsd:enumeration value="Contracting"/>
              <xsd:enumeration value="Correspondence"/>
              <xsd:enumeration value="Invoices"/>
              <xsd:enumeration value="Implementation"/>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4" nillable="true" ma:displayName="Manager's Name" ma:format="Dropdown" ma:internalName="Manager_x0027_s_x0020_name" ma:readOnly="false">
      <xsd:simpleType>
        <xsd:restriction base="dms:Choice">
          <xsd:enumeration value="Brent Schulte"/>
          <xsd:enumeration value="Jen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enumeration value="Scott Breeding"/>
          <xsd:enumeration value="Jenni Hosey"/>
        </xsd:restriction>
      </xsd:simpleType>
    </xsd:element>
    <xsd:element name="Project_x0020_Fiscal_x0020_Year" ma:index="6" nillable="true" ma:displayName="Project Fiscal Year" ma:internalName="Project_x0020_Fiscal_x0020_Year" ma:readOnly="false">
      <xsd:simpleType>
        <xsd:restriction base="dms:Text">
          <xsd:maxLength value="4"/>
        </xsd:restriction>
      </xsd:simpleType>
    </xsd:element>
    <xsd:element name="Status_x0020_Notes" ma:index="7" nillable="true" ma:displayName="Status Notes" ma:internalName="Status_x0020_Notes" ma:readOnly="false">
      <xsd:simpleType>
        <xsd:restriction base="dms:Note">
          <xsd:maxLength value="255"/>
        </xsd:restriction>
      </xsd:simpleType>
    </xsd:element>
    <xsd:element name="Draft_x0020_Report_x0020_Due" ma:index="11" nillable="true" ma:displayName="Draft Report Due" ma:format="DateOnly" ma:internalName="Draft_x0020_Report_x0020_Due" ma:readOnly="false">
      <xsd:simpleType>
        <xsd:restriction base="dms:DateTime"/>
      </xsd:simpleType>
    </xsd:element>
    <xsd:element name="Final_x0020_Report_x0020_Due" ma:index="12" nillable="true" ma:displayName="Final Report Due" ma:format="DateOnly" ma:internalName="Final_x0020_Report_x0020_Due" ma:readOnly="false">
      <xsd:simpleType>
        <xsd:restriction base="dms:DateTim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Contractor_x0020_Name" ma:index="5" nillable="true" ma:displayName="Contractor name" ma:default="No award yet" ma:format="Dropdown" ma:internalName="Contractor_x0020_Name" ma:readOnly="false">
      <xsd:simpleType>
        <xsd:union memberTypes="dms:Text">
          <xsd:simpleType>
            <xsd:restriction base="dms:Choice">
              <xsd:enumeration value="No award yet"/>
              <xsd:enumeration value="Applied Research Associates"/>
              <xsd:enumeration value="Cambridge Systematics"/>
              <xsd:enumeration value="CMT"/>
              <xsd:enumeration value="Copperhead Environmental Consulting, Inc."/>
              <xsd:enumeration value="Dudek"/>
              <xsd:enumeration value="Hanson Professional Services"/>
              <xsd:enumeration value="Heartland Marketing Research"/>
              <xsd:enumeration value="High Street Consulting Group"/>
              <xsd:enumeration value="MCTI"/>
              <xsd:enumeration value="MCTI/Missouri S&amp;T"/>
              <xsd:enumeration value="MCTI/MU"/>
              <xsd:enumeration value="MCTI/UMKC"/>
              <xsd:enumeration value="Micro Systems Inc."/>
              <xsd:enumeration value="Midwest Research Institute"/>
              <xsd:enumeration value="Missouri S&amp;T"/>
              <xsd:enumeration value="MRI Global"/>
              <xsd:enumeration value="None"/>
              <xsd:enumeration value="RAO Research and Consulting"/>
              <xsd:enumeration value="SCI Engineer, Inc."/>
              <xsd:enumeration value="Secretary of State"/>
              <xsd:enumeration value="Shannon and Wilson, Inc."/>
              <xsd:enumeration value="Shared Use Mobility Center"/>
              <xsd:enumeration value="SLU"/>
              <xsd:enumeration value="Solar Roadways"/>
              <xsd:enumeration value="SRF Consulting Group, Inc."/>
              <xsd:enumeration value="Techstreet"/>
              <xsd:enumeration value="The Kercher Group, Inc"/>
              <xsd:enumeration value="Transtec Group, Inc."/>
              <xsd:enumeration value="University of Missouri-Columbia"/>
              <xsd:enumeration value="University of Oklahoma"/>
              <xsd:enumeration value="USGS"/>
              <xsd:enumeration value="NA"/>
              <xsd:maxLength value="255"/>
            </xsd:restriction>
          </xsd:simpleType>
        </xsd:union>
      </xsd:simpleType>
    </xsd:element>
    <xsd:element name="PI" ma:index="10" nillable="true" ma:displayName="PI" ma:list="{810d8352-a433-43a4-9f7a-3a3947f38f59}" ma:internalName="PI" ma:readOnly="false" ma:showField="Email" ma:web="56963302-5c31-401d-a271-72bffc9469c9">
      <xsd:simpleType>
        <xsd:restriction base="dms:Lookup"/>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ip_UnifiedCompliancePolicyUIAction xmlns="http://schemas.microsoft.com/sharepoint/v3" xsi:nil="true"/>
    <Contractor_x0020_Name xmlns="56963302-5c31-401d-a271-72bffc9469c9">No award yet</Contractor_x0020_Name>
    <IconOverlay xmlns="http://schemas.microsoft.com/sharepoint/v4" xsi:nil="true"/>
    <Status xmlns="dee9fee9-04b1-4506-bf68-b4aacb58dbd4">Active</Status>
    <Final_x0020_Report_x0020_Due xmlns="dee9fee9-04b1-4506-bf68-b4aacb58dbd4" xsi:nil="true"/>
    <Ratings xmlns="http://schemas.microsoft.com/sharepoint/v3" xsi:nil="true"/>
    <lcf76f155ced4ddcb4097134ff3c332f xmlns="dee9fee9-04b1-4506-bf68-b4aacb58dbd4">
      <Terms xmlns="http://schemas.microsoft.com/office/infopath/2007/PartnerControls"/>
    </lcf76f155ced4ddcb4097134ff3c332f>
    <PI xmlns="56963302-5c31-401d-a271-72bffc9469c9" xsi:nil="true"/>
    <Draft_x0020_Report_x0020_Due xmlns="dee9fee9-04b1-4506-bf68-b4aacb58dbd4" xsi:nil="true"/>
    <LikedBy xmlns="http://schemas.microsoft.com/sharepoint/v3">
      <UserInfo>
        <DisplayName/>
        <AccountId xsi:nil="true"/>
        <AccountType/>
      </UserInfo>
    </LikedBy>
    <_ip_UnifiedCompliancePolicyProperties xmlns="http://schemas.microsoft.com/sharepoint/v3" xsi:nil="true"/>
    <Status_x0020_Notes xmlns="dee9fee9-04b1-4506-bf68-b4aacb58dbd4" xsi:nil="true"/>
    <PublishingExpirationDate xmlns="http://schemas.microsoft.com/sharepoint/v3" xsi:nil="true"/>
    <TaxCatchAll xmlns="56963302-5c31-401d-a271-72bffc9469c9" xsi:nil="true"/>
    <PublishingStartDate xmlns="http://schemas.microsoft.com/sharepoint/v3" xsi:nil="true"/>
    <Manager_x0027_s_x0020_name xmlns="dee9fee9-04b1-4506-bf68-b4aacb58dbd4">Jen Harper</Manager_x0027_s_x0020_name>
    <Category xmlns="dee9fee9-04b1-4506-bf68-b4aacb58dbd4">Reporting</Category>
    <Project_x0020_Fiscal_x0020_Year xmlns="dee9fee9-04b1-4506-bf68-b4aacb58dbd4">2025</Project_x0020_Fiscal_x0020_Year>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08C9D8C1-C73B-45C6-99CA-270051B21B60}">
  <ds:schemaRefs>
    <ds:schemaRef ds:uri="http://schemas.microsoft.com/sharepoint/v3/contenttype/forms"/>
  </ds:schemaRefs>
</ds:datastoreItem>
</file>

<file path=customXml/itemProps2.xml><?xml version="1.0" encoding="utf-8"?>
<ds:datastoreItem xmlns:ds="http://schemas.openxmlformats.org/officeDocument/2006/customXml" ds:itemID="{4069E029-BC68-4768-9BC4-79D347776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e9fee9-04b1-4506-bf68-b4aacb58dbd4"/>
    <ds:schemaRef ds:uri="56963302-5c31-401d-a271-72bffc9469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4.xml><?xml version="1.0" encoding="utf-8"?>
<ds:datastoreItem xmlns:ds="http://schemas.openxmlformats.org/officeDocument/2006/customXml" ds:itemID="{80F566B7-D04A-43B3-AE63-CF379CD917DB}">
  <ds:schemaRefs>
    <ds:schemaRef ds:uri="http://schemas.microsoft.com/office/2006/metadata/properties"/>
    <ds:schemaRef ds:uri="http://schemas.microsoft.com/office/infopath/2007/PartnerControls"/>
    <ds:schemaRef ds:uri="http://schemas.microsoft.com/sharepoint/v3"/>
    <ds:schemaRef ds:uri="56963302-5c31-401d-a271-72bffc9469c9"/>
    <ds:schemaRef ds:uri="http://schemas.microsoft.com/sharepoint/v4"/>
    <ds:schemaRef ds:uri="dee9fee9-04b1-4506-bf68-b4aacb58dbd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1216</Words>
  <Characters>7032</Characters>
  <Application>Microsoft Office Word</Application>
  <DocSecurity>0</DocSecurity>
  <Lines>143</Lines>
  <Paragraphs>86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TPF Quarterly Report Form - template[92]</dc:title>
  <dc:subject/>
  <dc:creator>lisa.williams</dc:creator>
  <cp:keywords/>
  <dc:description/>
  <cp:lastModifiedBy>Jennifer Harper</cp:lastModifiedBy>
  <cp:revision>7</cp:revision>
  <cp:lastPrinted>2011-06-21T20:32:00Z</cp:lastPrinted>
  <dcterms:created xsi:type="dcterms:W3CDTF">2025-01-02T20:47:00Z</dcterms:created>
  <dcterms:modified xsi:type="dcterms:W3CDTF">2025-01-24T19:32:00Z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0x010100D9A101EE2E2228448218BF6C02DF9D4D</vt:lpwstr>
  </property>
  <property fmtid="{D5CDD505-2E9C-101B-9397-08002B2CF9AE}" pid="3" name="Order">
    <vt:r8>3088700</vt:r8>
  </property>
  <property fmtid="{D5CDD505-2E9C-101B-9397-08002B2CF9AE}" pid="4" name="MediaServiceImageTags">
    <vt:lpwstr/>
  </property>
</Properties>
</file>