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7FC" w:rsidRDefault="00EB4455">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ED17FC" w:rsidRDefault="00EB4455">
      <w:pPr>
        <w:spacing w:after="0"/>
        <w:jc w:val="center"/>
        <w:rPr>
          <w:rFonts w:ascii="Arial" w:eastAsia="Arial" w:hAnsi="Arial" w:cs="Arial"/>
          <w:b/>
          <w:sz w:val="24"/>
          <w:szCs w:val="24"/>
        </w:rPr>
      </w:pPr>
      <w:r>
        <w:rPr>
          <w:rFonts w:ascii="Arial" w:eastAsia="Arial" w:hAnsi="Arial" w:cs="Arial"/>
          <w:b/>
          <w:sz w:val="24"/>
          <w:szCs w:val="24"/>
        </w:rPr>
        <w:t>QUARTERLY PROGRESS REPORT</w:t>
      </w:r>
    </w:p>
    <w:p w:rsidR="00ED17FC" w:rsidRDefault="00ED17FC">
      <w:pPr>
        <w:spacing w:after="0"/>
        <w:rPr>
          <w:rFonts w:ascii="Arial" w:eastAsia="Arial" w:hAnsi="Arial" w:cs="Arial"/>
          <w:sz w:val="24"/>
          <w:szCs w:val="24"/>
        </w:rPr>
      </w:pPr>
    </w:p>
    <w:p w:rsidR="00ED17FC" w:rsidRDefault="00EB4455">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ED17FC" w:rsidRDefault="00ED17FC">
      <w:pPr>
        <w:spacing w:after="0"/>
        <w:rPr>
          <w:rFonts w:ascii="Arial" w:eastAsia="Arial" w:hAnsi="Arial" w:cs="Arial"/>
          <w:sz w:val="24"/>
          <w:szCs w:val="24"/>
        </w:rPr>
      </w:pPr>
    </w:p>
    <w:p w:rsidR="00ED17FC" w:rsidRDefault="00EB4455">
      <w:pPr>
        <w:spacing w:after="0"/>
        <w:ind w:left="-720" w:right="-720"/>
        <w:rPr>
          <w:rFonts w:ascii="Arial" w:eastAsia="Arial" w:hAnsi="Arial" w:cs="Arial"/>
          <w:b/>
          <w:sz w:val="20"/>
          <w:szCs w:val="20"/>
        </w:rPr>
      </w:pPr>
      <w:r>
        <w:rPr>
          <w:rFonts w:ascii="Arial" w:eastAsia="Arial" w:hAnsi="Arial" w:cs="Arial"/>
          <w:b/>
          <w:sz w:val="20"/>
          <w:szCs w:val="20"/>
        </w:rPr>
        <w:t>INSTRUCTIONS:</w:t>
      </w:r>
    </w:p>
    <w:p w:rsidR="00ED17FC" w:rsidRDefault="00EB4455">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ED17FC" w:rsidRDefault="00ED17FC">
      <w:pPr>
        <w:spacing w:after="0"/>
        <w:ind w:left="-720" w:right="-720"/>
        <w:rPr>
          <w:rFonts w:ascii="Arial" w:eastAsia="Arial" w:hAnsi="Arial" w:cs="Arial"/>
          <w:sz w:val="24"/>
          <w:szCs w:val="24"/>
        </w:rPr>
      </w:pPr>
    </w:p>
    <w:tbl>
      <w:tblPr>
        <w:tblStyle w:val="ad"/>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1643"/>
        <w:gridCol w:w="2070"/>
        <w:gridCol w:w="3420"/>
      </w:tblGrid>
      <w:tr w:rsidR="00ED17FC">
        <w:trPr>
          <w:trHeight w:val="1997"/>
        </w:trPr>
        <w:tc>
          <w:tcPr>
            <w:tcW w:w="5418" w:type="dxa"/>
            <w:gridSpan w:val="2"/>
          </w:tcPr>
          <w:p w:rsidR="00ED17FC" w:rsidRDefault="00EB4455">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ED17FC" w:rsidRDefault="00ED17FC">
            <w:pPr>
              <w:ind w:right="-720"/>
              <w:rPr>
                <w:rFonts w:ascii="Arial" w:eastAsia="Arial" w:hAnsi="Arial" w:cs="Arial"/>
                <w:i/>
                <w:sz w:val="20"/>
                <w:szCs w:val="20"/>
              </w:rPr>
            </w:pPr>
          </w:p>
          <w:p w:rsidR="00ED17FC" w:rsidRDefault="00EB4455">
            <w:pPr>
              <w:ind w:right="-720"/>
              <w:rPr>
                <w:rFonts w:ascii="Arial" w:eastAsia="Arial" w:hAnsi="Arial" w:cs="Arial"/>
                <w:b/>
                <w:sz w:val="24"/>
                <w:szCs w:val="24"/>
              </w:rPr>
            </w:pPr>
            <w:r>
              <w:rPr>
                <w:rFonts w:ascii="Arial" w:eastAsia="Arial" w:hAnsi="Arial" w:cs="Arial"/>
                <w:b/>
                <w:sz w:val="24"/>
                <w:szCs w:val="24"/>
              </w:rPr>
              <w:t>TPF-5(394)</w:t>
            </w:r>
          </w:p>
          <w:p w:rsidR="00ED17FC" w:rsidRDefault="00ED17FC">
            <w:pPr>
              <w:ind w:right="-720"/>
              <w:rPr>
                <w:rFonts w:ascii="Arial" w:eastAsia="Arial" w:hAnsi="Arial" w:cs="Arial"/>
                <w:i/>
                <w:sz w:val="20"/>
                <w:szCs w:val="20"/>
              </w:rPr>
            </w:pPr>
          </w:p>
          <w:p w:rsidR="00ED17FC" w:rsidRDefault="00ED17FC">
            <w:pPr>
              <w:ind w:right="-720"/>
              <w:rPr>
                <w:rFonts w:ascii="Arial" w:eastAsia="Arial" w:hAnsi="Arial" w:cs="Arial"/>
                <w:sz w:val="20"/>
                <w:szCs w:val="20"/>
              </w:rPr>
            </w:pPr>
          </w:p>
        </w:tc>
        <w:tc>
          <w:tcPr>
            <w:tcW w:w="5490" w:type="dxa"/>
            <w:gridSpan w:val="2"/>
          </w:tcPr>
          <w:p w:rsidR="00ED17FC" w:rsidRDefault="00EB4455">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ED17FC" w:rsidRDefault="00EB4455">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2024)</w:t>
            </w:r>
          </w:p>
          <w:p w:rsidR="00ED17FC" w:rsidRDefault="00EB4455">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2 (April 1 – June 30, 2024)</w:t>
            </w:r>
          </w:p>
          <w:p w:rsidR="00ED17FC" w:rsidRDefault="00EB4455">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2024)</w:t>
            </w:r>
          </w:p>
          <w:p w:rsidR="00ED17FC" w:rsidRDefault="00EB4455">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2024)</w:t>
            </w:r>
          </w:p>
        </w:tc>
      </w:tr>
      <w:tr w:rsidR="00ED17FC">
        <w:tc>
          <w:tcPr>
            <w:tcW w:w="10908" w:type="dxa"/>
            <w:gridSpan w:val="4"/>
          </w:tcPr>
          <w:p w:rsidR="00ED17FC" w:rsidRDefault="00EB4455">
            <w:pPr>
              <w:ind w:right="-720"/>
              <w:rPr>
                <w:rFonts w:ascii="Arial" w:eastAsia="Arial" w:hAnsi="Arial" w:cs="Arial"/>
                <w:b/>
                <w:sz w:val="20"/>
                <w:szCs w:val="20"/>
              </w:rPr>
            </w:pPr>
            <w:r>
              <w:rPr>
                <w:rFonts w:ascii="Arial" w:eastAsia="Arial" w:hAnsi="Arial" w:cs="Arial"/>
                <w:b/>
                <w:sz w:val="20"/>
                <w:szCs w:val="20"/>
              </w:rPr>
              <w:t>Project Title:</w:t>
            </w:r>
          </w:p>
          <w:p w:rsidR="00ED17FC" w:rsidRDefault="00EB4455">
            <w:pPr>
              <w:ind w:right="-720"/>
              <w:rPr>
                <w:rFonts w:ascii="Arial" w:eastAsia="Arial" w:hAnsi="Arial" w:cs="Arial"/>
                <w:b/>
                <w:sz w:val="24"/>
                <w:szCs w:val="24"/>
              </w:rPr>
            </w:pPr>
            <w:r>
              <w:rPr>
                <w:rFonts w:ascii="Arial" w:eastAsia="Arial" w:hAnsi="Arial" w:cs="Arial"/>
                <w:b/>
                <w:sz w:val="24"/>
                <w:szCs w:val="24"/>
              </w:rPr>
              <w:t>Western Maintenance Partnership – Phase 3</w:t>
            </w:r>
          </w:p>
        </w:tc>
      </w:tr>
      <w:tr w:rsidR="00ED17FC">
        <w:tc>
          <w:tcPr>
            <w:tcW w:w="3775" w:type="dxa"/>
          </w:tcPr>
          <w:p w:rsidR="00ED17FC" w:rsidRDefault="00EB4455">
            <w:pPr>
              <w:rPr>
                <w:rFonts w:ascii="Arial" w:eastAsia="Arial" w:hAnsi="Arial" w:cs="Arial"/>
                <w:b/>
                <w:sz w:val="20"/>
                <w:szCs w:val="20"/>
              </w:rPr>
            </w:pPr>
            <w:r>
              <w:rPr>
                <w:rFonts w:ascii="Arial" w:eastAsia="Arial" w:hAnsi="Arial" w:cs="Arial"/>
                <w:b/>
                <w:sz w:val="20"/>
                <w:szCs w:val="20"/>
              </w:rPr>
              <w:t>Name of Project Manager(s):</w:t>
            </w:r>
          </w:p>
          <w:p w:rsidR="00ED17FC" w:rsidRDefault="00EB4455">
            <w:pPr>
              <w:rPr>
                <w:rFonts w:ascii="Arial" w:eastAsia="Arial" w:hAnsi="Arial" w:cs="Arial"/>
                <w:sz w:val="20"/>
                <w:szCs w:val="20"/>
              </w:rPr>
            </w:pPr>
            <w:r>
              <w:rPr>
                <w:rFonts w:ascii="Arial" w:eastAsia="Arial" w:hAnsi="Arial" w:cs="Arial"/>
                <w:sz w:val="20"/>
                <w:szCs w:val="20"/>
              </w:rPr>
              <w:t>Shawn Lambert</w:t>
            </w:r>
          </w:p>
        </w:tc>
        <w:tc>
          <w:tcPr>
            <w:tcW w:w="3713" w:type="dxa"/>
            <w:gridSpan w:val="2"/>
          </w:tcPr>
          <w:p w:rsidR="00ED17FC" w:rsidRDefault="00EB4455">
            <w:pPr>
              <w:ind w:right="-18"/>
              <w:rPr>
                <w:rFonts w:ascii="Arial" w:eastAsia="Arial" w:hAnsi="Arial" w:cs="Arial"/>
                <w:b/>
                <w:sz w:val="20"/>
                <w:szCs w:val="20"/>
              </w:rPr>
            </w:pPr>
            <w:r>
              <w:rPr>
                <w:rFonts w:ascii="Arial" w:eastAsia="Arial" w:hAnsi="Arial" w:cs="Arial"/>
                <w:b/>
                <w:sz w:val="20"/>
                <w:szCs w:val="20"/>
              </w:rPr>
              <w:t>Phone Number:</w:t>
            </w:r>
          </w:p>
          <w:p w:rsidR="00ED17FC" w:rsidRDefault="00EB4455">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ED17FC" w:rsidRDefault="00EB4455">
            <w:pPr>
              <w:rPr>
                <w:rFonts w:ascii="Arial" w:eastAsia="Arial" w:hAnsi="Arial" w:cs="Arial"/>
                <w:b/>
                <w:sz w:val="20"/>
                <w:szCs w:val="20"/>
              </w:rPr>
            </w:pPr>
            <w:r>
              <w:rPr>
                <w:rFonts w:ascii="Arial" w:eastAsia="Arial" w:hAnsi="Arial" w:cs="Arial"/>
                <w:b/>
                <w:sz w:val="20"/>
                <w:szCs w:val="20"/>
              </w:rPr>
              <w:t>E-Mail</w:t>
            </w:r>
          </w:p>
          <w:p w:rsidR="00ED17FC" w:rsidRDefault="00EB4455">
            <w:pPr>
              <w:rPr>
                <w:rFonts w:ascii="Arial" w:eastAsia="Arial" w:hAnsi="Arial" w:cs="Arial"/>
                <w:sz w:val="20"/>
                <w:szCs w:val="20"/>
              </w:rPr>
            </w:pPr>
            <w:r>
              <w:rPr>
                <w:rFonts w:ascii="Arial" w:eastAsia="Arial" w:hAnsi="Arial" w:cs="Arial"/>
                <w:sz w:val="20"/>
                <w:szCs w:val="20"/>
              </w:rPr>
              <w:t>shawnlambert@utah.gov</w:t>
            </w:r>
          </w:p>
        </w:tc>
      </w:tr>
      <w:tr w:rsidR="00ED17FC">
        <w:tc>
          <w:tcPr>
            <w:tcW w:w="3775" w:type="dxa"/>
          </w:tcPr>
          <w:p w:rsidR="00ED17FC" w:rsidRDefault="00EB4455">
            <w:pPr>
              <w:rPr>
                <w:rFonts w:ascii="Arial" w:eastAsia="Arial" w:hAnsi="Arial" w:cs="Arial"/>
                <w:b/>
                <w:sz w:val="20"/>
                <w:szCs w:val="20"/>
              </w:rPr>
            </w:pPr>
            <w:r>
              <w:rPr>
                <w:rFonts w:ascii="Arial" w:eastAsia="Arial" w:hAnsi="Arial" w:cs="Arial"/>
                <w:b/>
                <w:sz w:val="20"/>
                <w:szCs w:val="20"/>
              </w:rPr>
              <w:t>Lead Agency Project ID:</w:t>
            </w:r>
          </w:p>
          <w:p w:rsidR="00ED17FC" w:rsidRDefault="00EB4455">
            <w:pPr>
              <w:rPr>
                <w:rFonts w:ascii="Arial" w:eastAsia="Arial" w:hAnsi="Arial" w:cs="Arial"/>
                <w:b/>
                <w:sz w:val="20"/>
                <w:szCs w:val="20"/>
              </w:rPr>
            </w:pPr>
            <w:r>
              <w:rPr>
                <w:rFonts w:ascii="Arial" w:eastAsia="Arial" w:hAnsi="Arial" w:cs="Arial"/>
                <w:sz w:val="20"/>
                <w:szCs w:val="20"/>
              </w:rPr>
              <w:t>CID: 42092, PIN: 17384</w:t>
            </w:r>
          </w:p>
        </w:tc>
        <w:tc>
          <w:tcPr>
            <w:tcW w:w="3713" w:type="dxa"/>
            <w:gridSpan w:val="2"/>
          </w:tcPr>
          <w:p w:rsidR="00ED17FC" w:rsidRDefault="00EB4455">
            <w:pPr>
              <w:ind w:right="-18"/>
              <w:rPr>
                <w:rFonts w:ascii="Arial" w:eastAsia="Arial" w:hAnsi="Arial" w:cs="Arial"/>
                <w:b/>
                <w:sz w:val="20"/>
                <w:szCs w:val="20"/>
              </w:rPr>
            </w:pPr>
            <w:proofErr w:type="gramStart"/>
            <w:r>
              <w:rPr>
                <w:rFonts w:ascii="Arial" w:eastAsia="Arial" w:hAnsi="Arial" w:cs="Arial"/>
                <w:b/>
                <w:sz w:val="20"/>
                <w:szCs w:val="20"/>
              </w:rPr>
              <w:t>Other</w:t>
            </w:r>
            <w:proofErr w:type="gramEnd"/>
            <w:r>
              <w:rPr>
                <w:rFonts w:ascii="Arial" w:eastAsia="Arial" w:hAnsi="Arial" w:cs="Arial"/>
                <w:b/>
                <w:sz w:val="20"/>
                <w:szCs w:val="20"/>
              </w:rPr>
              <w:t xml:space="preserve"> Project ID (i.e., contract #):</w:t>
            </w:r>
          </w:p>
          <w:p w:rsidR="00ED17FC" w:rsidRDefault="00EB4455">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ED17FC" w:rsidRDefault="00EB4455">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p w:rsidR="00ED17FC" w:rsidRDefault="00EB4455">
            <w:pPr>
              <w:ind w:right="-18"/>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vertAlign w:val="superscript"/>
              </w:rPr>
              <w:t>rd</w:t>
            </w:r>
            <w:r>
              <w:rPr>
                <w:rFonts w:ascii="Arial" w:eastAsia="Arial" w:hAnsi="Arial" w:cs="Arial"/>
                <w:sz w:val="20"/>
                <w:szCs w:val="20"/>
              </w:rPr>
              <w:t xml:space="preserve"> consultant contract # 19-9841 WTO</w:t>
            </w:r>
          </w:p>
        </w:tc>
        <w:tc>
          <w:tcPr>
            <w:tcW w:w="3420" w:type="dxa"/>
          </w:tcPr>
          <w:p w:rsidR="00ED17FC" w:rsidRDefault="00EB4455">
            <w:pPr>
              <w:rPr>
                <w:rFonts w:ascii="Arial" w:eastAsia="Arial" w:hAnsi="Arial" w:cs="Arial"/>
                <w:b/>
                <w:sz w:val="20"/>
                <w:szCs w:val="20"/>
              </w:rPr>
            </w:pPr>
            <w:r>
              <w:rPr>
                <w:rFonts w:ascii="Arial" w:eastAsia="Arial" w:hAnsi="Arial" w:cs="Arial"/>
                <w:b/>
                <w:sz w:val="20"/>
                <w:szCs w:val="20"/>
              </w:rPr>
              <w:t>Project Start Date:</w:t>
            </w:r>
          </w:p>
          <w:p w:rsidR="00ED17FC" w:rsidRDefault="00EB4455">
            <w:pPr>
              <w:rPr>
                <w:rFonts w:ascii="Arial" w:eastAsia="Arial" w:hAnsi="Arial" w:cs="Arial"/>
                <w:sz w:val="20"/>
                <w:szCs w:val="20"/>
              </w:rPr>
            </w:pPr>
            <w:r>
              <w:rPr>
                <w:rFonts w:ascii="Arial" w:eastAsia="Arial" w:hAnsi="Arial" w:cs="Arial"/>
                <w:sz w:val="20"/>
                <w:szCs w:val="20"/>
              </w:rPr>
              <w:t>January 2019 (pooled fund)</w:t>
            </w:r>
          </w:p>
          <w:p w:rsidR="00ED17FC" w:rsidRDefault="00EB4455">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ED17FC" w:rsidRDefault="00EB4455">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p w:rsidR="00ED17FC" w:rsidRDefault="00EB4455">
            <w:pPr>
              <w:rPr>
                <w:rFonts w:ascii="Arial" w:eastAsia="Arial" w:hAnsi="Arial" w:cs="Arial"/>
                <w:sz w:val="20"/>
                <w:szCs w:val="20"/>
              </w:rPr>
            </w:pPr>
            <w:r>
              <w:rPr>
                <w:rFonts w:ascii="Arial" w:eastAsia="Arial" w:hAnsi="Arial" w:cs="Arial"/>
                <w:sz w:val="20"/>
                <w:szCs w:val="20"/>
              </w:rPr>
              <w:t>January 1, 2024 (3</w:t>
            </w:r>
            <w:r>
              <w:rPr>
                <w:rFonts w:ascii="Arial" w:eastAsia="Arial" w:hAnsi="Arial" w:cs="Arial"/>
                <w:sz w:val="20"/>
                <w:szCs w:val="20"/>
                <w:vertAlign w:val="superscript"/>
              </w:rPr>
              <w:t>rd</w:t>
            </w:r>
            <w:r>
              <w:rPr>
                <w:rFonts w:ascii="Arial" w:eastAsia="Arial" w:hAnsi="Arial" w:cs="Arial"/>
                <w:sz w:val="20"/>
                <w:szCs w:val="20"/>
              </w:rPr>
              <w:t xml:space="preserve"> contract WTO)</w:t>
            </w:r>
          </w:p>
        </w:tc>
      </w:tr>
      <w:tr w:rsidR="00ED17FC">
        <w:tc>
          <w:tcPr>
            <w:tcW w:w="3775" w:type="dxa"/>
          </w:tcPr>
          <w:p w:rsidR="00ED17FC" w:rsidRDefault="00EB4455">
            <w:pPr>
              <w:rPr>
                <w:rFonts w:ascii="Arial" w:eastAsia="Arial" w:hAnsi="Arial" w:cs="Arial"/>
                <w:b/>
                <w:sz w:val="20"/>
                <w:szCs w:val="20"/>
              </w:rPr>
            </w:pPr>
            <w:r>
              <w:rPr>
                <w:rFonts w:ascii="Arial" w:eastAsia="Arial" w:hAnsi="Arial" w:cs="Arial"/>
                <w:b/>
                <w:sz w:val="20"/>
                <w:szCs w:val="20"/>
              </w:rPr>
              <w:t>Original Project End Date:</w:t>
            </w:r>
          </w:p>
          <w:p w:rsidR="00ED17FC" w:rsidRDefault="00EB4455">
            <w:pPr>
              <w:rPr>
                <w:rFonts w:ascii="Arial" w:eastAsia="Arial" w:hAnsi="Arial" w:cs="Arial"/>
                <w:sz w:val="20"/>
                <w:szCs w:val="20"/>
              </w:rPr>
            </w:pPr>
            <w:r>
              <w:rPr>
                <w:rFonts w:ascii="Arial" w:eastAsia="Arial" w:hAnsi="Arial" w:cs="Arial"/>
                <w:sz w:val="20"/>
                <w:szCs w:val="20"/>
              </w:rPr>
              <w:t>June 2024 (pooled fund)</w:t>
            </w:r>
          </w:p>
        </w:tc>
        <w:tc>
          <w:tcPr>
            <w:tcW w:w="3713" w:type="dxa"/>
            <w:gridSpan w:val="2"/>
          </w:tcPr>
          <w:p w:rsidR="00ED17FC" w:rsidRDefault="00EB4455">
            <w:pPr>
              <w:ind w:right="-18"/>
              <w:rPr>
                <w:rFonts w:ascii="Arial" w:eastAsia="Arial" w:hAnsi="Arial" w:cs="Arial"/>
                <w:b/>
                <w:sz w:val="20"/>
                <w:szCs w:val="20"/>
              </w:rPr>
            </w:pPr>
            <w:r>
              <w:rPr>
                <w:rFonts w:ascii="Arial" w:eastAsia="Arial" w:hAnsi="Arial" w:cs="Arial"/>
                <w:b/>
                <w:sz w:val="20"/>
                <w:szCs w:val="20"/>
              </w:rPr>
              <w:t>Current Project End Date:</w:t>
            </w:r>
          </w:p>
          <w:p w:rsidR="00ED17FC" w:rsidRDefault="00EB4455">
            <w:pPr>
              <w:ind w:right="-18"/>
              <w:rPr>
                <w:rFonts w:ascii="Arial" w:eastAsia="Arial" w:hAnsi="Arial" w:cs="Arial"/>
                <w:sz w:val="20"/>
                <w:szCs w:val="20"/>
              </w:rPr>
            </w:pPr>
            <w:r>
              <w:rPr>
                <w:rFonts w:ascii="Arial" w:eastAsia="Arial" w:hAnsi="Arial" w:cs="Arial"/>
                <w:sz w:val="20"/>
                <w:szCs w:val="20"/>
              </w:rPr>
              <w:t>Dec. 31, 2026 (pooled fund)</w:t>
            </w:r>
          </w:p>
          <w:p w:rsidR="00ED17FC" w:rsidRDefault="00EB4455">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ED17FC" w:rsidRDefault="00EB4455">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p w:rsidR="00ED17FC" w:rsidRDefault="00EB4455">
            <w:pPr>
              <w:ind w:right="-18"/>
              <w:rPr>
                <w:rFonts w:ascii="Arial" w:eastAsia="Arial" w:hAnsi="Arial" w:cs="Arial"/>
                <w:sz w:val="20"/>
                <w:szCs w:val="20"/>
              </w:rPr>
            </w:pPr>
            <w:r>
              <w:rPr>
                <w:rFonts w:ascii="Arial" w:eastAsia="Arial" w:hAnsi="Arial" w:cs="Arial"/>
                <w:sz w:val="20"/>
                <w:szCs w:val="20"/>
              </w:rPr>
              <w:t>June 30, 2024 (3</w:t>
            </w:r>
            <w:r>
              <w:rPr>
                <w:rFonts w:ascii="Arial" w:eastAsia="Arial" w:hAnsi="Arial" w:cs="Arial"/>
                <w:sz w:val="20"/>
                <w:szCs w:val="20"/>
                <w:vertAlign w:val="superscript"/>
              </w:rPr>
              <w:t>rd</w:t>
            </w:r>
            <w:r>
              <w:rPr>
                <w:rFonts w:ascii="Arial" w:eastAsia="Arial" w:hAnsi="Arial" w:cs="Arial"/>
                <w:sz w:val="20"/>
                <w:szCs w:val="20"/>
              </w:rPr>
              <w:t xml:space="preserve"> contract WTO)</w:t>
            </w:r>
          </w:p>
        </w:tc>
        <w:tc>
          <w:tcPr>
            <w:tcW w:w="3420" w:type="dxa"/>
          </w:tcPr>
          <w:p w:rsidR="00ED17FC" w:rsidRDefault="00EB4455">
            <w:pPr>
              <w:rPr>
                <w:rFonts w:ascii="Arial" w:eastAsia="Arial" w:hAnsi="Arial" w:cs="Arial"/>
                <w:b/>
                <w:sz w:val="20"/>
                <w:szCs w:val="20"/>
              </w:rPr>
            </w:pPr>
            <w:r>
              <w:rPr>
                <w:rFonts w:ascii="Arial" w:eastAsia="Arial" w:hAnsi="Arial" w:cs="Arial"/>
                <w:b/>
                <w:sz w:val="20"/>
                <w:szCs w:val="20"/>
              </w:rPr>
              <w:t>Number of Extensions:</w:t>
            </w:r>
          </w:p>
          <w:p w:rsidR="00ED17FC" w:rsidRDefault="00EB4455">
            <w:pPr>
              <w:rPr>
                <w:rFonts w:ascii="Arial" w:eastAsia="Arial" w:hAnsi="Arial" w:cs="Arial"/>
                <w:sz w:val="20"/>
                <w:szCs w:val="20"/>
              </w:rPr>
            </w:pPr>
            <w:r>
              <w:rPr>
                <w:rFonts w:ascii="Arial" w:eastAsia="Arial" w:hAnsi="Arial" w:cs="Arial"/>
                <w:sz w:val="20"/>
                <w:szCs w:val="20"/>
              </w:rPr>
              <w:t>Pooled fund: one 2-yr extension</w:t>
            </w:r>
          </w:p>
          <w:p w:rsidR="00ED17FC" w:rsidRDefault="00EB4455">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ED17FC" w:rsidRDefault="00EB4455">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p w:rsidR="00ED17FC" w:rsidRDefault="00EB4455">
            <w:pPr>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vertAlign w:val="superscript"/>
              </w:rPr>
              <w:t>rd</w:t>
            </w:r>
            <w:r>
              <w:rPr>
                <w:rFonts w:ascii="Arial" w:eastAsia="Arial" w:hAnsi="Arial" w:cs="Arial"/>
                <w:sz w:val="20"/>
                <w:szCs w:val="20"/>
              </w:rPr>
              <w:t xml:space="preserve"> contract: no mods to WTO</w:t>
            </w:r>
          </w:p>
        </w:tc>
      </w:tr>
    </w:tbl>
    <w:p w:rsidR="00ED17FC" w:rsidRDefault="00ED17FC">
      <w:pPr>
        <w:spacing w:after="0"/>
        <w:ind w:left="-720" w:right="-720"/>
        <w:rPr>
          <w:rFonts w:ascii="Arial" w:eastAsia="Arial" w:hAnsi="Arial" w:cs="Arial"/>
          <w:sz w:val="8"/>
          <w:szCs w:val="8"/>
        </w:rPr>
      </w:pPr>
    </w:p>
    <w:p w:rsidR="00ED17FC" w:rsidRDefault="00EB4455">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ED17FC" w:rsidRDefault="00EB4455">
      <w:pPr>
        <w:spacing w:after="0"/>
        <w:ind w:left="-720" w:right="-720" w:firstLine="720"/>
        <w:rPr>
          <w:rFonts w:ascii="Arial" w:eastAsia="Arial" w:hAnsi="Arial" w:cs="Arial"/>
          <w:sz w:val="20"/>
          <w:szCs w:val="20"/>
        </w:rPr>
      </w:pPr>
      <w:r>
        <w:rPr>
          <w:rFonts w:ascii="Arial" w:eastAsia="Arial" w:hAnsi="Arial" w:cs="Arial"/>
          <w:sz w:val="20"/>
          <w:szCs w:val="20"/>
        </w:rPr>
        <w:t>_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b/>
          <w:sz w:val="20"/>
          <w:szCs w:val="20"/>
          <w:u w:val="single"/>
        </w:rPr>
        <w:t>X</w:t>
      </w:r>
      <w:r>
        <w:rPr>
          <w:rFonts w:ascii="Arial" w:eastAsia="Arial" w:hAnsi="Arial" w:cs="Arial"/>
          <w:sz w:val="20"/>
          <w:szCs w:val="20"/>
        </w:rPr>
        <w:t xml:space="preserve">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ED17FC" w:rsidRDefault="00ED17FC">
      <w:pPr>
        <w:spacing w:after="0"/>
        <w:ind w:left="-720" w:right="-720"/>
        <w:rPr>
          <w:rFonts w:ascii="Arial" w:eastAsia="Arial" w:hAnsi="Arial" w:cs="Arial"/>
          <w:sz w:val="8"/>
          <w:szCs w:val="8"/>
        </w:rPr>
      </w:pPr>
    </w:p>
    <w:p w:rsidR="00ED17FC" w:rsidRDefault="00EB4455">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e"/>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97"/>
        <w:gridCol w:w="3353"/>
      </w:tblGrid>
      <w:tr w:rsidR="00ED17FC">
        <w:tc>
          <w:tcPr>
            <w:tcW w:w="4158" w:type="dxa"/>
            <w:shd w:val="clear" w:color="auto" w:fill="D9D9D9"/>
          </w:tcPr>
          <w:p w:rsidR="00ED17FC" w:rsidRDefault="00EB4455">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97" w:type="dxa"/>
            <w:shd w:val="clear" w:color="auto" w:fill="D9D9D9"/>
          </w:tcPr>
          <w:p w:rsidR="00ED17FC" w:rsidRDefault="00EB4455">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353" w:type="dxa"/>
            <w:shd w:val="clear" w:color="auto" w:fill="D9D9D9"/>
          </w:tcPr>
          <w:p w:rsidR="00ED17FC" w:rsidRDefault="00EB4455">
            <w:pPr>
              <w:ind w:right="-720"/>
              <w:rPr>
                <w:rFonts w:ascii="Arial" w:eastAsia="Arial" w:hAnsi="Arial" w:cs="Arial"/>
                <w:b/>
                <w:sz w:val="20"/>
                <w:szCs w:val="20"/>
              </w:rPr>
            </w:pPr>
            <w:r>
              <w:rPr>
                <w:rFonts w:ascii="Arial" w:eastAsia="Arial" w:hAnsi="Arial" w:cs="Arial"/>
                <w:b/>
                <w:sz w:val="20"/>
                <w:szCs w:val="20"/>
              </w:rPr>
              <w:t xml:space="preserve">          Percentage of Work </w:t>
            </w:r>
          </w:p>
          <w:p w:rsidR="00ED17FC" w:rsidRDefault="00EB4455">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ED17FC">
        <w:trPr>
          <w:trHeight w:val="1457"/>
        </w:trPr>
        <w:tc>
          <w:tcPr>
            <w:tcW w:w="4158" w:type="dxa"/>
          </w:tcPr>
          <w:p w:rsidR="00ED17FC" w:rsidRDefault="00EB4455">
            <w:pPr>
              <w:jc w:val="center"/>
              <w:rPr>
                <w:rFonts w:ascii="Arial" w:eastAsia="Arial" w:hAnsi="Arial" w:cs="Arial"/>
                <w:sz w:val="20"/>
                <w:szCs w:val="20"/>
              </w:rPr>
            </w:pPr>
            <w:r>
              <w:rPr>
                <w:rFonts w:ascii="Arial" w:eastAsia="Arial" w:hAnsi="Arial" w:cs="Arial"/>
                <w:sz w:val="20"/>
                <w:szCs w:val="20"/>
              </w:rPr>
              <w:t>Total pledged funds = $135,000.00</w:t>
            </w:r>
          </w:p>
          <w:p w:rsidR="00ED17FC" w:rsidRDefault="00EB4455">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$135,000.00</w:t>
            </w:r>
          </w:p>
          <w:p w:rsidR="00ED17FC" w:rsidRDefault="00EB4455">
            <w:pPr>
              <w:jc w:val="center"/>
              <w:rPr>
                <w:rFonts w:ascii="Arial" w:eastAsia="Arial" w:hAnsi="Arial" w:cs="Arial"/>
                <w:sz w:val="20"/>
                <w:szCs w:val="20"/>
              </w:rPr>
            </w:pPr>
            <w:r>
              <w:rPr>
                <w:rFonts w:ascii="Arial" w:eastAsia="Arial" w:hAnsi="Arial" w:cs="Arial"/>
                <w:sz w:val="20"/>
                <w:szCs w:val="20"/>
              </w:rPr>
              <w:t>(incl. $15K non-federal from previous TPF)</w:t>
            </w:r>
          </w:p>
          <w:p w:rsidR="00ED17FC" w:rsidRDefault="00EB4455">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ED17FC" w:rsidRDefault="00EB4455">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ED17FC" w:rsidRDefault="00EB4455">
            <w:pPr>
              <w:jc w:val="center"/>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vertAlign w:val="superscript"/>
              </w:rPr>
              <w:t>rd</w:t>
            </w:r>
            <w:r>
              <w:rPr>
                <w:rFonts w:ascii="Arial" w:eastAsia="Arial" w:hAnsi="Arial" w:cs="Arial"/>
                <w:sz w:val="20"/>
                <w:szCs w:val="20"/>
              </w:rPr>
              <w:t xml:space="preserve"> cons. contract WTO: $10,139.85</w:t>
            </w:r>
          </w:p>
          <w:p w:rsidR="00ED17FC" w:rsidRDefault="00EB4455">
            <w:pPr>
              <w:jc w:val="center"/>
              <w:rPr>
                <w:rFonts w:ascii="Arial" w:eastAsia="Arial" w:hAnsi="Arial" w:cs="Arial"/>
                <w:sz w:val="20"/>
                <w:szCs w:val="20"/>
              </w:rPr>
            </w:pPr>
            <w:r>
              <w:rPr>
                <w:rFonts w:ascii="Arial" w:eastAsia="Arial" w:hAnsi="Arial" w:cs="Arial"/>
                <w:sz w:val="20"/>
                <w:szCs w:val="20"/>
              </w:rPr>
              <w:t>Fund balance not on contract = $70,193.05</w:t>
            </w:r>
          </w:p>
        </w:tc>
        <w:tc>
          <w:tcPr>
            <w:tcW w:w="3397" w:type="dxa"/>
          </w:tcPr>
          <w:p w:rsidR="00ED17FC" w:rsidRDefault="00EB4455">
            <w:pPr>
              <w:jc w:val="center"/>
              <w:rPr>
                <w:rFonts w:ascii="Arial" w:eastAsia="Arial" w:hAnsi="Arial" w:cs="Arial"/>
                <w:sz w:val="20"/>
                <w:szCs w:val="20"/>
              </w:rPr>
            </w:pPr>
            <w:r>
              <w:rPr>
                <w:rFonts w:ascii="Arial" w:eastAsia="Arial" w:hAnsi="Arial" w:cs="Arial"/>
                <w:sz w:val="20"/>
                <w:szCs w:val="20"/>
              </w:rPr>
              <w:t>Contract management: $827.57</w:t>
            </w:r>
          </w:p>
          <w:p w:rsidR="00ED17FC" w:rsidRDefault="00EB4455">
            <w:pPr>
              <w:jc w:val="center"/>
              <w:rPr>
                <w:rFonts w:ascii="Arial" w:eastAsia="Arial" w:hAnsi="Arial" w:cs="Arial"/>
                <w:sz w:val="20"/>
                <w:szCs w:val="20"/>
              </w:rPr>
            </w:pPr>
            <w:r>
              <w:rPr>
                <w:rFonts w:ascii="Arial" w:eastAsia="Arial" w:hAnsi="Arial" w:cs="Arial"/>
                <w:sz w:val="20"/>
                <w:szCs w:val="20"/>
              </w:rPr>
              <w:t>Conf. hosting support: $0.00</w:t>
            </w:r>
          </w:p>
          <w:p w:rsidR="00ED17FC" w:rsidRDefault="00EB4455">
            <w:pPr>
              <w:jc w:val="center"/>
              <w:rPr>
                <w:rFonts w:ascii="Arial" w:eastAsia="Arial" w:hAnsi="Arial" w:cs="Arial"/>
                <w:sz w:val="20"/>
                <w:szCs w:val="20"/>
              </w:rPr>
            </w:pPr>
            <w:r>
              <w:rPr>
                <w:rFonts w:ascii="Arial" w:eastAsia="Arial" w:hAnsi="Arial" w:cs="Arial"/>
                <w:sz w:val="20"/>
                <w:szCs w:val="20"/>
              </w:rPr>
              <w:t>Conf. tr</w:t>
            </w:r>
            <w:r>
              <w:rPr>
                <w:rFonts w:ascii="Arial" w:eastAsia="Arial" w:hAnsi="Arial" w:cs="Arial"/>
                <w:sz w:val="20"/>
                <w:szCs w:val="20"/>
              </w:rPr>
              <w:t xml:space="preserve">avel </w:t>
            </w:r>
            <w:proofErr w:type="spellStart"/>
            <w:r>
              <w:rPr>
                <w:rFonts w:ascii="Arial" w:eastAsia="Arial" w:hAnsi="Arial" w:cs="Arial"/>
                <w:sz w:val="20"/>
                <w:szCs w:val="20"/>
              </w:rPr>
              <w:t>reimb</w:t>
            </w:r>
            <w:proofErr w:type="spellEnd"/>
            <w:r>
              <w:rPr>
                <w:rFonts w:ascii="Arial" w:eastAsia="Arial" w:hAnsi="Arial" w:cs="Arial"/>
                <w:sz w:val="20"/>
                <w:szCs w:val="20"/>
              </w:rPr>
              <w:t>.: $37,122.86</w:t>
            </w:r>
          </w:p>
          <w:p w:rsidR="00ED17FC" w:rsidRDefault="00EB4455">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ED17FC" w:rsidRDefault="00EB4455">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ED17FC" w:rsidRDefault="00EB4455">
            <w:pPr>
              <w:jc w:val="center"/>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vertAlign w:val="superscript"/>
              </w:rPr>
              <w:t>rd</w:t>
            </w:r>
            <w:r>
              <w:rPr>
                <w:rFonts w:ascii="Arial" w:eastAsia="Arial" w:hAnsi="Arial" w:cs="Arial"/>
                <w:sz w:val="20"/>
                <w:szCs w:val="20"/>
              </w:rPr>
              <w:t xml:space="preserve"> cons. contract WTO: $10,139.85</w:t>
            </w:r>
          </w:p>
          <w:p w:rsidR="00ED17FC" w:rsidRDefault="00EB4455">
            <w:pPr>
              <w:jc w:val="center"/>
              <w:rPr>
                <w:rFonts w:ascii="Arial" w:eastAsia="Arial" w:hAnsi="Arial" w:cs="Arial"/>
                <w:b/>
                <w:sz w:val="20"/>
                <w:szCs w:val="20"/>
              </w:rPr>
            </w:pPr>
            <w:r>
              <w:rPr>
                <w:rFonts w:ascii="Arial" w:eastAsia="Arial" w:hAnsi="Arial" w:cs="Arial"/>
                <w:b/>
                <w:sz w:val="20"/>
                <w:szCs w:val="20"/>
              </w:rPr>
              <w:t>Total: $64,806.95</w:t>
            </w:r>
          </w:p>
        </w:tc>
        <w:tc>
          <w:tcPr>
            <w:tcW w:w="3353" w:type="dxa"/>
          </w:tcPr>
          <w:p w:rsidR="00ED17FC" w:rsidRDefault="00EB4455">
            <w:pPr>
              <w:ind w:right="-18"/>
              <w:jc w:val="center"/>
              <w:rPr>
                <w:rFonts w:ascii="Arial" w:eastAsia="Arial" w:hAnsi="Arial" w:cs="Arial"/>
                <w:sz w:val="20"/>
                <w:szCs w:val="20"/>
              </w:rPr>
            </w:pPr>
            <w:r>
              <w:rPr>
                <w:rFonts w:ascii="Arial" w:eastAsia="Arial" w:hAnsi="Arial" w:cs="Arial"/>
                <w:sz w:val="20"/>
                <w:szCs w:val="20"/>
              </w:rPr>
              <w:t>N/A</w:t>
            </w:r>
          </w:p>
        </w:tc>
      </w:tr>
    </w:tbl>
    <w:p w:rsidR="00ED17FC" w:rsidRDefault="00ED17FC">
      <w:pPr>
        <w:spacing w:after="0"/>
        <w:ind w:left="-720" w:right="-720"/>
        <w:rPr>
          <w:rFonts w:ascii="Arial" w:eastAsia="Arial" w:hAnsi="Arial" w:cs="Arial"/>
          <w:sz w:val="16"/>
          <w:szCs w:val="16"/>
        </w:rPr>
      </w:pPr>
    </w:p>
    <w:p w:rsidR="00ED17FC" w:rsidRDefault="00EB4455">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f"/>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97"/>
        <w:gridCol w:w="3353"/>
      </w:tblGrid>
      <w:tr w:rsidR="00ED17FC">
        <w:tc>
          <w:tcPr>
            <w:tcW w:w="4158" w:type="dxa"/>
            <w:shd w:val="clear" w:color="auto" w:fill="D9D9D9"/>
          </w:tcPr>
          <w:p w:rsidR="00ED17FC" w:rsidRDefault="00EB4455">
            <w:pPr>
              <w:ind w:right="-720"/>
              <w:rPr>
                <w:rFonts w:ascii="Arial" w:eastAsia="Arial" w:hAnsi="Arial" w:cs="Arial"/>
                <w:b/>
                <w:sz w:val="20"/>
                <w:szCs w:val="20"/>
              </w:rPr>
            </w:pPr>
            <w:r>
              <w:rPr>
                <w:rFonts w:ascii="Arial" w:eastAsia="Arial" w:hAnsi="Arial" w:cs="Arial"/>
                <w:b/>
                <w:sz w:val="20"/>
                <w:szCs w:val="20"/>
              </w:rPr>
              <w:t xml:space="preserve">               Total Project Expenses </w:t>
            </w:r>
          </w:p>
          <w:p w:rsidR="00ED17FC" w:rsidRDefault="00EB4455">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97" w:type="dxa"/>
            <w:shd w:val="clear" w:color="auto" w:fill="D9D9D9"/>
          </w:tcPr>
          <w:p w:rsidR="00ED17FC" w:rsidRDefault="00EB4455">
            <w:pPr>
              <w:ind w:right="-720"/>
              <w:rPr>
                <w:rFonts w:ascii="Arial" w:eastAsia="Arial" w:hAnsi="Arial" w:cs="Arial"/>
                <w:b/>
                <w:sz w:val="20"/>
                <w:szCs w:val="20"/>
              </w:rPr>
            </w:pPr>
            <w:r>
              <w:rPr>
                <w:rFonts w:ascii="Arial" w:eastAsia="Arial" w:hAnsi="Arial" w:cs="Arial"/>
                <w:b/>
                <w:sz w:val="20"/>
                <w:szCs w:val="20"/>
              </w:rPr>
              <w:t xml:space="preserve">     Total Amount of  Funds </w:t>
            </w:r>
          </w:p>
          <w:p w:rsidR="00ED17FC" w:rsidRDefault="00EB4455">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353" w:type="dxa"/>
            <w:shd w:val="clear" w:color="auto" w:fill="D9D9D9"/>
          </w:tcPr>
          <w:p w:rsidR="00ED17FC" w:rsidRDefault="00EB4455">
            <w:pPr>
              <w:ind w:right="-720"/>
              <w:rPr>
                <w:rFonts w:ascii="Arial" w:eastAsia="Arial" w:hAnsi="Arial" w:cs="Arial"/>
                <w:b/>
                <w:sz w:val="20"/>
                <w:szCs w:val="20"/>
              </w:rPr>
            </w:pPr>
            <w:r>
              <w:rPr>
                <w:rFonts w:ascii="Arial" w:eastAsia="Arial" w:hAnsi="Arial" w:cs="Arial"/>
                <w:b/>
                <w:sz w:val="20"/>
                <w:szCs w:val="20"/>
              </w:rPr>
              <w:t xml:space="preserve">         Total Percentage of </w:t>
            </w:r>
          </w:p>
          <w:p w:rsidR="00ED17FC" w:rsidRDefault="00EB4455">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ED17FC">
        <w:trPr>
          <w:trHeight w:val="485"/>
        </w:trPr>
        <w:tc>
          <w:tcPr>
            <w:tcW w:w="4158" w:type="dxa"/>
          </w:tcPr>
          <w:p w:rsidR="00ED17FC" w:rsidRDefault="00EB4455">
            <w:pPr>
              <w:jc w:val="center"/>
              <w:rPr>
                <w:rFonts w:ascii="Arial" w:eastAsia="Arial" w:hAnsi="Arial" w:cs="Arial"/>
                <w:sz w:val="20"/>
                <w:szCs w:val="20"/>
              </w:rPr>
            </w:pPr>
            <w:r>
              <w:rPr>
                <w:rFonts w:ascii="Arial" w:eastAsia="Arial" w:hAnsi="Arial" w:cs="Arial"/>
                <w:sz w:val="20"/>
                <w:szCs w:val="20"/>
              </w:rPr>
              <w:t>This Quarter = 24%</w:t>
            </w:r>
          </w:p>
          <w:p w:rsidR="00ED17FC" w:rsidRDefault="00EB4455">
            <w:pPr>
              <w:jc w:val="center"/>
              <w:rPr>
                <w:rFonts w:ascii="Arial" w:eastAsia="Arial" w:hAnsi="Arial" w:cs="Arial"/>
                <w:sz w:val="20"/>
                <w:szCs w:val="20"/>
              </w:rPr>
            </w:pPr>
            <w:r>
              <w:rPr>
                <w:rFonts w:ascii="Arial" w:eastAsia="Arial" w:hAnsi="Arial" w:cs="Arial"/>
                <w:sz w:val="20"/>
                <w:szCs w:val="20"/>
              </w:rPr>
              <w:t>Total Project = 48%</w:t>
            </w:r>
          </w:p>
        </w:tc>
        <w:tc>
          <w:tcPr>
            <w:tcW w:w="3397" w:type="dxa"/>
          </w:tcPr>
          <w:p w:rsidR="00ED17FC" w:rsidRDefault="00EB4455">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$21,622.47</w:t>
            </w:r>
          </w:p>
          <w:p w:rsidR="00ED17FC" w:rsidRDefault="00EB4455">
            <w:pPr>
              <w:jc w:val="center"/>
              <w:rPr>
                <w:rFonts w:ascii="Arial" w:eastAsia="Arial" w:hAnsi="Arial" w:cs="Arial"/>
                <w:sz w:val="20"/>
                <w:szCs w:val="20"/>
              </w:rPr>
            </w:pPr>
            <w:r>
              <w:rPr>
                <w:rFonts w:ascii="Arial" w:eastAsia="Arial" w:hAnsi="Arial" w:cs="Arial"/>
                <w:sz w:val="20"/>
                <w:szCs w:val="20"/>
              </w:rPr>
              <w:t>Consultant invoices: $10,139.85</w:t>
            </w:r>
          </w:p>
          <w:p w:rsidR="00ED17FC" w:rsidRDefault="00EB4455">
            <w:pPr>
              <w:ind w:right="-18"/>
              <w:jc w:val="center"/>
              <w:rPr>
                <w:rFonts w:ascii="Arial" w:eastAsia="Arial" w:hAnsi="Arial" w:cs="Arial"/>
                <w:sz w:val="20"/>
                <w:szCs w:val="20"/>
              </w:rPr>
            </w:pPr>
            <w:r>
              <w:rPr>
                <w:rFonts w:ascii="Arial" w:eastAsia="Arial" w:hAnsi="Arial" w:cs="Arial"/>
                <w:sz w:val="20"/>
                <w:szCs w:val="20"/>
              </w:rPr>
              <w:t>Total quarter: $31,762.32</w:t>
            </w:r>
          </w:p>
        </w:tc>
        <w:tc>
          <w:tcPr>
            <w:tcW w:w="3353" w:type="dxa"/>
          </w:tcPr>
          <w:p w:rsidR="00ED17FC" w:rsidRDefault="00EB4455">
            <w:pPr>
              <w:jc w:val="center"/>
              <w:rPr>
                <w:rFonts w:ascii="Arial" w:eastAsia="Arial" w:hAnsi="Arial" w:cs="Arial"/>
                <w:sz w:val="20"/>
                <w:szCs w:val="20"/>
              </w:rPr>
            </w:pPr>
            <w:r>
              <w:rPr>
                <w:rFonts w:ascii="Arial" w:eastAsia="Arial" w:hAnsi="Arial" w:cs="Arial"/>
                <w:sz w:val="20"/>
                <w:szCs w:val="20"/>
              </w:rPr>
              <w:t>68% (project)</w:t>
            </w:r>
          </w:p>
        </w:tc>
      </w:tr>
    </w:tbl>
    <w:p w:rsidR="00ED17FC" w:rsidRDefault="00ED17FC">
      <w:pPr>
        <w:spacing w:after="0"/>
        <w:ind w:left="-720" w:right="-720"/>
        <w:rPr>
          <w:rFonts w:ascii="Arial" w:eastAsia="Arial" w:hAnsi="Arial" w:cs="Arial"/>
          <w:sz w:val="20"/>
          <w:szCs w:val="20"/>
        </w:rPr>
      </w:pPr>
    </w:p>
    <w:p w:rsidR="00ED17FC" w:rsidRDefault="00ED17FC">
      <w:pPr>
        <w:spacing w:after="0"/>
        <w:ind w:left="-720" w:right="-720"/>
        <w:rPr>
          <w:rFonts w:ascii="Arial" w:eastAsia="Arial" w:hAnsi="Arial" w:cs="Arial"/>
          <w:sz w:val="20"/>
          <w:szCs w:val="20"/>
        </w:rPr>
      </w:pPr>
    </w:p>
    <w:tbl>
      <w:tblPr>
        <w:tblStyle w:val="af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ED17FC">
        <w:tc>
          <w:tcPr>
            <w:tcW w:w="10908" w:type="dxa"/>
          </w:tcPr>
          <w:p w:rsidR="00ED17FC" w:rsidRDefault="00ED17FC">
            <w:pPr>
              <w:ind w:right="-720"/>
              <w:rPr>
                <w:rFonts w:ascii="Arial" w:eastAsia="Arial" w:hAnsi="Arial" w:cs="Arial"/>
                <w:b/>
                <w:sz w:val="20"/>
                <w:szCs w:val="20"/>
              </w:rPr>
            </w:pPr>
          </w:p>
          <w:p w:rsidR="00ED17FC" w:rsidRDefault="00EB4455">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ED17FC" w:rsidRDefault="00ED17FC">
            <w:pPr>
              <w:rPr>
                <w:rFonts w:ascii="Arial" w:eastAsia="Arial" w:hAnsi="Arial" w:cs="Arial"/>
                <w:sz w:val="20"/>
                <w:szCs w:val="20"/>
              </w:rPr>
            </w:pPr>
          </w:p>
          <w:p w:rsidR="00ED17FC" w:rsidRDefault="00EB4455">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Maintenance as a critical ele</w:t>
            </w:r>
            <w:r>
              <w:rPr>
                <w:rFonts w:ascii="Arial" w:eastAsia="Arial" w:hAnsi="Arial" w:cs="Arial"/>
                <w:sz w:val="20"/>
                <w:szCs w:val="20"/>
              </w:rPr>
              <w:t xml:space="preserve">ment in the overall management of the State Highway infrastructure has increased. Most Maintenance managers have been completely replaced since the ending of the Rocky Mountain Maintenance Tour. The primary focus has also shifted from new construction and </w:t>
            </w:r>
            <w:r>
              <w:rPr>
                <w:rFonts w:ascii="Arial" w:eastAsia="Arial" w:hAnsi="Arial" w:cs="Arial"/>
                <w:sz w:val="20"/>
                <w:szCs w:val="20"/>
              </w:rPr>
              <w:t>major rehabilitation to more attention to infrastructure preservation and asset management via cost effective maintenance. Reactive maintenance alone is not adequate to overcome the challenges of rapid deterioration of roads, considering aging of the infra</w:t>
            </w:r>
            <w:r>
              <w:rPr>
                <w:rFonts w:ascii="Arial" w:eastAsia="Arial" w:hAnsi="Arial" w:cs="Arial"/>
                <w:sz w:val="20"/>
                <w:szCs w:val="20"/>
              </w:rPr>
              <w:t xml:space="preserve">structure and growing economic constraints. </w:t>
            </w:r>
          </w:p>
          <w:p w:rsidR="00ED17FC" w:rsidRDefault="00ED17FC">
            <w:pPr>
              <w:rPr>
                <w:rFonts w:ascii="Arial" w:eastAsia="Arial" w:hAnsi="Arial" w:cs="Arial"/>
                <w:sz w:val="20"/>
                <w:szCs w:val="20"/>
              </w:rPr>
            </w:pPr>
          </w:p>
          <w:p w:rsidR="00ED17FC" w:rsidRDefault="00EB4455">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w:t>
            </w:r>
            <w:r>
              <w:rPr>
                <w:rFonts w:ascii="Arial" w:eastAsia="Arial" w:hAnsi="Arial" w:cs="Arial"/>
                <w:sz w:val="20"/>
                <w:szCs w:val="20"/>
              </w:rPr>
              <w:t>o provide a focused look at Maintenance, and will partner with WASHTO states to share experiences, innovations, expertise and solutions to the complex management of highway assets. Maintenance issues include policies, practices, specifications, field inves</w:t>
            </w:r>
            <w:r>
              <w:rPr>
                <w:rFonts w:ascii="Arial" w:eastAsia="Arial" w:hAnsi="Arial" w:cs="Arial"/>
                <w:sz w:val="20"/>
                <w:szCs w:val="20"/>
              </w:rPr>
              <w:t>tigations, applied research, materials, and training. It is expected that a roundtable and sharing of field experience via hands on demonstration of features will be key elements of the annual meetings.</w:t>
            </w:r>
          </w:p>
          <w:p w:rsidR="00ED17FC" w:rsidRDefault="00ED17FC">
            <w:pPr>
              <w:rPr>
                <w:rFonts w:ascii="Arial" w:eastAsia="Arial" w:hAnsi="Arial" w:cs="Arial"/>
                <w:sz w:val="20"/>
                <w:szCs w:val="20"/>
              </w:rPr>
            </w:pPr>
            <w:bookmarkStart w:id="0" w:name="_heading=h.1fob9te" w:colFirst="0" w:colLast="0"/>
            <w:bookmarkEnd w:id="0"/>
          </w:p>
          <w:p w:rsidR="00ED17FC" w:rsidRDefault="00EB4455">
            <w:pPr>
              <w:rPr>
                <w:rFonts w:ascii="Arial" w:eastAsia="Arial" w:hAnsi="Arial" w:cs="Arial"/>
                <w:sz w:val="20"/>
                <w:szCs w:val="20"/>
              </w:rPr>
            </w:pPr>
            <w:r>
              <w:rPr>
                <w:rFonts w:ascii="Arial" w:eastAsia="Arial" w:hAnsi="Arial" w:cs="Arial"/>
                <w:sz w:val="20"/>
                <w:szCs w:val="20"/>
              </w:rPr>
              <w:t>Objectives:</w:t>
            </w:r>
          </w:p>
          <w:p w:rsidR="00ED17FC" w:rsidRDefault="00ED17FC">
            <w:pPr>
              <w:rPr>
                <w:rFonts w:ascii="Arial" w:eastAsia="Arial" w:hAnsi="Arial" w:cs="Arial"/>
                <w:sz w:val="20"/>
                <w:szCs w:val="20"/>
              </w:rPr>
            </w:pPr>
          </w:p>
          <w:p w:rsidR="00ED17FC" w:rsidRDefault="00EB4455">
            <w:pPr>
              <w:rPr>
                <w:rFonts w:ascii="Arial" w:eastAsia="Arial" w:hAnsi="Arial" w:cs="Arial"/>
                <w:sz w:val="20"/>
                <w:szCs w:val="20"/>
              </w:rPr>
            </w:pPr>
            <w:r>
              <w:rPr>
                <w:rFonts w:ascii="Arial" w:eastAsia="Arial" w:hAnsi="Arial" w:cs="Arial"/>
                <w:sz w:val="20"/>
                <w:szCs w:val="20"/>
              </w:rPr>
              <w:t xml:space="preserve">The purpose of the Western Maintenance </w:t>
            </w:r>
            <w:r>
              <w:rPr>
                <w:rFonts w:ascii="Arial" w:eastAsia="Arial" w:hAnsi="Arial" w:cs="Arial"/>
                <w:sz w:val="20"/>
                <w:szCs w:val="20"/>
              </w:rPr>
              <w:t xml:space="preserve">Partnership (WMP) continuation is to provide a partnering forum for promoting effective maintenance strategies through the following objectives: </w:t>
            </w:r>
          </w:p>
          <w:p w:rsidR="00ED17FC" w:rsidRDefault="00ED17FC">
            <w:pPr>
              <w:rPr>
                <w:rFonts w:ascii="Arial" w:eastAsia="Arial" w:hAnsi="Arial" w:cs="Arial"/>
                <w:sz w:val="20"/>
                <w:szCs w:val="20"/>
              </w:rPr>
            </w:pPr>
          </w:p>
          <w:p w:rsidR="00ED17FC" w:rsidRDefault="00EB445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w:t>
            </w:r>
            <w:r>
              <w:rPr>
                <w:rFonts w:ascii="Arial" w:eastAsia="Arial" w:hAnsi="Arial" w:cs="Arial"/>
                <w:color w:val="000000"/>
                <w:sz w:val="20"/>
                <w:szCs w:val="20"/>
              </w:rPr>
              <w:t xml:space="preserve">nual workshop/scan tour, for discussion and exchange of information and knowledge about each state's maintenance program. </w:t>
            </w:r>
          </w:p>
          <w:p w:rsidR="00ED17FC" w:rsidRDefault="00EB445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ED17FC" w:rsidRDefault="00EB445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formal training presentations during the annual workshop. </w:t>
            </w:r>
          </w:p>
          <w:p w:rsidR="00ED17FC" w:rsidRDefault="00EB4455">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ED17FC" w:rsidRDefault="00EB4455">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ED17FC" w:rsidRDefault="00EB4455">
            <w:pPr>
              <w:rPr>
                <w:rFonts w:ascii="Arial" w:eastAsia="Arial" w:hAnsi="Arial" w:cs="Arial"/>
                <w:sz w:val="20"/>
                <w:szCs w:val="20"/>
              </w:rPr>
            </w:pPr>
            <w:r>
              <w:rPr>
                <w:rFonts w:ascii="Arial" w:eastAsia="Arial" w:hAnsi="Arial" w:cs="Arial"/>
                <w:sz w:val="20"/>
                <w:szCs w:val="20"/>
              </w:rPr>
              <w:t>Scope of Work:</w:t>
            </w:r>
          </w:p>
          <w:p w:rsidR="00ED17FC" w:rsidRDefault="00ED17FC">
            <w:pPr>
              <w:rPr>
                <w:rFonts w:ascii="Arial" w:eastAsia="Arial" w:hAnsi="Arial" w:cs="Arial"/>
                <w:sz w:val="20"/>
                <w:szCs w:val="20"/>
              </w:rPr>
            </w:pPr>
          </w:p>
          <w:p w:rsidR="00ED17FC" w:rsidRDefault="00EB4455">
            <w:pPr>
              <w:rPr>
                <w:rFonts w:ascii="Arial" w:eastAsia="Arial" w:hAnsi="Arial" w:cs="Arial"/>
                <w:sz w:val="20"/>
                <w:szCs w:val="20"/>
              </w:rPr>
            </w:pPr>
            <w:r>
              <w:rPr>
                <w:rFonts w:ascii="Arial" w:eastAsia="Arial" w:hAnsi="Arial" w:cs="Arial"/>
                <w:sz w:val="20"/>
                <w:szCs w:val="20"/>
              </w:rPr>
              <w:t xml:space="preserve">The minimum funding contribution is needed to: </w:t>
            </w:r>
          </w:p>
          <w:p w:rsidR="00ED17FC" w:rsidRDefault="00ED17FC">
            <w:pPr>
              <w:rPr>
                <w:rFonts w:ascii="Arial" w:eastAsia="Arial" w:hAnsi="Arial" w:cs="Arial"/>
                <w:sz w:val="20"/>
                <w:szCs w:val="20"/>
              </w:rPr>
            </w:pPr>
          </w:p>
          <w:p w:rsidR="00ED17FC" w:rsidRDefault="00EB4455">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annual workshop/scan tour, for discussion and exchange of information and knowledge about each state</w:t>
            </w:r>
            <w:r>
              <w:rPr>
                <w:rFonts w:ascii="Arial" w:eastAsia="Arial" w:hAnsi="Arial" w:cs="Arial"/>
                <w:color w:val="000000"/>
                <w:sz w:val="20"/>
                <w:szCs w:val="20"/>
              </w:rPr>
              <w:t xml:space="preserve">'s maintenance program. </w:t>
            </w:r>
          </w:p>
          <w:p w:rsidR="00ED17FC" w:rsidRDefault="00EB4455">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formal training presentations during the annual workshop. </w:t>
            </w:r>
          </w:p>
          <w:p w:rsidR="00ED17FC" w:rsidRDefault="00EB4455">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ED17FC" w:rsidRDefault="00EB4455">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ED17FC" w:rsidRDefault="00EB4455">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ED17FC" w:rsidRDefault="00EB4455">
            <w:pPr>
              <w:ind w:right="72"/>
              <w:rPr>
                <w:rFonts w:ascii="Arial" w:eastAsia="Arial" w:hAnsi="Arial" w:cs="Arial"/>
                <w:color w:val="222222"/>
                <w:sz w:val="20"/>
                <w:szCs w:val="20"/>
                <w:highlight w:val="white"/>
              </w:rPr>
            </w:pPr>
            <w:r>
              <w:rPr>
                <w:rFonts w:ascii="Arial" w:eastAsia="Arial" w:hAnsi="Arial" w:cs="Arial"/>
                <w:color w:val="222222"/>
                <w:sz w:val="20"/>
                <w:szCs w:val="20"/>
              </w:rPr>
              <w:t>In January 2024, UDOT extended the TPF study end date to December 2026 with approval from the FHWA TPF Program</w:t>
            </w:r>
            <w:r>
              <w:rPr>
                <w:rFonts w:ascii="Arial" w:eastAsia="Arial" w:hAnsi="Arial" w:cs="Arial"/>
                <w:color w:val="222222"/>
                <w:sz w:val="20"/>
                <w:szCs w:val="20"/>
              </w:rPr>
              <w:t xml:space="preserve"> Manager. No new funding commitments/contributions are planned.</w:t>
            </w:r>
          </w:p>
          <w:p w:rsidR="00ED17FC" w:rsidRDefault="00ED17FC">
            <w:pPr>
              <w:ind w:right="72"/>
              <w:rPr>
                <w:rFonts w:ascii="Arial" w:eastAsia="Arial" w:hAnsi="Arial" w:cs="Arial"/>
                <w:color w:val="222222"/>
                <w:sz w:val="20"/>
                <w:szCs w:val="20"/>
                <w:highlight w:val="white"/>
              </w:rPr>
            </w:pPr>
          </w:p>
        </w:tc>
      </w:tr>
    </w:tbl>
    <w:p w:rsidR="00ED17FC" w:rsidRDefault="00ED17FC">
      <w:pPr>
        <w:spacing w:after="0"/>
        <w:ind w:left="-720" w:right="-720"/>
        <w:rPr>
          <w:rFonts w:ascii="Arial" w:eastAsia="Arial" w:hAnsi="Arial" w:cs="Arial"/>
          <w:sz w:val="20"/>
          <w:szCs w:val="20"/>
        </w:rPr>
      </w:pPr>
    </w:p>
    <w:tbl>
      <w:tblPr>
        <w:tblStyle w:val="af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ED17FC">
        <w:tc>
          <w:tcPr>
            <w:tcW w:w="10908" w:type="dxa"/>
          </w:tcPr>
          <w:p w:rsidR="00ED17FC" w:rsidRDefault="00ED17FC">
            <w:pPr>
              <w:ind w:right="72"/>
              <w:rPr>
                <w:rFonts w:ascii="Arial" w:eastAsia="Arial" w:hAnsi="Arial" w:cs="Arial"/>
                <w:b/>
                <w:sz w:val="20"/>
                <w:szCs w:val="20"/>
              </w:rPr>
            </w:pPr>
          </w:p>
          <w:p w:rsidR="00ED17FC" w:rsidRDefault="00EB4455">
            <w:pPr>
              <w:ind w:right="72"/>
              <w:rPr>
                <w:rFonts w:ascii="Arial" w:eastAsia="Arial" w:hAnsi="Arial" w:cs="Arial"/>
                <w:sz w:val="20"/>
                <w:szCs w:val="20"/>
              </w:rPr>
            </w:pPr>
            <w:r w:rsidRPr="00FF5D68">
              <w:rPr>
                <w:rFonts w:ascii="Arial" w:eastAsia="Arial" w:hAnsi="Arial" w:cs="Arial"/>
                <w:b/>
                <w:sz w:val="20"/>
                <w:szCs w:val="20"/>
              </w:rPr>
              <w:t>Progress this Quarter</w:t>
            </w:r>
            <w:r>
              <w:rPr>
                <w:rFonts w:ascii="Arial" w:eastAsia="Arial" w:hAnsi="Arial" w:cs="Arial"/>
                <w:b/>
                <w:sz w:val="20"/>
                <w:szCs w:val="20"/>
              </w:rPr>
              <w:t xml:space="preserve"> </w:t>
            </w:r>
            <w:r>
              <w:rPr>
                <w:rFonts w:ascii="Arial" w:eastAsia="Arial" w:hAnsi="Arial" w:cs="Arial"/>
                <w:b/>
                <w:sz w:val="20"/>
                <w:szCs w:val="20"/>
              </w:rPr>
              <w:t>(includes meetings, work plan status, contract status, significant progress, etc.):</w:t>
            </w:r>
          </w:p>
          <w:p w:rsidR="00ED17FC" w:rsidRDefault="00ED17FC">
            <w:pPr>
              <w:ind w:right="72"/>
              <w:rPr>
                <w:rFonts w:ascii="Arial" w:eastAsia="Arial" w:hAnsi="Arial" w:cs="Arial"/>
                <w:sz w:val="20"/>
                <w:szCs w:val="20"/>
              </w:rPr>
            </w:pPr>
          </w:p>
          <w:p w:rsidR="00ED17FC" w:rsidRDefault="00EB4455">
            <w:pPr>
              <w:ind w:right="72"/>
              <w:rPr>
                <w:rFonts w:ascii="Arial" w:eastAsia="Arial" w:hAnsi="Arial" w:cs="Arial"/>
                <w:color w:val="222222"/>
                <w:sz w:val="20"/>
                <w:szCs w:val="20"/>
                <w:highlight w:val="white"/>
              </w:rPr>
            </w:pPr>
            <w:bookmarkStart w:id="1" w:name="_heading=h.30j0zll" w:colFirst="0" w:colLast="0"/>
            <w:bookmarkEnd w:id="1"/>
            <w:r>
              <w:rPr>
                <w:rFonts w:ascii="Arial" w:eastAsia="Arial" w:hAnsi="Arial" w:cs="Arial"/>
                <w:sz w:val="20"/>
                <w:szCs w:val="20"/>
              </w:rPr>
              <w:t xml:space="preserve">This quarter, there was a </w:t>
            </w:r>
            <w:r w:rsidR="00FF5D68">
              <w:rPr>
                <w:rFonts w:ascii="Arial" w:eastAsia="Arial" w:hAnsi="Arial" w:cs="Arial"/>
                <w:sz w:val="20"/>
                <w:szCs w:val="20"/>
              </w:rPr>
              <w:t>peer exchange/</w:t>
            </w:r>
            <w:r>
              <w:rPr>
                <w:rFonts w:ascii="Arial" w:eastAsia="Arial" w:hAnsi="Arial" w:cs="Arial"/>
                <w:sz w:val="20"/>
                <w:szCs w:val="20"/>
              </w:rPr>
              <w:t>scanning tour led by Washington DOT.  This occurred Apr</w:t>
            </w:r>
            <w:r>
              <w:rPr>
                <w:rFonts w:ascii="Arial" w:eastAsia="Arial" w:hAnsi="Arial" w:cs="Arial"/>
                <w:sz w:val="20"/>
                <w:szCs w:val="20"/>
              </w:rPr>
              <w:t xml:space="preserve">il 7th-11th.  </w:t>
            </w:r>
            <w:r>
              <w:rPr>
                <w:rFonts w:ascii="Arial" w:eastAsia="Arial" w:hAnsi="Arial" w:cs="Arial"/>
                <w:color w:val="222222"/>
                <w:sz w:val="20"/>
                <w:szCs w:val="20"/>
                <w:highlight w:val="white"/>
              </w:rPr>
              <w:t>Participants flew into Seattle/Tacoma airport (arrived Sunday, April 7) and flew out of Portland, Oregon</w:t>
            </w:r>
            <w:r w:rsidR="00FF5D68">
              <w:rPr>
                <w:rFonts w:ascii="Arial" w:eastAsia="Arial" w:hAnsi="Arial" w:cs="Arial"/>
                <w:color w:val="222222"/>
                <w:sz w:val="20"/>
                <w:szCs w:val="20"/>
                <w:highlight w:val="white"/>
              </w:rPr>
              <w:t xml:space="preserve"> on</w:t>
            </w:r>
            <w:r>
              <w:rPr>
                <w:rFonts w:ascii="Arial" w:eastAsia="Arial" w:hAnsi="Arial" w:cs="Arial"/>
                <w:color w:val="222222"/>
                <w:sz w:val="20"/>
                <w:szCs w:val="20"/>
                <w:highlight w:val="white"/>
              </w:rPr>
              <w:t xml:space="preserve"> Thursday, April 11 (meeting end</w:t>
            </w:r>
            <w:r w:rsidR="00FF5D68">
              <w:rPr>
                <w:rFonts w:ascii="Arial" w:eastAsia="Arial" w:hAnsi="Arial" w:cs="Arial"/>
                <w:color w:val="222222"/>
                <w:sz w:val="20"/>
                <w:szCs w:val="20"/>
                <w:highlight w:val="white"/>
              </w:rPr>
              <w:t>ed</w:t>
            </w:r>
            <w:r>
              <w:rPr>
                <w:rFonts w:ascii="Arial" w:eastAsia="Arial" w:hAnsi="Arial" w:cs="Arial"/>
                <w:color w:val="222222"/>
                <w:sz w:val="20"/>
                <w:szCs w:val="20"/>
                <w:highlight w:val="white"/>
              </w:rPr>
              <w:t xml:space="preserve"> at 11am). Here is a link to the conference </w:t>
            </w:r>
            <w:hyperlink r:id="rId8" w:anchor="draft-agenda">
              <w:r>
                <w:rPr>
                  <w:rFonts w:ascii="Arial" w:eastAsia="Arial" w:hAnsi="Arial" w:cs="Arial"/>
                  <w:color w:val="1155CC"/>
                  <w:sz w:val="20"/>
                  <w:szCs w:val="20"/>
                  <w:highlight w:val="white"/>
                  <w:u w:val="single"/>
                </w:rPr>
                <w:t>website</w:t>
              </w:r>
            </w:hyperlink>
            <w:r>
              <w:rPr>
                <w:rFonts w:ascii="Arial" w:eastAsia="Arial" w:hAnsi="Arial" w:cs="Arial"/>
                <w:color w:val="222222"/>
                <w:sz w:val="20"/>
                <w:szCs w:val="20"/>
                <w:highlight w:val="white"/>
              </w:rPr>
              <w:t>. The group visited multiple homeless encampment sites throughout western Washington and WSDOT offices to  meet with many of the partners involved with this e</w:t>
            </w:r>
            <w:r>
              <w:rPr>
                <w:rFonts w:ascii="Arial" w:eastAsia="Arial" w:hAnsi="Arial" w:cs="Arial"/>
                <w:color w:val="222222"/>
                <w:sz w:val="20"/>
                <w:szCs w:val="20"/>
                <w:highlight w:val="white"/>
              </w:rPr>
              <w:t xml:space="preserve">ffort.  The group was transported from Seattle and Portland to see how WSDOT manages issues relating to the </w:t>
            </w:r>
            <w:r>
              <w:rPr>
                <w:rFonts w:ascii="Arial" w:eastAsia="Arial" w:hAnsi="Arial" w:cs="Arial"/>
                <w:color w:val="222222"/>
                <w:sz w:val="20"/>
                <w:szCs w:val="20"/>
                <w:highlight w:val="white"/>
              </w:rPr>
              <w:lastRenderedPageBreak/>
              <w:t>unsheltered. The meeting was a success and showed the incredible efforts and important partnerships that are being used to address this issue.  This</w:t>
            </w:r>
            <w:r>
              <w:rPr>
                <w:rFonts w:ascii="Arial" w:eastAsia="Arial" w:hAnsi="Arial" w:cs="Arial"/>
                <w:color w:val="222222"/>
                <w:sz w:val="20"/>
                <w:szCs w:val="20"/>
                <w:highlight w:val="white"/>
              </w:rPr>
              <w:t xml:space="preserve"> also led to great discussion of how other states are addressing the issue in their area.  The tour concluded with a WASHTO Business meeting led by the chair and vice chair of the SCOM.</w:t>
            </w:r>
          </w:p>
          <w:p w:rsidR="00ED17FC" w:rsidRDefault="00ED17FC">
            <w:pPr>
              <w:ind w:right="72"/>
              <w:rPr>
                <w:rFonts w:ascii="Arial" w:eastAsia="Arial" w:hAnsi="Arial" w:cs="Arial"/>
                <w:color w:val="222222"/>
                <w:sz w:val="20"/>
                <w:szCs w:val="20"/>
                <w:highlight w:val="white"/>
              </w:rPr>
            </w:pPr>
          </w:p>
          <w:p w:rsidR="00ED17FC" w:rsidRDefault="00EB4455">
            <w:pPr>
              <w:ind w:right="72"/>
              <w:rPr>
                <w:rFonts w:ascii="Arial" w:eastAsia="Arial" w:hAnsi="Arial" w:cs="Arial"/>
                <w:color w:val="222222"/>
                <w:sz w:val="20"/>
                <w:szCs w:val="20"/>
              </w:rPr>
            </w:pPr>
            <w:r>
              <w:rPr>
                <w:rFonts w:ascii="Arial" w:eastAsia="Arial" w:hAnsi="Arial" w:cs="Arial"/>
                <w:color w:val="222222"/>
                <w:sz w:val="20"/>
                <w:szCs w:val="20"/>
              </w:rPr>
              <w:t>Following the Peer Exchange, travel reimbursement requests have been submitted</w:t>
            </w:r>
            <w:r w:rsidR="005C7733">
              <w:rPr>
                <w:rFonts w:ascii="Arial" w:eastAsia="Arial" w:hAnsi="Arial" w:cs="Arial"/>
                <w:color w:val="222222"/>
                <w:sz w:val="20"/>
                <w:szCs w:val="20"/>
              </w:rPr>
              <w:t>,</w:t>
            </w:r>
            <w:r>
              <w:rPr>
                <w:rFonts w:ascii="Arial" w:eastAsia="Arial" w:hAnsi="Arial" w:cs="Arial"/>
                <w:color w:val="222222"/>
                <w:sz w:val="20"/>
                <w:szCs w:val="20"/>
              </w:rPr>
              <w:t xml:space="preserve"> and reimbursements have been issued to the participating agencies.  </w:t>
            </w:r>
          </w:p>
          <w:p w:rsidR="00FF5D68" w:rsidRDefault="00FF5D68">
            <w:pPr>
              <w:ind w:right="72"/>
              <w:rPr>
                <w:rFonts w:ascii="Arial" w:eastAsia="Arial" w:hAnsi="Arial" w:cs="Arial"/>
                <w:sz w:val="20"/>
                <w:szCs w:val="20"/>
              </w:rPr>
            </w:pPr>
          </w:p>
        </w:tc>
      </w:tr>
      <w:tr w:rsidR="00ED17FC">
        <w:tc>
          <w:tcPr>
            <w:tcW w:w="10908" w:type="dxa"/>
          </w:tcPr>
          <w:p w:rsidR="00ED17FC" w:rsidRDefault="00ED17FC">
            <w:pPr>
              <w:ind w:right="-540"/>
              <w:rPr>
                <w:rFonts w:ascii="Arial" w:eastAsia="Arial" w:hAnsi="Arial" w:cs="Arial"/>
                <w:b/>
                <w:sz w:val="20"/>
                <w:szCs w:val="20"/>
              </w:rPr>
            </w:pPr>
          </w:p>
          <w:p w:rsidR="00ED17FC" w:rsidRDefault="00EB4455">
            <w:pPr>
              <w:ind w:right="72"/>
              <w:rPr>
                <w:rFonts w:ascii="Arial" w:eastAsia="Arial" w:hAnsi="Arial" w:cs="Arial"/>
                <w:sz w:val="20"/>
                <w:szCs w:val="20"/>
              </w:rPr>
            </w:pPr>
            <w:r w:rsidRPr="00FF5D68">
              <w:rPr>
                <w:rFonts w:ascii="Arial" w:eastAsia="Arial" w:hAnsi="Arial" w:cs="Arial"/>
                <w:b/>
                <w:sz w:val="20"/>
                <w:szCs w:val="20"/>
              </w:rPr>
              <w:t>Anticipated work next quarter</w:t>
            </w:r>
            <w:r w:rsidRPr="00FF5D68">
              <w:rPr>
                <w:rFonts w:ascii="Arial" w:eastAsia="Arial" w:hAnsi="Arial" w:cs="Arial"/>
                <w:sz w:val="20"/>
                <w:szCs w:val="20"/>
              </w:rPr>
              <w:t>:</w:t>
            </w:r>
          </w:p>
          <w:p w:rsidR="00ED17FC" w:rsidRDefault="00ED17FC">
            <w:pPr>
              <w:ind w:right="72"/>
              <w:rPr>
                <w:rFonts w:ascii="Arial" w:eastAsia="Arial" w:hAnsi="Arial" w:cs="Arial"/>
                <w:sz w:val="20"/>
                <w:szCs w:val="20"/>
              </w:rPr>
            </w:pPr>
          </w:p>
          <w:p w:rsidR="00ED17FC" w:rsidRDefault="00EB4455">
            <w:pPr>
              <w:ind w:right="72"/>
              <w:rPr>
                <w:rFonts w:ascii="Arial" w:eastAsia="Arial" w:hAnsi="Arial" w:cs="Arial"/>
                <w:sz w:val="20"/>
                <w:szCs w:val="20"/>
              </w:rPr>
            </w:pPr>
            <w:r>
              <w:rPr>
                <w:rFonts w:ascii="Arial" w:eastAsia="Arial" w:hAnsi="Arial" w:cs="Arial"/>
                <w:sz w:val="20"/>
                <w:szCs w:val="20"/>
              </w:rPr>
              <w:t xml:space="preserve">This quarter will include finalizing all bills and reimbursements for the </w:t>
            </w:r>
            <w:r w:rsidR="00002DA5">
              <w:rPr>
                <w:rFonts w:ascii="Arial" w:eastAsia="Arial" w:hAnsi="Arial" w:cs="Arial"/>
                <w:sz w:val="20"/>
                <w:szCs w:val="20"/>
              </w:rPr>
              <w:t>peer exchange/</w:t>
            </w:r>
            <w:r w:rsidR="00FF5D68">
              <w:rPr>
                <w:rFonts w:ascii="Arial" w:eastAsia="Arial" w:hAnsi="Arial" w:cs="Arial"/>
                <w:sz w:val="20"/>
                <w:szCs w:val="20"/>
              </w:rPr>
              <w:t xml:space="preserve">scanning tour </w:t>
            </w:r>
            <w:r>
              <w:rPr>
                <w:rFonts w:ascii="Arial" w:eastAsia="Arial" w:hAnsi="Arial" w:cs="Arial"/>
                <w:sz w:val="20"/>
                <w:szCs w:val="20"/>
              </w:rPr>
              <w:t xml:space="preserve">event and preliminary planning for another WASHTO SCOM event: </w:t>
            </w:r>
          </w:p>
          <w:p w:rsidR="00ED17FC" w:rsidRDefault="00ED17FC">
            <w:pPr>
              <w:ind w:right="72"/>
              <w:rPr>
                <w:rFonts w:ascii="Arial" w:eastAsia="Arial" w:hAnsi="Arial" w:cs="Arial"/>
                <w:sz w:val="20"/>
                <w:szCs w:val="20"/>
              </w:rPr>
            </w:pPr>
          </w:p>
          <w:p w:rsidR="00ED17FC" w:rsidRDefault="00EB4455">
            <w:pPr>
              <w:numPr>
                <w:ilvl w:val="0"/>
                <w:numId w:val="1"/>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sz w:val="20"/>
                <w:szCs w:val="20"/>
              </w:rPr>
              <w:t>Oklahoma has volunteered to host the 2025 WASHTO SCOM Meeting</w:t>
            </w:r>
            <w:r w:rsidR="00FF5D68">
              <w:rPr>
                <w:rFonts w:ascii="Arial" w:eastAsia="Arial" w:hAnsi="Arial" w:cs="Arial"/>
                <w:sz w:val="20"/>
                <w:szCs w:val="20"/>
              </w:rPr>
              <w:t>;</w:t>
            </w:r>
            <w:r>
              <w:rPr>
                <w:rFonts w:ascii="Arial" w:eastAsia="Arial" w:hAnsi="Arial" w:cs="Arial"/>
                <w:sz w:val="20"/>
                <w:szCs w:val="20"/>
              </w:rPr>
              <w:t xml:space="preserve"> detail</w:t>
            </w:r>
            <w:r w:rsidR="00FF5D68">
              <w:rPr>
                <w:rFonts w:ascii="Arial" w:eastAsia="Arial" w:hAnsi="Arial" w:cs="Arial"/>
                <w:sz w:val="20"/>
                <w:szCs w:val="20"/>
              </w:rPr>
              <w:t>s</w:t>
            </w:r>
            <w:r>
              <w:rPr>
                <w:rFonts w:ascii="Arial" w:eastAsia="Arial" w:hAnsi="Arial" w:cs="Arial"/>
                <w:sz w:val="20"/>
                <w:szCs w:val="20"/>
              </w:rPr>
              <w:t xml:space="preserve"> will follow.</w:t>
            </w:r>
          </w:p>
          <w:p w:rsidR="00ED17FC" w:rsidRDefault="00ED17FC">
            <w:pPr>
              <w:ind w:right="72"/>
              <w:rPr>
                <w:rFonts w:ascii="Arial" w:eastAsia="Arial" w:hAnsi="Arial" w:cs="Arial"/>
                <w:sz w:val="20"/>
                <w:szCs w:val="20"/>
              </w:rPr>
            </w:pPr>
          </w:p>
          <w:p w:rsidR="00ED17FC" w:rsidRDefault="00EB4455">
            <w:pPr>
              <w:ind w:right="72"/>
              <w:rPr>
                <w:rFonts w:ascii="Arial" w:eastAsia="Arial" w:hAnsi="Arial" w:cs="Arial"/>
                <w:sz w:val="20"/>
                <w:szCs w:val="20"/>
              </w:rPr>
            </w:pPr>
            <w:r>
              <w:rPr>
                <w:rFonts w:ascii="Arial" w:eastAsia="Arial" w:hAnsi="Arial" w:cs="Arial"/>
                <w:sz w:val="20"/>
                <w:szCs w:val="20"/>
              </w:rPr>
              <w:t>Partner states’ travel expenses to attend the 2024 SCOM Conference and scanning tour can be reimbursed throu</w:t>
            </w:r>
            <w:r>
              <w:rPr>
                <w:rFonts w:ascii="Arial" w:eastAsia="Arial" w:hAnsi="Arial" w:cs="Arial"/>
                <w:sz w:val="20"/>
                <w:szCs w:val="20"/>
              </w:rPr>
              <w:t xml:space="preserve">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9">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ED17FC" w:rsidRDefault="00ED17FC">
            <w:pPr>
              <w:ind w:right="72"/>
              <w:rPr>
                <w:rFonts w:ascii="Arial" w:eastAsia="Arial" w:hAnsi="Arial" w:cs="Arial"/>
                <w:sz w:val="20"/>
                <w:szCs w:val="20"/>
              </w:rPr>
            </w:pPr>
          </w:p>
          <w:p w:rsidR="00ED17FC" w:rsidRDefault="00EB4455">
            <w:pPr>
              <w:ind w:right="72"/>
              <w:rPr>
                <w:rFonts w:ascii="Arial" w:eastAsia="Arial" w:hAnsi="Arial" w:cs="Arial"/>
                <w:color w:val="0000FF"/>
                <w:sz w:val="20"/>
                <w:szCs w:val="20"/>
                <w:u w:val="single"/>
              </w:rPr>
            </w:pPr>
            <w:bookmarkStart w:id="2" w:name="_GoBack"/>
            <w:bookmarkEnd w:id="2"/>
            <w:r>
              <w:rPr>
                <w:rFonts w:ascii="Arial" w:eastAsia="Arial" w:hAnsi="Arial" w:cs="Arial"/>
                <w:sz w:val="20"/>
                <w:szCs w:val="20"/>
              </w:rPr>
              <w:t xml:space="preserve">Thanks to the participating states for posting their funding commitments on the TPF website and transferring their commitment amounts to UDOT: </w:t>
            </w:r>
            <w:hyperlink r:id="rId10">
              <w:r>
                <w:rPr>
                  <w:rFonts w:ascii="Arial" w:eastAsia="Arial" w:hAnsi="Arial" w:cs="Arial"/>
                  <w:color w:val="0000FF"/>
                  <w:sz w:val="20"/>
                  <w:szCs w:val="20"/>
                  <w:u w:val="single"/>
                </w:rPr>
                <w:t>https://www.pooledfund.org/Details/Study/647</w:t>
              </w:r>
            </w:hyperlink>
          </w:p>
          <w:p w:rsidR="00ED17FC" w:rsidRDefault="00EB4455">
            <w:pPr>
              <w:ind w:right="72"/>
              <w:rPr>
                <w:rFonts w:ascii="Arial" w:eastAsia="Arial" w:hAnsi="Arial" w:cs="Arial"/>
                <w:sz w:val="20"/>
                <w:szCs w:val="20"/>
              </w:rPr>
            </w:pPr>
            <w:r>
              <w:rPr>
                <w:rFonts w:ascii="Arial" w:eastAsia="Arial" w:hAnsi="Arial" w:cs="Arial"/>
                <w:sz w:val="20"/>
                <w:szCs w:val="20"/>
              </w:rPr>
              <w:t>Cont</w:t>
            </w:r>
            <w:r>
              <w:rPr>
                <w:rFonts w:ascii="Arial" w:eastAsia="Arial" w:hAnsi="Arial" w:cs="Arial"/>
                <w:sz w:val="20"/>
                <w:szCs w:val="20"/>
              </w:rPr>
              <w:t xml:space="preserve">act David Stevens of UDOT Research &amp; Innovation at </w:t>
            </w:r>
            <w:hyperlink r:id="rId11">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ED17FC" w:rsidRDefault="00ED17FC">
            <w:pPr>
              <w:ind w:right="72"/>
              <w:rPr>
                <w:rFonts w:ascii="Arial" w:eastAsia="Arial" w:hAnsi="Arial" w:cs="Arial"/>
                <w:sz w:val="20"/>
                <w:szCs w:val="20"/>
              </w:rPr>
            </w:pPr>
          </w:p>
        </w:tc>
      </w:tr>
    </w:tbl>
    <w:p w:rsidR="00ED17FC" w:rsidRDefault="00ED17FC">
      <w:pPr>
        <w:spacing w:after="0"/>
        <w:ind w:left="-720" w:right="-540"/>
        <w:rPr>
          <w:rFonts w:ascii="Arial" w:eastAsia="Arial" w:hAnsi="Arial" w:cs="Arial"/>
          <w:sz w:val="20"/>
          <w:szCs w:val="20"/>
        </w:rPr>
      </w:pPr>
    </w:p>
    <w:tbl>
      <w:tblPr>
        <w:tblStyle w:val="af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ED17FC">
        <w:tc>
          <w:tcPr>
            <w:tcW w:w="10908" w:type="dxa"/>
          </w:tcPr>
          <w:p w:rsidR="00ED17FC" w:rsidRDefault="00ED17FC">
            <w:pPr>
              <w:ind w:right="-540"/>
              <w:rPr>
                <w:rFonts w:ascii="Arial" w:eastAsia="Arial" w:hAnsi="Arial" w:cs="Arial"/>
                <w:b/>
                <w:sz w:val="20"/>
                <w:szCs w:val="20"/>
              </w:rPr>
            </w:pPr>
          </w:p>
          <w:p w:rsidR="00ED17FC" w:rsidRDefault="00EB4455">
            <w:pPr>
              <w:ind w:right="-540"/>
              <w:rPr>
                <w:rFonts w:ascii="Arial" w:eastAsia="Arial" w:hAnsi="Arial" w:cs="Arial"/>
                <w:b/>
                <w:sz w:val="20"/>
                <w:szCs w:val="20"/>
              </w:rPr>
            </w:pPr>
            <w:bookmarkStart w:id="3" w:name="_heading=h.gjdgxs" w:colFirst="0" w:colLast="0"/>
            <w:bookmarkEnd w:id="3"/>
            <w:r w:rsidRPr="00FF5D68">
              <w:rPr>
                <w:rFonts w:ascii="Arial" w:eastAsia="Arial" w:hAnsi="Arial" w:cs="Arial"/>
                <w:b/>
                <w:sz w:val="20"/>
                <w:szCs w:val="20"/>
              </w:rPr>
              <w:t>Significant Results:</w:t>
            </w:r>
          </w:p>
          <w:p w:rsidR="0008602C" w:rsidRDefault="0008602C">
            <w:pPr>
              <w:ind w:right="-540"/>
              <w:rPr>
                <w:rFonts w:ascii="Arial" w:eastAsia="Arial" w:hAnsi="Arial" w:cs="Arial"/>
                <w:b/>
                <w:sz w:val="20"/>
                <w:szCs w:val="20"/>
              </w:rPr>
            </w:pPr>
          </w:p>
          <w:p w:rsidR="00ED17FC" w:rsidRDefault="00EB4455">
            <w:pPr>
              <w:ind w:right="-540"/>
              <w:rPr>
                <w:rFonts w:ascii="Arial" w:eastAsia="Arial" w:hAnsi="Arial" w:cs="Arial"/>
                <w:sz w:val="20"/>
                <w:szCs w:val="20"/>
              </w:rPr>
            </w:pPr>
            <w:r>
              <w:rPr>
                <w:rFonts w:ascii="Arial" w:eastAsia="Arial" w:hAnsi="Arial" w:cs="Arial"/>
                <w:sz w:val="20"/>
                <w:szCs w:val="20"/>
              </w:rPr>
              <w:t>April 2024:  Peer Exchange was held in Washington focused o</w:t>
            </w:r>
            <w:r>
              <w:rPr>
                <w:rFonts w:ascii="Arial" w:eastAsia="Arial" w:hAnsi="Arial" w:cs="Arial"/>
                <w:sz w:val="20"/>
                <w:szCs w:val="20"/>
              </w:rPr>
              <w:t>n Homeless encampments.</w:t>
            </w:r>
          </w:p>
          <w:p w:rsidR="00ED17FC" w:rsidRDefault="00ED17FC">
            <w:pPr>
              <w:ind w:right="72"/>
              <w:rPr>
                <w:rFonts w:ascii="Arial" w:eastAsia="Arial" w:hAnsi="Arial" w:cs="Arial"/>
                <w:b/>
                <w:sz w:val="20"/>
                <w:szCs w:val="20"/>
              </w:rPr>
            </w:pPr>
          </w:p>
        </w:tc>
      </w:tr>
      <w:tr w:rsidR="00ED17FC">
        <w:tc>
          <w:tcPr>
            <w:tcW w:w="10908" w:type="dxa"/>
          </w:tcPr>
          <w:p w:rsidR="00ED17FC" w:rsidRDefault="00EB4455">
            <w:pPr>
              <w:ind w:right="72"/>
              <w:rPr>
                <w:rFonts w:ascii="Arial" w:eastAsia="Arial" w:hAnsi="Arial" w:cs="Arial"/>
                <w:b/>
                <w:sz w:val="20"/>
                <w:szCs w:val="20"/>
              </w:rPr>
            </w:pPr>
            <w:r>
              <w:rPr>
                <w:rFonts w:ascii="Arial" w:eastAsia="Arial" w:hAnsi="Arial" w:cs="Arial"/>
                <w:b/>
                <w:sz w:val="20"/>
                <w:szCs w:val="20"/>
              </w:rPr>
              <w:t xml:space="preserve"> </w:t>
            </w:r>
          </w:p>
          <w:p w:rsidR="00ED17FC" w:rsidRDefault="00EB4455">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ED17FC" w:rsidRDefault="00EB4455">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ED17FC" w:rsidRDefault="00EB4455">
            <w:pPr>
              <w:ind w:right="72"/>
              <w:rPr>
                <w:rFonts w:ascii="Arial" w:eastAsia="Arial" w:hAnsi="Arial" w:cs="Arial"/>
                <w:b/>
                <w:sz w:val="20"/>
                <w:szCs w:val="20"/>
              </w:rPr>
            </w:pPr>
            <w:r>
              <w:rPr>
                <w:rFonts w:ascii="Arial" w:eastAsia="Arial" w:hAnsi="Arial" w:cs="Arial"/>
                <w:b/>
                <w:sz w:val="20"/>
                <w:szCs w:val="20"/>
              </w:rPr>
              <w:t>agreement, along with recommended solutions to those problems).</w:t>
            </w:r>
          </w:p>
          <w:p w:rsidR="00ED17FC" w:rsidRDefault="00ED17FC">
            <w:pPr>
              <w:ind w:right="72"/>
              <w:rPr>
                <w:rFonts w:ascii="Arial" w:eastAsia="Arial" w:hAnsi="Arial" w:cs="Arial"/>
                <w:b/>
                <w:sz w:val="20"/>
                <w:szCs w:val="20"/>
              </w:rPr>
            </w:pPr>
          </w:p>
          <w:p w:rsidR="00ED17FC" w:rsidRDefault="00EB4455">
            <w:pPr>
              <w:ind w:right="-540"/>
              <w:rPr>
                <w:rFonts w:ascii="Arial" w:eastAsia="Arial" w:hAnsi="Arial" w:cs="Arial"/>
                <w:sz w:val="20"/>
                <w:szCs w:val="20"/>
              </w:rPr>
            </w:pPr>
            <w:r>
              <w:rPr>
                <w:rFonts w:ascii="Arial" w:eastAsia="Arial" w:hAnsi="Arial" w:cs="Arial"/>
                <w:sz w:val="20"/>
                <w:szCs w:val="20"/>
              </w:rPr>
              <w:t>No new issues at this time.</w:t>
            </w:r>
          </w:p>
          <w:p w:rsidR="00ED17FC" w:rsidRDefault="00ED17FC">
            <w:pPr>
              <w:ind w:right="-540"/>
              <w:rPr>
                <w:rFonts w:ascii="Arial" w:eastAsia="Arial" w:hAnsi="Arial" w:cs="Arial"/>
                <w:b/>
                <w:sz w:val="20"/>
                <w:szCs w:val="20"/>
              </w:rPr>
            </w:pPr>
          </w:p>
        </w:tc>
      </w:tr>
    </w:tbl>
    <w:p w:rsidR="00ED17FC" w:rsidRDefault="00ED17FC">
      <w:pPr>
        <w:spacing w:after="0"/>
        <w:ind w:left="-720" w:right="-540"/>
        <w:rPr>
          <w:rFonts w:ascii="Arial" w:eastAsia="Arial" w:hAnsi="Arial" w:cs="Arial"/>
          <w:sz w:val="20"/>
          <w:szCs w:val="20"/>
        </w:rPr>
      </w:pPr>
    </w:p>
    <w:tbl>
      <w:tblPr>
        <w:tblStyle w:val="af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ED17FC">
        <w:tc>
          <w:tcPr>
            <w:tcW w:w="10908" w:type="dxa"/>
          </w:tcPr>
          <w:p w:rsidR="00ED17FC" w:rsidRDefault="00ED17FC">
            <w:pPr>
              <w:ind w:right="72"/>
              <w:rPr>
                <w:rFonts w:ascii="Arial" w:eastAsia="Arial" w:hAnsi="Arial" w:cs="Arial"/>
                <w:sz w:val="20"/>
                <w:szCs w:val="20"/>
              </w:rPr>
            </w:pPr>
          </w:p>
          <w:p w:rsidR="00ED17FC" w:rsidRDefault="00EB4455">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ED17FC" w:rsidRDefault="00ED17FC">
            <w:pPr>
              <w:ind w:right="72"/>
              <w:rPr>
                <w:rFonts w:ascii="Arial" w:eastAsia="Arial" w:hAnsi="Arial" w:cs="Arial"/>
                <w:sz w:val="20"/>
                <w:szCs w:val="20"/>
              </w:rPr>
            </w:pPr>
          </w:p>
          <w:p w:rsidR="00ED17FC" w:rsidRDefault="00EB4455">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ED17FC" w:rsidRDefault="00ED17FC">
            <w:pPr>
              <w:ind w:right="72"/>
              <w:rPr>
                <w:rFonts w:ascii="Arial" w:eastAsia="Arial" w:hAnsi="Arial" w:cs="Arial"/>
                <w:sz w:val="20"/>
                <w:szCs w:val="20"/>
              </w:rPr>
            </w:pPr>
          </w:p>
          <w:p w:rsidR="00ED17FC" w:rsidRDefault="00EB4455">
            <w:pPr>
              <w:ind w:right="72"/>
              <w:rPr>
                <w:rFonts w:ascii="Arial" w:eastAsia="Arial" w:hAnsi="Arial" w:cs="Arial"/>
                <w:sz w:val="20"/>
                <w:szCs w:val="20"/>
              </w:rPr>
            </w:pPr>
            <w:r>
              <w:rPr>
                <w:rFonts w:ascii="Arial" w:eastAsia="Arial" w:hAnsi="Arial" w:cs="Arial"/>
                <w:sz w:val="20"/>
                <w:szCs w:val="20"/>
              </w:rPr>
              <w:t>Training programs</w:t>
            </w:r>
          </w:p>
          <w:p w:rsidR="00ED17FC" w:rsidRDefault="00EB4455">
            <w:pPr>
              <w:ind w:right="72"/>
              <w:rPr>
                <w:rFonts w:ascii="Arial" w:eastAsia="Arial" w:hAnsi="Arial" w:cs="Arial"/>
                <w:sz w:val="20"/>
                <w:szCs w:val="20"/>
              </w:rPr>
            </w:pPr>
            <w:r>
              <w:rPr>
                <w:rFonts w:ascii="Arial" w:eastAsia="Arial" w:hAnsi="Arial" w:cs="Arial"/>
                <w:sz w:val="20"/>
                <w:szCs w:val="20"/>
              </w:rPr>
              <w:t>Winter road condition reporting</w:t>
            </w:r>
          </w:p>
          <w:p w:rsidR="00ED17FC" w:rsidRDefault="00EB4455">
            <w:pPr>
              <w:ind w:right="72"/>
              <w:rPr>
                <w:rFonts w:ascii="Arial" w:eastAsia="Arial" w:hAnsi="Arial" w:cs="Arial"/>
                <w:sz w:val="20"/>
                <w:szCs w:val="20"/>
              </w:rPr>
            </w:pPr>
            <w:r>
              <w:rPr>
                <w:rFonts w:ascii="Arial" w:eastAsia="Arial" w:hAnsi="Arial" w:cs="Arial"/>
                <w:sz w:val="20"/>
                <w:szCs w:val="20"/>
              </w:rPr>
              <w:t>Performance metrics and measures</w:t>
            </w:r>
          </w:p>
          <w:p w:rsidR="00ED17FC" w:rsidRDefault="00EB4455">
            <w:pPr>
              <w:ind w:right="72"/>
              <w:rPr>
                <w:rFonts w:ascii="Arial" w:eastAsia="Arial" w:hAnsi="Arial" w:cs="Arial"/>
                <w:sz w:val="20"/>
                <w:szCs w:val="20"/>
              </w:rPr>
            </w:pPr>
            <w:r>
              <w:rPr>
                <w:rFonts w:ascii="Arial" w:eastAsia="Arial" w:hAnsi="Arial" w:cs="Arial"/>
                <w:sz w:val="20"/>
                <w:szCs w:val="20"/>
              </w:rPr>
              <w:t>Equipment innovations and maintenance</w:t>
            </w:r>
          </w:p>
          <w:p w:rsidR="00ED17FC" w:rsidRDefault="00ED17FC">
            <w:pPr>
              <w:ind w:right="-540"/>
              <w:rPr>
                <w:rFonts w:ascii="Arial" w:eastAsia="Arial" w:hAnsi="Arial" w:cs="Arial"/>
                <w:sz w:val="20"/>
                <w:szCs w:val="20"/>
              </w:rPr>
            </w:pPr>
          </w:p>
        </w:tc>
      </w:tr>
    </w:tbl>
    <w:p w:rsidR="00ED17FC" w:rsidRDefault="00ED17FC">
      <w:pPr>
        <w:spacing w:after="0"/>
        <w:ind w:left="-720" w:right="-540"/>
        <w:rPr>
          <w:rFonts w:ascii="Arial" w:eastAsia="Arial" w:hAnsi="Arial" w:cs="Arial"/>
          <w:sz w:val="20"/>
          <w:szCs w:val="20"/>
        </w:rPr>
      </w:pPr>
    </w:p>
    <w:sectPr w:rsidR="00ED17FC">
      <w:footerReference w:type="defaul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455" w:rsidRDefault="00EB4455">
      <w:pPr>
        <w:spacing w:after="0" w:line="240" w:lineRule="auto"/>
      </w:pPr>
      <w:r>
        <w:separator/>
      </w:r>
    </w:p>
  </w:endnote>
  <w:endnote w:type="continuationSeparator" w:id="0">
    <w:p w:rsidR="00EB4455" w:rsidRDefault="00EB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7FC" w:rsidRDefault="00EB4455">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ED17FC" w:rsidRDefault="00ED17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455" w:rsidRDefault="00EB4455">
      <w:pPr>
        <w:spacing w:after="0" w:line="240" w:lineRule="auto"/>
      </w:pPr>
      <w:r>
        <w:separator/>
      </w:r>
    </w:p>
  </w:footnote>
  <w:footnote w:type="continuationSeparator" w:id="0">
    <w:p w:rsidR="00EB4455" w:rsidRDefault="00EB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9733A"/>
    <w:multiLevelType w:val="multilevel"/>
    <w:tmpl w:val="96FCE3D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AC82212"/>
    <w:multiLevelType w:val="multilevel"/>
    <w:tmpl w:val="ACA6E93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5BB73989"/>
    <w:multiLevelType w:val="multilevel"/>
    <w:tmpl w:val="E88E473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FC"/>
    <w:rsid w:val="00002DA5"/>
    <w:rsid w:val="0008602C"/>
    <w:rsid w:val="005659AF"/>
    <w:rsid w:val="005C7733"/>
    <w:rsid w:val="00C7432E"/>
    <w:rsid w:val="00EB4455"/>
    <w:rsid w:val="00ED17FC"/>
    <w:rsid w:val="00ED5BAC"/>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610"/>
  <w15:docId w15:val="{870E0C79-C074-4900-A530-EBCDEBA1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ashtoscom.regfox.com/washto-scom-peer-exchan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tevens@utah.gov" TargetMode="External"/><Relationship Id="rId5" Type="http://schemas.openxmlformats.org/officeDocument/2006/relationships/webSettings" Target="webSettings.xml"/><Relationship Id="rId10" Type="http://schemas.openxmlformats.org/officeDocument/2006/relationships/hyperlink" Target="https://www.pooledfund.org/Details/Study/647" TargetMode="External"/><Relationship Id="rId4" Type="http://schemas.openxmlformats.org/officeDocument/2006/relationships/settings" Target="settings.xml"/><Relationship Id="rId9" Type="http://schemas.openxmlformats.org/officeDocument/2006/relationships/hyperlink" Target="mailto:rferrin@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AIfqjc27qFCqiwplN8C491Aeg==">CgMxLjAyCWguMWZvYjl0ZTIJaC4zMGowemxsMghoLmdqZGd4czgAciExM1BrZGVILUV3TTVuZldxQ2thejh1NGpqTV9zVVh1cUQ=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Stevens</dc:creator>
  <cp:lastModifiedBy>David Stevens</cp:lastModifiedBy>
  <cp:revision>43</cp:revision>
  <dcterms:created xsi:type="dcterms:W3CDTF">2024-07-22T17:08:00Z</dcterms:created>
  <dcterms:modified xsi:type="dcterms:W3CDTF">2024-08-06T22:59:00Z</dcterms:modified>
</cp:coreProperties>
</file>