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39C8D85" w:rsidR="00551D8A" w:rsidRDefault="00F60B28"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69E36A84" w:rsidR="00551D8A" w:rsidRDefault="0044655E"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102F03D0" w:rsidR="00551D8A" w:rsidRDefault="00C836BB"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04E479B0" w:rsidR="00551D8A" w:rsidRPr="00551D8A" w:rsidRDefault="00C836BB"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0F66A4F8" w:rsidR="00BA030F" w:rsidRPr="00C13753" w:rsidRDefault="00C7471D" w:rsidP="0003476C">
            <w:pPr>
              <w:ind w:right="-720"/>
              <w:rPr>
                <w:rFonts w:ascii="Arial" w:hAnsi="Arial" w:cs="Arial"/>
                <w:b/>
                <w:sz w:val="20"/>
                <w:szCs w:val="20"/>
              </w:rPr>
            </w:pPr>
            <w:r>
              <w:rPr>
                <w:rFonts w:ascii="Arial" w:hAnsi="Arial" w:cs="Arial"/>
                <w:bCs/>
                <w:sz w:val="20"/>
                <w:szCs w:val="20"/>
              </w:rPr>
              <w:t>December 2025</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39D61CA1" w:rsidR="00874EF7" w:rsidRPr="00B66A21" w:rsidRDefault="00EA3504" w:rsidP="00EA3504">
            <w:pPr>
              <w:ind w:right="-720"/>
              <w:rPr>
                <w:rFonts w:ascii="Arial" w:hAnsi="Arial" w:cs="Arial"/>
                <w:sz w:val="20"/>
                <w:szCs w:val="20"/>
              </w:rPr>
            </w:pPr>
            <w:r>
              <w:rPr>
                <w:rFonts w:ascii="Arial" w:hAnsi="Arial" w:cs="Arial"/>
                <w:sz w:val="20"/>
                <w:szCs w:val="20"/>
              </w:rPr>
              <w:t>$</w:t>
            </w:r>
            <w:r w:rsidR="00C836BB">
              <w:rPr>
                <w:rFonts w:ascii="Arial" w:hAnsi="Arial" w:cs="Arial"/>
                <w:sz w:val="20"/>
                <w:szCs w:val="20"/>
              </w:rPr>
              <w:t>433,870</w:t>
            </w:r>
          </w:p>
        </w:tc>
        <w:tc>
          <w:tcPr>
            <w:tcW w:w="3420" w:type="dxa"/>
            <w:vAlign w:val="center"/>
          </w:tcPr>
          <w:p w14:paraId="51DE6905" w14:textId="5501AF76" w:rsidR="00874EF7" w:rsidRPr="00B66A21" w:rsidRDefault="008A4A3A" w:rsidP="00EA3504">
            <w:pPr>
              <w:ind w:right="-720"/>
              <w:rPr>
                <w:rFonts w:ascii="Arial" w:hAnsi="Arial" w:cs="Arial"/>
                <w:sz w:val="20"/>
                <w:szCs w:val="20"/>
              </w:rPr>
            </w:pPr>
            <w:r>
              <w:rPr>
                <w:rFonts w:ascii="Arial" w:hAnsi="Arial" w:cs="Arial"/>
                <w:sz w:val="20"/>
                <w:szCs w:val="20"/>
              </w:rPr>
              <w:t>2</w:t>
            </w:r>
            <w:r w:rsidR="00C836BB">
              <w:rPr>
                <w:rFonts w:ascii="Arial" w:hAnsi="Arial" w:cs="Arial"/>
                <w:sz w:val="20"/>
                <w:szCs w:val="20"/>
              </w:rPr>
              <w:t>4</w:t>
            </w:r>
            <w:r>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294989E9" w:rsidR="00B66A21" w:rsidRPr="00B66A21" w:rsidRDefault="009C2C1A" w:rsidP="00EA3504">
            <w:pPr>
              <w:ind w:right="-720"/>
              <w:rPr>
                <w:rFonts w:ascii="Arial" w:hAnsi="Arial" w:cs="Arial"/>
                <w:sz w:val="20"/>
                <w:szCs w:val="20"/>
              </w:rPr>
            </w:pPr>
            <w:r>
              <w:rPr>
                <w:rFonts w:ascii="Arial" w:hAnsi="Arial" w:cs="Arial"/>
                <w:sz w:val="20"/>
                <w:szCs w:val="20"/>
              </w:rPr>
              <w:t>$</w:t>
            </w:r>
            <w:r w:rsidR="008A4A3A">
              <w:rPr>
                <w:rFonts w:ascii="Arial" w:hAnsi="Arial" w:cs="Arial"/>
                <w:sz w:val="20"/>
                <w:szCs w:val="20"/>
              </w:rPr>
              <w:t>54,600 / 3%</w:t>
            </w:r>
          </w:p>
        </w:tc>
        <w:tc>
          <w:tcPr>
            <w:tcW w:w="3330" w:type="dxa"/>
            <w:vAlign w:val="center"/>
          </w:tcPr>
          <w:p w14:paraId="12AC1F57" w14:textId="6D8AF709" w:rsidR="00B66A21" w:rsidRPr="00B66A21" w:rsidRDefault="009C2C1A" w:rsidP="00EA3504">
            <w:pPr>
              <w:ind w:right="-720"/>
              <w:rPr>
                <w:rFonts w:ascii="Arial" w:hAnsi="Arial" w:cs="Arial"/>
                <w:sz w:val="20"/>
                <w:szCs w:val="20"/>
              </w:rPr>
            </w:pPr>
            <w:r>
              <w:rPr>
                <w:rFonts w:ascii="Arial" w:hAnsi="Arial" w:cs="Arial"/>
                <w:sz w:val="20"/>
                <w:szCs w:val="20"/>
              </w:rPr>
              <w:t>$</w:t>
            </w:r>
            <w:r w:rsidR="008A4A3A">
              <w:rPr>
                <w:rFonts w:ascii="Arial" w:hAnsi="Arial" w:cs="Arial"/>
                <w:sz w:val="20"/>
                <w:szCs w:val="20"/>
              </w:rPr>
              <w:t>54,600</w:t>
            </w:r>
          </w:p>
        </w:tc>
        <w:tc>
          <w:tcPr>
            <w:tcW w:w="3420" w:type="dxa"/>
            <w:vAlign w:val="center"/>
          </w:tcPr>
          <w:p w14:paraId="2686E8E0" w14:textId="7CF3B7E7" w:rsidR="00B66A21" w:rsidRPr="00B66A21" w:rsidRDefault="00C836BB" w:rsidP="00EA3504">
            <w:pPr>
              <w:ind w:right="-720"/>
              <w:rPr>
                <w:rFonts w:ascii="Arial" w:hAnsi="Arial" w:cs="Arial"/>
                <w:sz w:val="20"/>
                <w:szCs w:val="20"/>
              </w:rPr>
            </w:pPr>
            <w:r>
              <w:rPr>
                <w:rFonts w:ascii="Arial" w:hAnsi="Arial" w:cs="Arial"/>
                <w:sz w:val="20"/>
                <w:szCs w:val="20"/>
              </w:rPr>
              <w:t>55</w:t>
            </w:r>
            <w:r w:rsidR="008A4A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w:t>
            </w:r>
            <w:proofErr w:type="gramStart"/>
            <w:r w:rsidRPr="00567550">
              <w:rPr>
                <w:rFonts w:ascii="Verdana" w:hAnsi="Verdana"/>
                <w:color w:val="333333"/>
                <w:sz w:val="20"/>
                <w:szCs w:val="20"/>
                <w:shd w:val="clear" w:color="auto" w:fill="FFFFFF"/>
              </w:rPr>
              <w:t>estimates</w:t>
            </w:r>
            <w:proofErr w:type="gramEnd"/>
            <w:r w:rsidRPr="00567550">
              <w:rPr>
                <w:rFonts w:ascii="Verdana" w:hAnsi="Verdana"/>
                <w:color w:val="333333"/>
                <w:sz w:val="20"/>
                <w:szCs w:val="20"/>
                <w:shd w:val="clear" w:color="auto" w:fill="FFFFFF"/>
              </w:rPr>
              <w:t xml:space="preserve">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7408EEC5" w14:textId="6B7C3B11" w:rsidR="00BA1FCA" w:rsidRPr="00C836BB" w:rsidRDefault="00C836BB" w:rsidP="0041610F">
            <w:pPr>
              <w:ind w:right="-14"/>
              <w:rPr>
                <w:rFonts w:ascii="Verdana" w:hAnsi="Verdana"/>
                <w:color w:val="333333"/>
                <w:sz w:val="20"/>
                <w:szCs w:val="20"/>
                <w:shd w:val="clear" w:color="auto" w:fill="FFFFFF"/>
              </w:rPr>
            </w:pPr>
            <w:r w:rsidRPr="00C836BB">
              <w:rPr>
                <w:rFonts w:ascii="Verdana" w:hAnsi="Verdana"/>
                <w:color w:val="333333"/>
                <w:sz w:val="20"/>
                <w:szCs w:val="20"/>
                <w:shd w:val="clear" w:color="auto" w:fill="FFFFFF"/>
              </w:rPr>
              <w:t>NOAA</w:t>
            </w:r>
            <w:r w:rsidRPr="00C836BB">
              <w:rPr>
                <w:rFonts w:ascii="Verdana" w:hAnsi="Verdana"/>
                <w:color w:val="333333"/>
                <w:sz w:val="20"/>
                <w:szCs w:val="20"/>
                <w:shd w:val="clear" w:color="auto" w:fill="FFFFFF"/>
              </w:rPr>
              <w:t xml:space="preserve"> continue to format and quality control the identified precipitation networks that are considered for the development of the Atlas 14 Volume 13 estimates. As with all NOAA Atlas 14 Volumes, the primary source of data is the NOAA’s National Centers for Environmental Information (NCEI). The NCEI is the most reliable data source network in the United States. The NCEI’s precipitation data alone may not be sufficient to support the objectives of NOAA Atlas 14. Since the NOAA Atlas 14 estimates are based on the statistical analysis of the historical record of the observed precipitation data, denser spatial coverage may be needed to compute the robust and reliable precipitation frequency estimates. Therefore, for each project area, </w:t>
            </w:r>
            <w:r w:rsidRPr="00C836BB">
              <w:rPr>
                <w:rFonts w:ascii="Verdana" w:hAnsi="Verdana"/>
                <w:color w:val="333333"/>
                <w:sz w:val="20"/>
                <w:szCs w:val="20"/>
                <w:shd w:val="clear" w:color="auto" w:fill="FFFFFF"/>
              </w:rPr>
              <w:t>NOAA</w:t>
            </w:r>
            <w:r w:rsidRPr="00C836BB">
              <w:rPr>
                <w:rFonts w:ascii="Verdana" w:hAnsi="Verdana"/>
                <w:color w:val="333333"/>
                <w:sz w:val="20"/>
                <w:szCs w:val="20"/>
                <w:shd w:val="clear" w:color="auto" w:fill="FFFFFF"/>
              </w:rPr>
              <w:t xml:space="preserve"> also collect digitized data measured at 1-day or shorter reporting intervals from other Federal, </w:t>
            </w:r>
            <w:proofErr w:type="gramStart"/>
            <w:r w:rsidRPr="00C836BB">
              <w:rPr>
                <w:rFonts w:ascii="Verdana" w:hAnsi="Verdana"/>
                <w:color w:val="333333"/>
                <w:sz w:val="20"/>
                <w:szCs w:val="20"/>
                <w:shd w:val="clear" w:color="auto" w:fill="FFFFFF"/>
              </w:rPr>
              <w:t>State</w:t>
            </w:r>
            <w:proofErr w:type="gramEnd"/>
            <w:r w:rsidRPr="00C836BB">
              <w:rPr>
                <w:rFonts w:ascii="Verdana" w:hAnsi="Verdana"/>
                <w:color w:val="333333"/>
                <w:sz w:val="20"/>
                <w:szCs w:val="20"/>
                <w:shd w:val="clear" w:color="auto" w:fill="FFFFFF"/>
              </w:rPr>
              <w:t xml:space="preserve"> and local agencies.</w:t>
            </w:r>
          </w:p>
          <w:p w14:paraId="17F2E38E" w14:textId="5C108A0A" w:rsidR="00C836BB" w:rsidRPr="00C836BB" w:rsidRDefault="00C836BB" w:rsidP="0041610F">
            <w:pPr>
              <w:ind w:right="-14"/>
              <w:rPr>
                <w:rFonts w:ascii="Verdana" w:hAnsi="Verdana"/>
                <w:color w:val="333333"/>
                <w:sz w:val="20"/>
                <w:szCs w:val="20"/>
                <w:shd w:val="clear" w:color="auto" w:fill="FFFFFF"/>
              </w:rPr>
            </w:pPr>
          </w:p>
          <w:p w14:paraId="721C158C" w14:textId="77777777" w:rsidR="00C836BB" w:rsidRPr="00C836BB" w:rsidRDefault="00C836BB" w:rsidP="0041610F">
            <w:pPr>
              <w:ind w:right="-14"/>
              <w:rPr>
                <w:rFonts w:ascii="Verdana" w:hAnsi="Verdana"/>
                <w:color w:val="333333"/>
                <w:sz w:val="20"/>
                <w:szCs w:val="20"/>
                <w:shd w:val="clear" w:color="auto" w:fill="FFFFFF"/>
              </w:rPr>
            </w:pPr>
            <w:r w:rsidRPr="00C836BB">
              <w:rPr>
                <w:rFonts w:ascii="Verdana" w:hAnsi="Verdana"/>
                <w:color w:val="333333"/>
                <w:sz w:val="20"/>
                <w:szCs w:val="20"/>
                <w:shd w:val="clear" w:color="auto" w:fill="FFFFFF"/>
              </w:rPr>
              <w:t>NOAA also</w:t>
            </w:r>
            <w:r w:rsidRPr="00C836BB">
              <w:rPr>
                <w:rFonts w:ascii="Verdana" w:hAnsi="Verdana"/>
                <w:color w:val="333333"/>
                <w:sz w:val="20"/>
                <w:szCs w:val="20"/>
                <w:shd w:val="clear" w:color="auto" w:fill="FFFFFF"/>
              </w:rPr>
              <w:t xml:space="preserve"> continue screening stations’ metadata for errors. A total of 117 station locations were manually checked, and 101 adjustments were made in this project area </w:t>
            </w:r>
            <w:r w:rsidRPr="00C836BB">
              <w:rPr>
                <w:rFonts w:ascii="Verdana" w:hAnsi="Verdana"/>
                <w:color w:val="333333"/>
                <w:sz w:val="20"/>
                <w:szCs w:val="20"/>
                <w:shd w:val="clear" w:color="auto" w:fill="FFFFFF"/>
              </w:rPr>
              <w:t xml:space="preserve">thus far. </w:t>
            </w:r>
          </w:p>
          <w:p w14:paraId="7F7C1A46" w14:textId="77777777" w:rsidR="00C836BB" w:rsidRPr="00C836BB" w:rsidRDefault="00C836BB" w:rsidP="0041610F">
            <w:pPr>
              <w:ind w:right="-14"/>
              <w:rPr>
                <w:rFonts w:ascii="Verdana" w:hAnsi="Verdana"/>
                <w:color w:val="333333"/>
                <w:sz w:val="20"/>
                <w:szCs w:val="20"/>
                <w:shd w:val="clear" w:color="auto" w:fill="FFFFFF"/>
              </w:rPr>
            </w:pPr>
          </w:p>
          <w:p w14:paraId="1FC58CDA" w14:textId="3A739732" w:rsidR="00C836BB" w:rsidRPr="00C836BB" w:rsidRDefault="00C836BB" w:rsidP="0041610F">
            <w:pPr>
              <w:ind w:right="-14"/>
              <w:rPr>
                <w:rFonts w:ascii="Verdana" w:hAnsi="Verdana"/>
                <w:color w:val="333333"/>
                <w:sz w:val="20"/>
                <w:szCs w:val="20"/>
                <w:shd w:val="clear" w:color="auto" w:fill="FFFFFF"/>
              </w:rPr>
            </w:pPr>
            <w:r w:rsidRPr="00C836BB">
              <w:rPr>
                <w:rFonts w:ascii="Verdana" w:hAnsi="Verdana"/>
                <w:color w:val="333333"/>
                <w:sz w:val="20"/>
                <w:szCs w:val="20"/>
                <w:shd w:val="clear" w:color="auto" w:fill="FFFFFF"/>
              </w:rPr>
              <w:t>This quarter, the</w:t>
            </w:r>
            <w:r w:rsidRPr="00C836BB">
              <w:rPr>
                <w:rFonts w:ascii="Verdana" w:hAnsi="Verdana"/>
                <w:color w:val="333333"/>
                <w:sz w:val="20"/>
                <w:szCs w:val="20"/>
                <w:shd w:val="clear" w:color="auto" w:fill="FFFFFF"/>
              </w:rPr>
              <w:t xml:space="preserve"> AMS quality control task for the 1-day duration of all NCEI GHCN-DAILY data has been completed, and the AMS quality control task on all hourly durations for the NCEI COOP stations has been initiated</w:t>
            </w:r>
            <w:r w:rsidRPr="00C836BB">
              <w:rPr>
                <w:rFonts w:ascii="Verdana" w:hAnsi="Verdana"/>
                <w:color w:val="333333"/>
                <w:sz w:val="20"/>
                <w:szCs w:val="20"/>
                <w:shd w:val="clear" w:color="auto" w:fill="FFFFFF"/>
              </w:rPr>
              <w:t xml:space="preserve">. </w:t>
            </w:r>
          </w:p>
          <w:p w14:paraId="55F77BAA" w14:textId="124FFFAE" w:rsidR="0041610F" w:rsidRDefault="0041610F" w:rsidP="0041610F">
            <w:pPr>
              <w:ind w:right="-14"/>
              <w:rPr>
                <w:rFonts w:ascii="Verdana" w:hAnsi="Verdana"/>
                <w:color w:val="333333"/>
                <w:sz w:val="20"/>
                <w:szCs w:val="20"/>
                <w:shd w:val="clear" w:color="auto" w:fill="FFFFFF"/>
              </w:rPr>
            </w:pPr>
          </w:p>
          <w:p w14:paraId="4109731C" w14:textId="77777777"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67D2B8F7" w14:textId="0F10DEFE" w:rsidR="00C836BB" w:rsidRDefault="00C836BB" w:rsidP="00C836BB">
            <w:pPr>
              <w:pStyle w:val="NormalWeb"/>
              <w:spacing w:before="0" w:beforeAutospacing="0" w:after="0" w:afterAutospacing="0"/>
              <w:ind w:left="85"/>
              <w:rPr>
                <w:rFonts w:ascii="Verdana" w:hAnsi="Verdana"/>
                <w:color w:val="333333"/>
                <w:sz w:val="20"/>
                <w:szCs w:val="20"/>
                <w:shd w:val="clear" w:color="auto" w:fill="FFFFFF"/>
              </w:rPr>
            </w:pPr>
            <w:r w:rsidRPr="00C836BB">
              <w:rPr>
                <w:rFonts w:ascii="Verdana" w:hAnsi="Verdana"/>
                <w:color w:val="333333"/>
                <w:sz w:val="20"/>
                <w:szCs w:val="20"/>
                <w:shd w:val="clear" w:color="auto" w:fill="FFFFFF"/>
              </w:rPr>
              <w:t>NOAA</w:t>
            </w:r>
            <w:r w:rsidRPr="00C836BB">
              <w:rPr>
                <w:rFonts w:ascii="Verdana" w:hAnsi="Verdana"/>
                <w:color w:val="333333"/>
                <w:sz w:val="20"/>
                <w:szCs w:val="20"/>
                <w:shd w:val="clear" w:color="auto" w:fill="FFFFFF"/>
              </w:rPr>
              <w:t xml:space="preserve"> will continue with data collection, reformatting, and station metadata checks for NCEI stations. All collected data will be examined and formatted into a common format, where appropriate. In parallel, </w:t>
            </w:r>
            <w:r>
              <w:rPr>
                <w:rFonts w:ascii="Verdana" w:hAnsi="Verdana"/>
                <w:color w:val="333333"/>
                <w:sz w:val="20"/>
                <w:szCs w:val="20"/>
                <w:shd w:val="clear" w:color="auto" w:fill="FFFFFF"/>
              </w:rPr>
              <w:t>NOAA</w:t>
            </w:r>
            <w:r w:rsidRPr="00C836BB">
              <w:rPr>
                <w:rFonts w:ascii="Verdana" w:hAnsi="Verdana"/>
                <w:color w:val="333333"/>
                <w:sz w:val="20"/>
                <w:szCs w:val="20"/>
                <w:shd w:val="clear" w:color="auto" w:fill="FFFFFF"/>
              </w:rPr>
              <w:t xml:space="preserve"> will continue to evaluate the spatial covariates for this project area.</w:t>
            </w:r>
          </w:p>
          <w:p w14:paraId="15476688" w14:textId="6F3521FB" w:rsidR="00C836BB" w:rsidRDefault="00C836BB" w:rsidP="00C836BB">
            <w:pPr>
              <w:pStyle w:val="NormalWeb"/>
              <w:spacing w:before="0" w:beforeAutospacing="0" w:after="0" w:afterAutospacing="0"/>
              <w:ind w:left="85"/>
              <w:rPr>
                <w:rFonts w:ascii="Verdana" w:hAnsi="Verdana"/>
                <w:color w:val="333333"/>
                <w:sz w:val="20"/>
                <w:szCs w:val="20"/>
                <w:shd w:val="clear" w:color="auto" w:fill="FFFFFF"/>
              </w:rPr>
            </w:pPr>
          </w:p>
          <w:p w14:paraId="64658B53" w14:textId="3715CE60" w:rsidR="00C836BB" w:rsidRPr="00C836BB" w:rsidRDefault="00C836BB" w:rsidP="00C836BB">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The</w:t>
            </w:r>
            <w:r w:rsidRPr="00C836BB">
              <w:rPr>
                <w:rFonts w:ascii="Verdana" w:hAnsi="Verdana"/>
                <w:color w:val="333333"/>
                <w:sz w:val="20"/>
                <w:szCs w:val="20"/>
                <w:shd w:val="clear" w:color="auto" w:fill="FFFFFF"/>
              </w:rPr>
              <w:t xml:space="preserve"> AMS quality control task on all hourly durations for the NCEI COOP stations is anticipated to be completed by the end of the next reporting period.</w:t>
            </w: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EE61308" w14:textId="40CE14EF" w:rsidR="00EA3504" w:rsidRDefault="00EA3504" w:rsidP="00551D8A">
            <w:pPr>
              <w:ind w:right="-720"/>
              <w:rPr>
                <w:rFonts w:ascii="Arial" w:hAnsi="Arial" w:cs="Arial"/>
                <w:bCs/>
                <w:sz w:val="20"/>
                <w:szCs w:val="20"/>
              </w:rPr>
            </w:pPr>
          </w:p>
          <w:p w14:paraId="3B710581" w14:textId="77777777" w:rsidR="00C836BB" w:rsidRDefault="00C836BB" w:rsidP="00C836BB">
            <w:pPr>
              <w:ind w:right="-14"/>
              <w:rPr>
                <w:rFonts w:ascii="Verdana" w:hAnsi="Verdana"/>
                <w:color w:val="333333"/>
                <w:sz w:val="20"/>
                <w:szCs w:val="20"/>
                <w:shd w:val="clear" w:color="auto" w:fill="FFFFFF"/>
              </w:rPr>
            </w:pPr>
            <w:r w:rsidRPr="00C836BB">
              <w:rPr>
                <w:rFonts w:ascii="Verdana" w:hAnsi="Verdana"/>
                <w:color w:val="333333"/>
                <w:sz w:val="20"/>
                <w:szCs w:val="20"/>
                <w:shd w:val="clear" w:color="auto" w:fill="FFFFFF"/>
              </w:rPr>
              <w:t xml:space="preserve">During this reporting period, </w:t>
            </w:r>
            <w:r>
              <w:rPr>
                <w:rFonts w:ascii="Verdana" w:hAnsi="Verdana"/>
                <w:color w:val="333333"/>
                <w:sz w:val="20"/>
                <w:szCs w:val="20"/>
                <w:shd w:val="clear" w:color="auto" w:fill="FFFFFF"/>
              </w:rPr>
              <w:t>NOAA’s</w:t>
            </w:r>
            <w:r w:rsidRPr="00C836BB">
              <w:rPr>
                <w:rFonts w:ascii="Verdana" w:hAnsi="Verdana"/>
                <w:color w:val="333333"/>
                <w:sz w:val="20"/>
                <w:szCs w:val="20"/>
                <w:shd w:val="clear" w:color="auto" w:fill="FFFFFF"/>
              </w:rPr>
              <w:t xml:space="preserve"> focus remains on exploring spatial covariates within this project area. </w:t>
            </w:r>
            <w:r>
              <w:rPr>
                <w:rFonts w:ascii="Verdana" w:hAnsi="Verdana"/>
                <w:color w:val="333333"/>
                <w:sz w:val="20"/>
                <w:szCs w:val="20"/>
                <w:shd w:val="clear" w:color="auto" w:fill="FFFFFF"/>
              </w:rPr>
              <w:t>They</w:t>
            </w:r>
            <w:r w:rsidRPr="00C836BB">
              <w:rPr>
                <w:rFonts w:ascii="Verdana" w:hAnsi="Verdana"/>
                <w:color w:val="333333"/>
                <w:sz w:val="20"/>
                <w:szCs w:val="20"/>
                <w:shd w:val="clear" w:color="auto" w:fill="FFFFFF"/>
              </w:rPr>
              <w:t xml:space="preserve"> are interested in identifying and incorporating spatial-varying covariates into the parameterization process, allowing parameters to vary in space at each grid point. For example, the spatial covariate, PRISM mean annual precipitation (MAP), can be incorporated into the parameter optimization process, allowing grid points to account for the effects of terrain. </w:t>
            </w:r>
          </w:p>
          <w:p w14:paraId="11F286E5" w14:textId="77777777" w:rsidR="00C836BB" w:rsidRDefault="00C836BB" w:rsidP="00C836BB">
            <w:pPr>
              <w:ind w:right="-14"/>
              <w:rPr>
                <w:rFonts w:ascii="Verdana" w:hAnsi="Verdana"/>
                <w:color w:val="333333"/>
                <w:sz w:val="20"/>
                <w:szCs w:val="20"/>
                <w:shd w:val="clear" w:color="auto" w:fill="FFFFFF"/>
              </w:rPr>
            </w:pPr>
          </w:p>
          <w:p w14:paraId="0198DEC1" w14:textId="56D063F9" w:rsidR="0073652A" w:rsidRDefault="00C836BB" w:rsidP="00C836BB">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NOAA has</w:t>
            </w:r>
            <w:r w:rsidRPr="00C836BB">
              <w:rPr>
                <w:rFonts w:ascii="Verdana" w:hAnsi="Verdana"/>
                <w:color w:val="333333"/>
                <w:sz w:val="20"/>
                <w:szCs w:val="20"/>
                <w:shd w:val="clear" w:color="auto" w:fill="FFFFFF"/>
              </w:rPr>
              <w:t xml:space="preserve"> identified several different spatial covariates, including slope, latitude, effective terrain height, coastal proximity, PRISM MAP, elevation, etc. Using stepwise multiple regression, </w:t>
            </w:r>
            <w:r>
              <w:rPr>
                <w:rFonts w:ascii="Verdana" w:hAnsi="Verdana"/>
                <w:color w:val="333333"/>
                <w:sz w:val="20"/>
                <w:szCs w:val="20"/>
                <w:shd w:val="clear" w:color="auto" w:fill="FFFFFF"/>
              </w:rPr>
              <w:t>they</w:t>
            </w:r>
            <w:r w:rsidRPr="00C836BB">
              <w:rPr>
                <w:rFonts w:ascii="Verdana" w:hAnsi="Verdana"/>
                <w:color w:val="333333"/>
                <w:sz w:val="20"/>
                <w:szCs w:val="20"/>
                <w:shd w:val="clear" w:color="auto" w:fill="FFFFFF"/>
              </w:rPr>
              <w:t xml:space="preserve"> are attempting to determine the most critical covariates in this project area based on mean squared error and R². </w:t>
            </w:r>
            <w:r>
              <w:rPr>
                <w:rFonts w:ascii="Verdana" w:hAnsi="Verdana"/>
                <w:color w:val="333333"/>
                <w:sz w:val="20"/>
                <w:szCs w:val="20"/>
                <w:shd w:val="clear" w:color="auto" w:fill="FFFFFF"/>
              </w:rPr>
              <w:t xml:space="preserve">Their </w:t>
            </w:r>
            <w:r w:rsidRPr="00C836BB">
              <w:rPr>
                <w:rFonts w:ascii="Verdana" w:hAnsi="Verdana"/>
                <w:color w:val="333333"/>
                <w:sz w:val="20"/>
                <w:szCs w:val="20"/>
                <w:shd w:val="clear" w:color="auto" w:fill="FFFFFF"/>
              </w:rPr>
              <w:t xml:space="preserve">continuing analysis has demonstrated the ability to consistently achieve favorable results in this project area, even when excluding PRISM MAP as a covariate. Consequently, </w:t>
            </w:r>
            <w:r>
              <w:rPr>
                <w:rFonts w:ascii="Verdana" w:hAnsi="Verdana"/>
                <w:color w:val="333333"/>
                <w:sz w:val="20"/>
                <w:szCs w:val="20"/>
                <w:shd w:val="clear" w:color="auto" w:fill="FFFFFF"/>
              </w:rPr>
              <w:t>they</w:t>
            </w:r>
            <w:r w:rsidRPr="00C836BB">
              <w:rPr>
                <w:rFonts w:ascii="Verdana" w:hAnsi="Verdana"/>
                <w:color w:val="333333"/>
                <w:sz w:val="20"/>
                <w:szCs w:val="20"/>
                <w:shd w:val="clear" w:color="auto" w:fill="FFFFFF"/>
              </w:rPr>
              <w:t xml:space="preserve"> are continuing investigation in this direction. </w:t>
            </w: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1D3752E9" w14:textId="47D5157F" w:rsidR="0056054A"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9F02D3">
              <w:rPr>
                <w:rFonts w:ascii="Verdana" w:hAnsi="Verdana"/>
                <w:color w:val="333333"/>
                <w:sz w:val="20"/>
                <w:szCs w:val="20"/>
                <w:shd w:val="clear" w:color="auto" w:fill="FFFFFF"/>
              </w:rPr>
              <w:t>late 2025</w:t>
            </w:r>
            <w:r w:rsidR="00091A53">
              <w:rPr>
                <w:rFonts w:ascii="Verdana" w:hAnsi="Verdana"/>
                <w:color w:val="333333"/>
                <w:sz w:val="20"/>
                <w:szCs w:val="20"/>
                <w:shd w:val="clear" w:color="auto" w:fill="FFFFFF"/>
              </w:rPr>
              <w:t xml:space="preserve"> now.</w:t>
            </w:r>
          </w:p>
          <w:p w14:paraId="54A6720A" w14:textId="1071DFB9" w:rsidR="00BA1FCA" w:rsidRDefault="00BA1FCA" w:rsidP="0056054A">
            <w:pPr>
              <w:ind w:right="-14"/>
              <w:rPr>
                <w:rFonts w:ascii="Verdana" w:hAnsi="Verdana"/>
                <w:color w:val="333333"/>
                <w:sz w:val="20"/>
                <w:szCs w:val="20"/>
                <w:shd w:val="clear" w:color="auto" w:fill="FFFFFF"/>
              </w:rPr>
            </w:pPr>
          </w:p>
          <w:p w14:paraId="7BA079DF" w14:textId="7AFB5B18" w:rsidR="00BA1FCA" w:rsidRDefault="00BA1FCA" w:rsidP="0056054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Current schedule:</w:t>
            </w:r>
          </w:p>
          <w:p w14:paraId="11428AA7" w14:textId="77777777" w:rsidR="00BA1FCA" w:rsidRPr="00BD2225" w:rsidRDefault="00BA1FCA" w:rsidP="00BA1FCA">
            <w:pPr>
              <w:pStyle w:val="ListParagraph"/>
              <w:numPr>
                <w:ilvl w:val="0"/>
                <w:numId w:val="3"/>
              </w:numPr>
              <w:ind w:right="-14"/>
              <w:rPr>
                <w:rFonts w:ascii="Verdana" w:hAnsi="Verdana"/>
                <w:b/>
                <w:bCs/>
                <w:color w:val="333333"/>
                <w:sz w:val="20"/>
                <w:szCs w:val="20"/>
                <w:shd w:val="clear" w:color="auto" w:fill="FFFFFF"/>
              </w:rPr>
            </w:pPr>
            <w:r w:rsidRPr="00BD2225">
              <w:rPr>
                <w:rFonts w:ascii="Verdana" w:hAnsi="Verdana"/>
                <w:b/>
                <w:bCs/>
                <w:sz w:val="20"/>
                <w:szCs w:val="20"/>
              </w:rPr>
              <w:t xml:space="preserve">Data collection, formatting, and initial quality control [Revised to Q2 </w:t>
            </w:r>
            <w:proofErr w:type="gramStart"/>
            <w:r w:rsidRPr="00BD2225">
              <w:rPr>
                <w:rFonts w:ascii="Verdana" w:hAnsi="Verdana"/>
                <w:b/>
                <w:bCs/>
                <w:sz w:val="20"/>
                <w:szCs w:val="20"/>
              </w:rPr>
              <w:t>2024;</w:t>
            </w:r>
            <w:proofErr w:type="gramEnd"/>
            <w:r w:rsidRPr="00BD2225">
              <w:rPr>
                <w:rFonts w:ascii="Verdana" w:hAnsi="Verdana"/>
                <w:b/>
                <w:bCs/>
                <w:sz w:val="20"/>
                <w:szCs w:val="20"/>
              </w:rPr>
              <w:t xml:space="preserve"> In Progress] </w:t>
            </w:r>
          </w:p>
          <w:p w14:paraId="24B2B936" w14:textId="4EC70640" w:rsidR="00BA1FCA" w:rsidRPr="00BD2225" w:rsidRDefault="00BA1FCA" w:rsidP="00BA1FCA">
            <w:pPr>
              <w:pStyle w:val="ListParagraph"/>
              <w:numPr>
                <w:ilvl w:val="0"/>
                <w:numId w:val="3"/>
              </w:numPr>
              <w:ind w:right="-14"/>
              <w:rPr>
                <w:rFonts w:ascii="Verdana" w:hAnsi="Verdana"/>
                <w:b/>
                <w:bCs/>
                <w:color w:val="333333"/>
                <w:sz w:val="20"/>
                <w:szCs w:val="20"/>
                <w:shd w:val="clear" w:color="auto" w:fill="FFFFFF"/>
              </w:rPr>
            </w:pPr>
            <w:r w:rsidRPr="00BD2225">
              <w:rPr>
                <w:rFonts w:ascii="Verdana" w:hAnsi="Verdana"/>
                <w:b/>
                <w:bCs/>
                <w:sz w:val="20"/>
                <w:szCs w:val="20"/>
              </w:rPr>
              <w:t>Extraction of annual maximum series (AMS); additional quality control and data reliability tests (e.g., outliers, independence, consistency across durations, duplicate stations, candidates for merging)] [Q2 2024; In Progress]</w:t>
            </w:r>
          </w:p>
          <w:p w14:paraId="0BC01ABF" w14:textId="3BDF5D88"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Regionalization and frequency analysis [Q3 2024]</w:t>
            </w:r>
          </w:p>
          <w:p w14:paraId="2FBA902B"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Initial spatial interpolation of precipitation frequency (PF) estimates and consistency checks across durations [Q3 2024] </w:t>
            </w:r>
          </w:p>
          <w:p w14:paraId="0B2D644A"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Peer review [Q4 2024] </w:t>
            </w:r>
          </w:p>
          <w:p w14:paraId="544118B9"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Revision of PF estimates [Q3 2025] </w:t>
            </w:r>
          </w:p>
          <w:p w14:paraId="095CB5BC"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Remaining tasks (e.g., development of precipitation frequency estimates for partial duration series, seasonality, temporal distributions, documentation) [Q4 2025] </w:t>
            </w:r>
          </w:p>
          <w:p w14:paraId="17E298DD" w14:textId="5E32B880"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Web publication [Q4 2025]</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10557B88" w14:textId="18F140B5" w:rsidR="00E35E0F" w:rsidRP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3A70D9D6" w14:textId="77777777" w:rsidR="00E35E0F" w:rsidRPr="009F02D3" w:rsidRDefault="00E35E0F" w:rsidP="009F02D3">
            <w:pPr>
              <w:ind w:right="-14"/>
              <w:rPr>
                <w:rFonts w:ascii="Verdana" w:hAnsi="Verdana"/>
                <w:color w:val="333333"/>
                <w:sz w:val="20"/>
                <w:szCs w:val="20"/>
                <w:shd w:val="clear" w:color="auto" w:fill="FFFFFF"/>
              </w:rPr>
            </w:pPr>
          </w:p>
          <w:p w14:paraId="688AA752" w14:textId="77777777" w:rsidR="00E35E0F" w:rsidRPr="009F02D3" w:rsidRDefault="00E35E0F" w:rsidP="009F02D3">
            <w:pPr>
              <w:ind w:right="-14"/>
              <w:rPr>
                <w:rFonts w:ascii="Verdana" w:hAnsi="Verdana"/>
                <w:color w:val="333333"/>
                <w:sz w:val="20"/>
                <w:szCs w:val="20"/>
                <w:shd w:val="clear" w:color="auto" w:fill="FFFFFF"/>
              </w:rPr>
            </w:pPr>
          </w:p>
        </w:tc>
      </w:tr>
    </w:tbl>
    <w:p w14:paraId="3B27B693" w14:textId="77777777" w:rsidR="00E35E0F" w:rsidRPr="009F02D3" w:rsidRDefault="00E35E0F" w:rsidP="00BA1FCA">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59968" w14:textId="77777777" w:rsidR="0039246C" w:rsidRDefault="0039246C" w:rsidP="00106C83">
      <w:pPr>
        <w:spacing w:after="0" w:line="240" w:lineRule="auto"/>
      </w:pPr>
      <w:r>
        <w:separator/>
      </w:r>
    </w:p>
  </w:endnote>
  <w:endnote w:type="continuationSeparator" w:id="0">
    <w:p w14:paraId="5D7DCBB9" w14:textId="77777777" w:rsidR="0039246C" w:rsidRDefault="0039246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F44B" w14:textId="77777777" w:rsidR="0039246C" w:rsidRDefault="0039246C" w:rsidP="00106C83">
      <w:pPr>
        <w:spacing w:after="0" w:line="240" w:lineRule="auto"/>
      </w:pPr>
      <w:r>
        <w:separator/>
      </w:r>
    </w:p>
  </w:footnote>
  <w:footnote w:type="continuationSeparator" w:id="0">
    <w:p w14:paraId="460B85D3" w14:textId="77777777" w:rsidR="0039246C" w:rsidRDefault="0039246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67797"/>
    <w:multiLevelType w:val="hybridMultilevel"/>
    <w:tmpl w:val="53E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1"/>
  </w:num>
  <w:num w:numId="2" w16cid:durableId="838083737">
    <w:abstractNumId w:val="2"/>
  </w:num>
  <w:num w:numId="3" w16cid:durableId="151587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2049A1"/>
    <w:rsid w:val="0021446D"/>
    <w:rsid w:val="00214BEE"/>
    <w:rsid w:val="00223662"/>
    <w:rsid w:val="00243C23"/>
    <w:rsid w:val="00293FD8"/>
    <w:rsid w:val="002A79C8"/>
    <w:rsid w:val="002B1364"/>
    <w:rsid w:val="00365DDA"/>
    <w:rsid w:val="0038174B"/>
    <w:rsid w:val="00383525"/>
    <w:rsid w:val="0038705A"/>
    <w:rsid w:val="00391DD0"/>
    <w:rsid w:val="0039246C"/>
    <w:rsid w:val="004144E6"/>
    <w:rsid w:val="004156B2"/>
    <w:rsid w:val="0041610F"/>
    <w:rsid w:val="00437734"/>
    <w:rsid w:val="0044655E"/>
    <w:rsid w:val="00452395"/>
    <w:rsid w:val="00462D31"/>
    <w:rsid w:val="004E14DC"/>
    <w:rsid w:val="004F09FF"/>
    <w:rsid w:val="00535598"/>
    <w:rsid w:val="00547EE3"/>
    <w:rsid w:val="00551D8A"/>
    <w:rsid w:val="0056054A"/>
    <w:rsid w:val="00567550"/>
    <w:rsid w:val="00581B36"/>
    <w:rsid w:val="00583E8E"/>
    <w:rsid w:val="005947C7"/>
    <w:rsid w:val="005C409C"/>
    <w:rsid w:val="005D76BE"/>
    <w:rsid w:val="005E49C6"/>
    <w:rsid w:val="00601EBD"/>
    <w:rsid w:val="00612E1F"/>
    <w:rsid w:val="00647B52"/>
    <w:rsid w:val="00682C5E"/>
    <w:rsid w:val="006A11DE"/>
    <w:rsid w:val="006B5389"/>
    <w:rsid w:val="0073652A"/>
    <w:rsid w:val="00743C01"/>
    <w:rsid w:val="00790C4A"/>
    <w:rsid w:val="007E5BD2"/>
    <w:rsid w:val="00836EE2"/>
    <w:rsid w:val="0086569E"/>
    <w:rsid w:val="008729CF"/>
    <w:rsid w:val="00872F18"/>
    <w:rsid w:val="00874EF7"/>
    <w:rsid w:val="008A4A3A"/>
    <w:rsid w:val="008F6463"/>
    <w:rsid w:val="00942633"/>
    <w:rsid w:val="009C2C1A"/>
    <w:rsid w:val="009D49D4"/>
    <w:rsid w:val="009E21D4"/>
    <w:rsid w:val="009F02D3"/>
    <w:rsid w:val="00A029D0"/>
    <w:rsid w:val="00A328D0"/>
    <w:rsid w:val="00A43875"/>
    <w:rsid w:val="00A57D1D"/>
    <w:rsid w:val="00A63677"/>
    <w:rsid w:val="00AE46B0"/>
    <w:rsid w:val="00B2185C"/>
    <w:rsid w:val="00B242E2"/>
    <w:rsid w:val="00B527C3"/>
    <w:rsid w:val="00B559EB"/>
    <w:rsid w:val="00B66A21"/>
    <w:rsid w:val="00B81541"/>
    <w:rsid w:val="00BA030F"/>
    <w:rsid w:val="00BA1FCA"/>
    <w:rsid w:val="00BB59DC"/>
    <w:rsid w:val="00BD2225"/>
    <w:rsid w:val="00BE04E4"/>
    <w:rsid w:val="00C13753"/>
    <w:rsid w:val="00C7471D"/>
    <w:rsid w:val="00C836BB"/>
    <w:rsid w:val="00CD7238"/>
    <w:rsid w:val="00CE4947"/>
    <w:rsid w:val="00D0275A"/>
    <w:rsid w:val="00D05DC0"/>
    <w:rsid w:val="00DA6288"/>
    <w:rsid w:val="00E067B6"/>
    <w:rsid w:val="00E35E0F"/>
    <w:rsid w:val="00E371D1"/>
    <w:rsid w:val="00E42F24"/>
    <w:rsid w:val="00E53738"/>
    <w:rsid w:val="00E62175"/>
    <w:rsid w:val="00EA3504"/>
    <w:rsid w:val="00ED5F67"/>
    <w:rsid w:val="00EE09A8"/>
    <w:rsid w:val="00EF08AE"/>
    <w:rsid w:val="00EF5790"/>
    <w:rsid w:val="00F60B28"/>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2024-03-15T17:26:00Z</dcterms:created>
  <dcterms:modified xsi:type="dcterms:W3CDTF">2024-03-15T17:36:00Z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