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52001"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607B79D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16A03923" w14:textId="77777777" w:rsidR="00551D8A" w:rsidRDefault="00551D8A" w:rsidP="00551D8A">
      <w:pPr>
        <w:spacing w:after="0"/>
        <w:rPr>
          <w:rFonts w:ascii="Arial" w:hAnsi="Arial" w:cs="Arial"/>
          <w:sz w:val="24"/>
          <w:szCs w:val="24"/>
        </w:rPr>
      </w:pPr>
    </w:p>
    <w:p w14:paraId="177A35BB"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w:t>
      </w:r>
      <w:r w:rsidR="00FA0047" w:rsidRPr="00BB13ED">
        <w:rPr>
          <w:rFonts w:ascii="Arial" w:hAnsi="Arial" w:cs="Arial"/>
          <w:sz w:val="24"/>
          <w:szCs w:val="24"/>
          <w:u w:val="single"/>
        </w:rPr>
        <w:t>FHWA</w:t>
      </w:r>
      <w:r>
        <w:rPr>
          <w:rFonts w:ascii="Arial" w:hAnsi="Arial" w:cs="Arial"/>
          <w:sz w:val="24"/>
          <w:szCs w:val="24"/>
        </w:rPr>
        <w:t>__________</w:t>
      </w:r>
      <w:r w:rsidR="00FF32BE">
        <w:rPr>
          <w:rFonts w:ascii="Arial" w:hAnsi="Arial" w:cs="Arial"/>
          <w:sz w:val="24"/>
          <w:szCs w:val="24"/>
        </w:rPr>
        <w:t>_______</w:t>
      </w:r>
      <w:r>
        <w:rPr>
          <w:rFonts w:ascii="Arial" w:hAnsi="Arial" w:cs="Arial"/>
          <w:sz w:val="24"/>
          <w:szCs w:val="24"/>
        </w:rPr>
        <w:t>_____________________</w:t>
      </w:r>
    </w:p>
    <w:p w14:paraId="0C0E8505" w14:textId="77777777" w:rsidR="00FF32BE" w:rsidRDefault="00FF32BE" w:rsidP="00FF32BE">
      <w:pPr>
        <w:spacing w:after="0"/>
        <w:rPr>
          <w:rFonts w:ascii="Arial" w:hAnsi="Arial" w:cs="Arial"/>
          <w:sz w:val="24"/>
          <w:szCs w:val="24"/>
        </w:rPr>
      </w:pPr>
    </w:p>
    <w:p w14:paraId="4BE104B3"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5934BF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FB1AFA9"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2EEC00C3" w14:textId="77777777" w:rsidTr="00743C01">
        <w:trPr>
          <w:trHeight w:val="1997"/>
        </w:trPr>
        <w:tc>
          <w:tcPr>
            <w:tcW w:w="5418" w:type="dxa"/>
            <w:gridSpan w:val="2"/>
          </w:tcPr>
          <w:p w14:paraId="07182DE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4F28469"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7FD0FFEA" w14:textId="77777777" w:rsidR="000A720C" w:rsidRDefault="000A720C" w:rsidP="00551D8A">
            <w:pPr>
              <w:ind w:right="-720"/>
              <w:rPr>
                <w:rFonts w:ascii="Arial" w:hAnsi="Arial" w:cs="Arial"/>
                <w:i/>
                <w:sz w:val="20"/>
                <w:szCs w:val="20"/>
              </w:rPr>
            </w:pPr>
          </w:p>
          <w:p w14:paraId="45DCB558" w14:textId="77777777" w:rsidR="000A720C" w:rsidRDefault="000A720C" w:rsidP="00551D8A">
            <w:pPr>
              <w:ind w:right="-720"/>
              <w:rPr>
                <w:rFonts w:ascii="Arial" w:hAnsi="Arial" w:cs="Arial"/>
                <w:i/>
                <w:sz w:val="20"/>
                <w:szCs w:val="20"/>
              </w:rPr>
            </w:pPr>
          </w:p>
          <w:p w14:paraId="1478CCE6" w14:textId="0C71F86E" w:rsidR="00E35E0F" w:rsidRPr="00BB13ED" w:rsidRDefault="00FA0047" w:rsidP="00551D8A">
            <w:pPr>
              <w:ind w:right="-720"/>
              <w:rPr>
                <w:rFonts w:ascii="Arial" w:hAnsi="Arial" w:cs="Arial"/>
                <w:i/>
                <w:sz w:val="24"/>
                <w:szCs w:val="24"/>
              </w:rPr>
            </w:pPr>
            <w:r w:rsidRPr="00BB13ED">
              <w:rPr>
                <w:rFonts w:ascii="Arial" w:hAnsi="Arial" w:cs="Arial"/>
                <w:i/>
                <w:sz w:val="24"/>
                <w:szCs w:val="24"/>
              </w:rPr>
              <w:t>TPF-5(</w:t>
            </w:r>
            <w:r w:rsidR="00511639">
              <w:rPr>
                <w:rFonts w:ascii="Arial" w:hAnsi="Arial" w:cs="Arial"/>
                <w:i/>
                <w:sz w:val="24"/>
                <w:szCs w:val="24"/>
              </w:rPr>
              <w:t>461</w:t>
            </w:r>
            <w:r w:rsidRPr="00BB13ED">
              <w:rPr>
                <w:rFonts w:ascii="Arial" w:hAnsi="Arial" w:cs="Arial"/>
                <w:i/>
                <w:sz w:val="24"/>
                <w:szCs w:val="24"/>
              </w:rPr>
              <w:t>)</w:t>
            </w:r>
          </w:p>
          <w:p w14:paraId="44A6BC14" w14:textId="77777777" w:rsidR="00E35E0F" w:rsidRPr="00E35E0F" w:rsidRDefault="00E35E0F" w:rsidP="00551D8A">
            <w:pPr>
              <w:ind w:right="-720"/>
              <w:rPr>
                <w:rFonts w:ascii="Arial" w:hAnsi="Arial" w:cs="Arial"/>
                <w:sz w:val="20"/>
                <w:szCs w:val="20"/>
              </w:rPr>
            </w:pPr>
          </w:p>
        </w:tc>
        <w:tc>
          <w:tcPr>
            <w:tcW w:w="5490" w:type="dxa"/>
            <w:gridSpan w:val="2"/>
          </w:tcPr>
          <w:p w14:paraId="6659B5BE"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6C49D9CD" w14:textId="19B0059E" w:rsidR="00551D8A" w:rsidRDefault="002A7F0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73CCA37B" w14:textId="6B7A8887" w:rsidR="002A6B06" w:rsidRDefault="009571B8"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r w:rsidR="00511639">
              <w:rPr>
                <w:rFonts w:ascii="Arial" w:hAnsi="Arial" w:cs="Arial"/>
                <w:sz w:val="20"/>
                <w:szCs w:val="20"/>
              </w:rPr>
              <w:t xml:space="preserve"> 202</w:t>
            </w:r>
            <w:r w:rsidR="00D65820">
              <w:rPr>
                <w:rFonts w:ascii="Arial" w:hAnsi="Arial" w:cs="Arial"/>
                <w:sz w:val="20"/>
                <w:szCs w:val="20"/>
              </w:rPr>
              <w:t>3</w:t>
            </w:r>
          </w:p>
          <w:p w14:paraId="4F453AF7" w14:textId="45E45E7F" w:rsidR="00551D8A" w:rsidRDefault="008F3BA8" w:rsidP="002A6B06">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p w14:paraId="16F15578" w14:textId="2C9E09A2" w:rsidR="00551D8A" w:rsidRPr="00551D8A" w:rsidRDefault="008F3BA8" w:rsidP="00DD2F76">
            <w:pPr>
              <w:ind w:right="-720"/>
              <w:rPr>
                <w:rFonts w:ascii="Arial" w:hAnsi="Arial" w:cs="Arial"/>
                <w:sz w:val="20"/>
                <w:szCs w:val="20"/>
              </w:rPr>
            </w:pPr>
            <w:r w:rsidRPr="00BB13ED">
              <w:rPr>
                <w:rFonts w:ascii="Arial" w:hAnsi="Arial" w:cs="Arial"/>
                <w:sz w:val="28"/>
                <w:szCs w:val="28"/>
              </w:rPr>
              <w:sym w:font="Wingdings" w:char="F0FE"/>
            </w:r>
            <w:r w:rsidR="00581B36">
              <w:rPr>
                <w:rFonts w:ascii="Arial" w:hAnsi="Arial" w:cs="Arial"/>
                <w:sz w:val="20"/>
                <w:szCs w:val="20"/>
              </w:rPr>
              <w:t>Quarter 4 (October 1</w:t>
            </w:r>
            <w:r w:rsidR="00551D8A">
              <w:rPr>
                <w:rFonts w:ascii="Arial" w:hAnsi="Arial" w:cs="Arial"/>
                <w:sz w:val="20"/>
                <w:szCs w:val="20"/>
              </w:rPr>
              <w:t xml:space="preserve"> – December 31)</w:t>
            </w:r>
            <w:r w:rsidR="00AC6DBC">
              <w:rPr>
                <w:rFonts w:ascii="Arial" w:hAnsi="Arial" w:cs="Arial"/>
                <w:sz w:val="20"/>
                <w:szCs w:val="20"/>
              </w:rPr>
              <w:t xml:space="preserve"> 20</w:t>
            </w:r>
            <w:r w:rsidR="00511639">
              <w:rPr>
                <w:rFonts w:ascii="Arial" w:hAnsi="Arial" w:cs="Arial"/>
                <w:sz w:val="20"/>
                <w:szCs w:val="20"/>
              </w:rPr>
              <w:t>2</w:t>
            </w:r>
            <w:r w:rsidR="00D65820">
              <w:rPr>
                <w:rFonts w:ascii="Arial" w:hAnsi="Arial" w:cs="Arial"/>
                <w:sz w:val="20"/>
                <w:szCs w:val="20"/>
              </w:rPr>
              <w:t>3</w:t>
            </w:r>
          </w:p>
        </w:tc>
      </w:tr>
      <w:tr w:rsidR="00743C01" w:rsidRPr="00B66A21" w14:paraId="68006747" w14:textId="77777777" w:rsidTr="00874EF7">
        <w:tc>
          <w:tcPr>
            <w:tcW w:w="10908" w:type="dxa"/>
            <w:gridSpan w:val="4"/>
          </w:tcPr>
          <w:p w14:paraId="5018FF64"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2B3E6890" w14:textId="57F9B54C" w:rsidR="00535598" w:rsidRPr="00C13753" w:rsidRDefault="00511639" w:rsidP="00511639">
            <w:pPr>
              <w:pStyle w:val="Heading2"/>
              <w:shd w:val="clear" w:color="auto" w:fill="FFFFFF"/>
              <w:spacing w:before="0" w:beforeAutospacing="0" w:after="180" w:afterAutospacing="0"/>
              <w:outlineLvl w:val="1"/>
              <w:rPr>
                <w:rFonts w:ascii="Arial" w:hAnsi="Arial" w:cs="Arial"/>
                <w:b w:val="0"/>
                <w:sz w:val="20"/>
                <w:szCs w:val="20"/>
              </w:rPr>
            </w:pPr>
            <w:r w:rsidRPr="00511639">
              <w:rPr>
                <w:rFonts w:ascii="Arial" w:hAnsi="Arial" w:cs="Arial"/>
                <w:sz w:val="20"/>
                <w:szCs w:val="20"/>
              </w:rPr>
              <w:t>Soil and Erosion Testing Services for Bridge Scour Evaluations</w:t>
            </w:r>
          </w:p>
          <w:p w14:paraId="1E51ECBF" w14:textId="77777777" w:rsidR="00743C01" w:rsidRPr="00B66A21" w:rsidRDefault="00743C01" w:rsidP="00551D8A">
            <w:pPr>
              <w:ind w:right="-720"/>
              <w:rPr>
                <w:rFonts w:ascii="Arial" w:hAnsi="Arial" w:cs="Arial"/>
                <w:sz w:val="20"/>
                <w:szCs w:val="20"/>
              </w:rPr>
            </w:pPr>
          </w:p>
        </w:tc>
      </w:tr>
      <w:tr w:rsidR="00743C01" w:rsidRPr="00B66A21" w14:paraId="56ACB06D" w14:textId="77777777" w:rsidTr="00C13753">
        <w:tc>
          <w:tcPr>
            <w:tcW w:w="4158" w:type="dxa"/>
          </w:tcPr>
          <w:p w14:paraId="6D2A9744" w14:textId="77777777" w:rsidR="00FA0047" w:rsidRDefault="00535598" w:rsidP="00551D8A">
            <w:pPr>
              <w:ind w:right="-720"/>
              <w:rPr>
                <w:rFonts w:ascii="Arial" w:hAnsi="Arial" w:cs="Arial"/>
                <w:b/>
                <w:sz w:val="20"/>
                <w:szCs w:val="20"/>
              </w:rPr>
            </w:pPr>
            <w:r>
              <w:rPr>
                <w:rFonts w:ascii="Arial" w:hAnsi="Arial" w:cs="Arial"/>
                <w:b/>
                <w:sz w:val="20"/>
                <w:szCs w:val="20"/>
              </w:rPr>
              <w:t>Name of Project Manager(s):</w:t>
            </w:r>
          </w:p>
          <w:p w14:paraId="6956A487" w14:textId="77777777" w:rsidR="00743C01" w:rsidRPr="00D3705C" w:rsidRDefault="00FA0047" w:rsidP="00551D8A">
            <w:pPr>
              <w:ind w:right="-720"/>
              <w:rPr>
                <w:rFonts w:ascii="Arial" w:hAnsi="Arial" w:cs="Arial"/>
                <w:i/>
                <w:sz w:val="20"/>
                <w:szCs w:val="20"/>
              </w:rPr>
            </w:pPr>
            <w:r>
              <w:rPr>
                <w:rFonts w:ascii="Arial" w:hAnsi="Arial" w:cs="Arial"/>
                <w:b/>
                <w:sz w:val="20"/>
                <w:szCs w:val="20"/>
              </w:rPr>
              <w:t xml:space="preserve"> </w:t>
            </w:r>
            <w:r w:rsidRPr="00D3705C">
              <w:rPr>
                <w:rFonts w:ascii="Arial" w:hAnsi="Arial" w:cs="Arial"/>
                <w:i/>
                <w:sz w:val="20"/>
                <w:szCs w:val="20"/>
              </w:rPr>
              <w:t>Kornel Kerenyi</w:t>
            </w:r>
          </w:p>
        </w:tc>
        <w:tc>
          <w:tcPr>
            <w:tcW w:w="3330" w:type="dxa"/>
            <w:gridSpan w:val="2"/>
          </w:tcPr>
          <w:p w14:paraId="0E0871E3"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32A317E8" w14:textId="77777777" w:rsidR="00FA0047" w:rsidRPr="00D3705C" w:rsidRDefault="00D3705C" w:rsidP="00D3705C">
            <w:pPr>
              <w:ind w:right="-720"/>
              <w:rPr>
                <w:rFonts w:ascii="Arial" w:hAnsi="Arial" w:cs="Arial"/>
                <w:i/>
                <w:sz w:val="20"/>
                <w:szCs w:val="20"/>
              </w:rPr>
            </w:pPr>
            <w:r>
              <w:rPr>
                <w:rFonts w:ascii="Arial" w:hAnsi="Arial" w:cs="Arial"/>
                <w:i/>
                <w:sz w:val="20"/>
                <w:szCs w:val="20"/>
              </w:rPr>
              <w:t>(</w:t>
            </w:r>
            <w:r w:rsidR="00FA0047" w:rsidRPr="00D3705C">
              <w:rPr>
                <w:rFonts w:ascii="Arial" w:hAnsi="Arial" w:cs="Arial"/>
                <w:i/>
                <w:sz w:val="20"/>
                <w:szCs w:val="20"/>
              </w:rPr>
              <w:t>202</w:t>
            </w:r>
            <w:r>
              <w:rPr>
                <w:rFonts w:ascii="Arial" w:hAnsi="Arial" w:cs="Arial"/>
                <w:i/>
                <w:sz w:val="20"/>
                <w:szCs w:val="20"/>
              </w:rPr>
              <w:t xml:space="preserve">) </w:t>
            </w:r>
            <w:r w:rsidR="00FA0047" w:rsidRPr="00D3705C">
              <w:rPr>
                <w:rFonts w:ascii="Arial" w:hAnsi="Arial" w:cs="Arial"/>
                <w:i/>
                <w:sz w:val="20"/>
                <w:szCs w:val="20"/>
              </w:rPr>
              <w:t>493-3142</w:t>
            </w:r>
          </w:p>
        </w:tc>
        <w:tc>
          <w:tcPr>
            <w:tcW w:w="3420" w:type="dxa"/>
          </w:tcPr>
          <w:p w14:paraId="66307AC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5A635814" w14:textId="3AAE9E3F" w:rsidR="00535598" w:rsidRPr="00D3705C" w:rsidRDefault="00D3705C" w:rsidP="00551D8A">
            <w:pPr>
              <w:ind w:right="-720"/>
              <w:rPr>
                <w:rFonts w:ascii="Arial" w:hAnsi="Arial" w:cs="Arial"/>
                <w:i/>
                <w:sz w:val="20"/>
                <w:szCs w:val="20"/>
              </w:rPr>
            </w:pPr>
            <w:r w:rsidRPr="00D3705C">
              <w:rPr>
                <w:rFonts w:ascii="Arial" w:hAnsi="Arial" w:cs="Arial"/>
                <w:i/>
                <w:sz w:val="20"/>
                <w:szCs w:val="20"/>
              </w:rPr>
              <w:t>k</w:t>
            </w:r>
            <w:r w:rsidR="00FA0047" w:rsidRPr="00D3705C">
              <w:rPr>
                <w:rFonts w:ascii="Arial" w:hAnsi="Arial" w:cs="Arial"/>
                <w:i/>
                <w:sz w:val="20"/>
                <w:szCs w:val="20"/>
              </w:rPr>
              <w:t>ornel.</w:t>
            </w:r>
            <w:r w:rsidRPr="00D3705C">
              <w:rPr>
                <w:rFonts w:ascii="Arial" w:hAnsi="Arial" w:cs="Arial"/>
                <w:i/>
                <w:sz w:val="20"/>
                <w:szCs w:val="20"/>
              </w:rPr>
              <w:t>k</w:t>
            </w:r>
            <w:r w:rsidR="00FA0047" w:rsidRPr="00D3705C">
              <w:rPr>
                <w:rFonts w:ascii="Arial" w:hAnsi="Arial" w:cs="Arial"/>
                <w:i/>
                <w:sz w:val="20"/>
                <w:szCs w:val="20"/>
              </w:rPr>
              <w:t>erenyi@</w:t>
            </w:r>
            <w:r w:rsidRPr="00D3705C">
              <w:rPr>
                <w:rFonts w:ascii="Arial" w:hAnsi="Arial" w:cs="Arial"/>
                <w:i/>
                <w:sz w:val="20"/>
                <w:szCs w:val="20"/>
              </w:rPr>
              <w:t>dot</w:t>
            </w:r>
            <w:r w:rsidR="00FA0047" w:rsidRPr="00D3705C">
              <w:rPr>
                <w:rFonts w:ascii="Arial" w:hAnsi="Arial" w:cs="Arial"/>
                <w:i/>
                <w:sz w:val="20"/>
                <w:szCs w:val="20"/>
              </w:rPr>
              <w:t>.gov</w:t>
            </w:r>
          </w:p>
          <w:p w14:paraId="78C900A9" w14:textId="77777777" w:rsidR="004156B2" w:rsidRPr="00B66A21" w:rsidRDefault="004156B2" w:rsidP="00551D8A">
            <w:pPr>
              <w:ind w:right="-720"/>
              <w:rPr>
                <w:rFonts w:ascii="Arial" w:hAnsi="Arial" w:cs="Arial"/>
                <w:sz w:val="20"/>
                <w:szCs w:val="20"/>
              </w:rPr>
            </w:pPr>
          </w:p>
        </w:tc>
      </w:tr>
      <w:tr w:rsidR="00535598" w:rsidRPr="00B66A21" w14:paraId="6166F54A" w14:textId="77777777" w:rsidTr="00C13753">
        <w:tc>
          <w:tcPr>
            <w:tcW w:w="4158" w:type="dxa"/>
          </w:tcPr>
          <w:p w14:paraId="5609B31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04A87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2508606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3B9E332" w14:textId="77777777" w:rsidR="00535598" w:rsidRPr="00B66A21" w:rsidRDefault="00D3705C" w:rsidP="0003476C">
            <w:pPr>
              <w:ind w:right="-720"/>
              <w:rPr>
                <w:rFonts w:ascii="Arial" w:hAnsi="Arial" w:cs="Arial"/>
                <w:sz w:val="20"/>
                <w:szCs w:val="20"/>
              </w:rPr>
            </w:pPr>
            <w:r>
              <w:rPr>
                <w:rFonts w:ascii="Arial" w:hAnsi="Arial" w:cs="Arial"/>
                <w:sz w:val="20"/>
                <w:szCs w:val="20"/>
              </w:rPr>
              <w:t xml:space="preserve"> </w:t>
            </w:r>
          </w:p>
          <w:p w14:paraId="06C3AD8D" w14:textId="77777777" w:rsidR="00535598" w:rsidRPr="00B66A21" w:rsidRDefault="00535598" w:rsidP="0003476C">
            <w:pPr>
              <w:ind w:right="-720"/>
              <w:rPr>
                <w:rFonts w:ascii="Arial" w:hAnsi="Arial" w:cs="Arial"/>
                <w:sz w:val="20"/>
                <w:szCs w:val="20"/>
              </w:rPr>
            </w:pPr>
          </w:p>
        </w:tc>
      </w:tr>
      <w:tr w:rsidR="00535598" w:rsidRPr="00B66A21" w14:paraId="3B3730CD" w14:textId="77777777" w:rsidTr="00C13753">
        <w:tc>
          <w:tcPr>
            <w:tcW w:w="4158" w:type="dxa"/>
          </w:tcPr>
          <w:p w14:paraId="1656F2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14:paraId="0EA7084B"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14:paraId="65058402"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02A2EA5D" w14:textId="77777777" w:rsidR="00535598" w:rsidRDefault="00535598" w:rsidP="0003476C">
            <w:pPr>
              <w:ind w:right="-720"/>
              <w:rPr>
                <w:rFonts w:ascii="Arial" w:hAnsi="Arial" w:cs="Arial"/>
                <w:sz w:val="20"/>
                <w:szCs w:val="20"/>
              </w:rPr>
            </w:pPr>
          </w:p>
          <w:p w14:paraId="2D2B9C79" w14:textId="77777777" w:rsidR="00535598" w:rsidRPr="00B66A21" w:rsidRDefault="00535598" w:rsidP="0003476C">
            <w:pPr>
              <w:ind w:right="-720"/>
              <w:rPr>
                <w:rFonts w:ascii="Arial" w:hAnsi="Arial" w:cs="Arial"/>
                <w:sz w:val="20"/>
                <w:szCs w:val="20"/>
              </w:rPr>
            </w:pPr>
          </w:p>
        </w:tc>
      </w:tr>
    </w:tbl>
    <w:p w14:paraId="4F67B50C" w14:textId="77777777" w:rsidR="00551D8A" w:rsidRPr="00B66A21" w:rsidRDefault="00551D8A" w:rsidP="00551D8A">
      <w:pPr>
        <w:spacing w:after="0"/>
        <w:ind w:left="-720" w:right="-720"/>
        <w:rPr>
          <w:rFonts w:ascii="Arial" w:hAnsi="Arial" w:cs="Arial"/>
          <w:sz w:val="20"/>
          <w:szCs w:val="20"/>
        </w:rPr>
      </w:pPr>
    </w:p>
    <w:p w14:paraId="2D554428"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7F62B44A" w14:textId="4E43C7B6" w:rsidR="00743C01" w:rsidRPr="00B66A21" w:rsidRDefault="00AC6DBC" w:rsidP="00551D8A">
      <w:pPr>
        <w:spacing w:after="0"/>
        <w:ind w:left="-720" w:right="-720"/>
        <w:rPr>
          <w:rFonts w:ascii="Arial" w:hAnsi="Arial" w:cs="Arial"/>
          <w:sz w:val="20"/>
          <w:szCs w:val="20"/>
        </w:rPr>
      </w:pPr>
      <w:r w:rsidRPr="00BB13ED">
        <w:rPr>
          <w:rFonts w:ascii="Arial" w:hAnsi="Arial" w:cs="Arial"/>
          <w:sz w:val="28"/>
          <w:szCs w:val="28"/>
        </w:rPr>
        <w:sym w:font="Wingdings" w:char="F0FE"/>
      </w:r>
      <w:r w:rsidR="000A720C">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AB3886D" w14:textId="77777777" w:rsidR="00743C01" w:rsidRPr="00B66A21" w:rsidRDefault="00743C01" w:rsidP="00551D8A">
      <w:pPr>
        <w:spacing w:after="0"/>
        <w:ind w:left="-720" w:right="-720"/>
        <w:rPr>
          <w:rFonts w:ascii="Arial" w:hAnsi="Arial" w:cs="Arial"/>
          <w:sz w:val="20"/>
          <w:szCs w:val="20"/>
        </w:rPr>
      </w:pPr>
    </w:p>
    <w:p w14:paraId="10CF4DC9"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756952BD" w14:textId="77777777" w:rsidTr="00B66A21">
        <w:tc>
          <w:tcPr>
            <w:tcW w:w="4158" w:type="dxa"/>
            <w:shd w:val="pct15" w:color="auto" w:fill="auto"/>
          </w:tcPr>
          <w:p w14:paraId="4BFE8127"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302AB7C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06EE61A7"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1114B1A6"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10BD37D" w14:textId="77777777" w:rsidTr="00B66A21">
        <w:tc>
          <w:tcPr>
            <w:tcW w:w="4158" w:type="dxa"/>
          </w:tcPr>
          <w:p w14:paraId="634C209C"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330" w:type="dxa"/>
          </w:tcPr>
          <w:p w14:paraId="353D1145"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tc>
        <w:tc>
          <w:tcPr>
            <w:tcW w:w="3420" w:type="dxa"/>
          </w:tcPr>
          <w:p w14:paraId="784E4C63" w14:textId="77777777" w:rsidR="00874EF7" w:rsidRPr="00B66A21" w:rsidRDefault="00D3705C" w:rsidP="00551D8A">
            <w:pPr>
              <w:ind w:right="-720"/>
              <w:rPr>
                <w:rFonts w:ascii="Arial" w:hAnsi="Arial" w:cs="Arial"/>
                <w:sz w:val="20"/>
                <w:szCs w:val="20"/>
              </w:rPr>
            </w:pPr>
            <w:r>
              <w:rPr>
                <w:rFonts w:ascii="Arial" w:hAnsi="Arial" w:cs="Arial"/>
                <w:sz w:val="20"/>
                <w:szCs w:val="20"/>
              </w:rPr>
              <w:t xml:space="preserve"> </w:t>
            </w:r>
          </w:p>
          <w:p w14:paraId="40CD854D" w14:textId="77777777" w:rsidR="00874EF7" w:rsidRPr="00B66A21" w:rsidRDefault="00874EF7" w:rsidP="00551D8A">
            <w:pPr>
              <w:ind w:right="-720"/>
              <w:rPr>
                <w:rFonts w:ascii="Arial" w:hAnsi="Arial" w:cs="Arial"/>
                <w:sz w:val="20"/>
                <w:szCs w:val="20"/>
              </w:rPr>
            </w:pPr>
          </w:p>
        </w:tc>
      </w:tr>
    </w:tbl>
    <w:p w14:paraId="1EE3EDC0" w14:textId="77777777" w:rsidR="00743C01" w:rsidRDefault="00743C01" w:rsidP="00551D8A">
      <w:pPr>
        <w:spacing w:after="0"/>
        <w:ind w:left="-720" w:right="-720"/>
        <w:rPr>
          <w:rFonts w:ascii="Arial" w:hAnsi="Arial" w:cs="Arial"/>
          <w:sz w:val="20"/>
          <w:szCs w:val="20"/>
        </w:rPr>
      </w:pPr>
    </w:p>
    <w:p w14:paraId="628A602B"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78ADA1C" w14:textId="77777777" w:rsidTr="00B66A21">
        <w:tc>
          <w:tcPr>
            <w:tcW w:w="4158" w:type="dxa"/>
            <w:shd w:val="pct15" w:color="auto" w:fill="auto"/>
          </w:tcPr>
          <w:p w14:paraId="1D0E97C1"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48BB85F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2CB4D5CC"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proofErr w:type="gramStart"/>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w:t>
            </w:r>
            <w:proofErr w:type="gramEnd"/>
            <w:r w:rsidR="00B66A21" w:rsidRPr="00C13753">
              <w:rPr>
                <w:rFonts w:ascii="Arial" w:hAnsi="Arial" w:cs="Arial"/>
                <w:b/>
                <w:sz w:val="20"/>
                <w:szCs w:val="20"/>
              </w:rPr>
              <w:t xml:space="preserve"> </w:t>
            </w:r>
          </w:p>
          <w:p w14:paraId="2C2983BF"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1E6A0AA0"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FD3024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1074246B" w14:textId="77777777" w:rsidTr="00B66A21">
        <w:tc>
          <w:tcPr>
            <w:tcW w:w="4158" w:type="dxa"/>
          </w:tcPr>
          <w:p w14:paraId="1F9E5BB3" w14:textId="77777777" w:rsidR="00B66A21" w:rsidRPr="00B66A21" w:rsidRDefault="00D3705C" w:rsidP="00547EE3">
            <w:pPr>
              <w:ind w:right="-720"/>
              <w:jc w:val="center"/>
              <w:rPr>
                <w:rFonts w:ascii="Arial" w:hAnsi="Arial" w:cs="Arial"/>
                <w:sz w:val="20"/>
                <w:szCs w:val="20"/>
              </w:rPr>
            </w:pPr>
            <w:r>
              <w:rPr>
                <w:rFonts w:ascii="Arial" w:hAnsi="Arial" w:cs="Arial"/>
                <w:sz w:val="20"/>
                <w:szCs w:val="20"/>
              </w:rPr>
              <w:t xml:space="preserve"> </w:t>
            </w:r>
          </w:p>
        </w:tc>
        <w:tc>
          <w:tcPr>
            <w:tcW w:w="3330" w:type="dxa"/>
          </w:tcPr>
          <w:p w14:paraId="629FD28C"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tc>
        <w:tc>
          <w:tcPr>
            <w:tcW w:w="3420" w:type="dxa"/>
          </w:tcPr>
          <w:p w14:paraId="65862C40" w14:textId="77777777" w:rsidR="00B66A21" w:rsidRPr="00B66A21" w:rsidRDefault="00D3705C" w:rsidP="00874EF7">
            <w:pPr>
              <w:ind w:right="-720"/>
              <w:rPr>
                <w:rFonts w:ascii="Arial" w:hAnsi="Arial" w:cs="Arial"/>
                <w:sz w:val="20"/>
                <w:szCs w:val="20"/>
              </w:rPr>
            </w:pPr>
            <w:r>
              <w:rPr>
                <w:rFonts w:ascii="Arial" w:hAnsi="Arial" w:cs="Arial"/>
                <w:sz w:val="20"/>
                <w:szCs w:val="20"/>
              </w:rPr>
              <w:t xml:space="preserve"> </w:t>
            </w:r>
          </w:p>
          <w:p w14:paraId="3F95B197" w14:textId="77777777" w:rsidR="00B66A21" w:rsidRPr="00B66A21" w:rsidRDefault="00B66A21" w:rsidP="00874EF7">
            <w:pPr>
              <w:ind w:right="-720"/>
              <w:rPr>
                <w:rFonts w:ascii="Arial" w:hAnsi="Arial" w:cs="Arial"/>
                <w:sz w:val="20"/>
                <w:szCs w:val="20"/>
              </w:rPr>
            </w:pPr>
          </w:p>
        </w:tc>
      </w:tr>
    </w:tbl>
    <w:p w14:paraId="38EE48AC" w14:textId="77777777" w:rsidR="00037FBC" w:rsidRDefault="00037FBC" w:rsidP="00551D8A">
      <w:pPr>
        <w:spacing w:after="0"/>
        <w:ind w:left="-720" w:right="-720"/>
        <w:rPr>
          <w:rFonts w:ascii="Arial" w:hAnsi="Arial" w:cs="Arial"/>
          <w:sz w:val="20"/>
          <w:szCs w:val="20"/>
        </w:rPr>
      </w:pPr>
    </w:p>
    <w:p w14:paraId="084A4D2D"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02FAE345" w14:textId="77777777" w:rsidTr="00601EBD">
        <w:tc>
          <w:tcPr>
            <w:tcW w:w="10908" w:type="dxa"/>
          </w:tcPr>
          <w:p w14:paraId="7E12CC16" w14:textId="77777777" w:rsidR="00601EBD" w:rsidRPr="00D72FEF" w:rsidRDefault="00601EBD" w:rsidP="00D3705C">
            <w:pPr>
              <w:ind w:right="5"/>
              <w:rPr>
                <w:rFonts w:ascii="Arial" w:hAnsi="Arial" w:cs="Arial"/>
                <w:sz w:val="20"/>
                <w:szCs w:val="20"/>
              </w:rPr>
            </w:pPr>
            <w:r w:rsidRPr="00D72FEF">
              <w:rPr>
                <w:rFonts w:ascii="Arial" w:hAnsi="Arial" w:cs="Arial"/>
                <w:b/>
                <w:sz w:val="20"/>
                <w:szCs w:val="20"/>
              </w:rPr>
              <w:lastRenderedPageBreak/>
              <w:t>Project Description</w:t>
            </w:r>
            <w:r w:rsidRPr="00D72FEF">
              <w:rPr>
                <w:rFonts w:ascii="Arial" w:hAnsi="Arial" w:cs="Arial"/>
                <w:sz w:val="20"/>
                <w:szCs w:val="20"/>
              </w:rPr>
              <w:t>:</w:t>
            </w:r>
          </w:p>
          <w:tbl>
            <w:tblPr>
              <w:tblW w:w="10451"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451"/>
            </w:tblGrid>
            <w:tr w:rsidR="00D72FEF" w:rsidRPr="00D72FEF" w14:paraId="71B736CE"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846008" w14:textId="77777777" w:rsidR="00511639" w:rsidRPr="00D72FEF" w:rsidRDefault="00511639" w:rsidP="00511639">
                  <w:pPr>
                    <w:spacing w:after="0" w:line="240" w:lineRule="auto"/>
                    <w:rPr>
                      <w:rFonts w:ascii="Arial" w:eastAsia="Times New Roman" w:hAnsi="Arial" w:cs="Arial"/>
                      <w:b/>
                      <w:bCs/>
                      <w:sz w:val="20"/>
                      <w:szCs w:val="20"/>
                    </w:rPr>
                  </w:pPr>
                </w:p>
                <w:p w14:paraId="39684F4E" w14:textId="5307D507" w:rsidR="00511639" w:rsidRPr="00511639" w:rsidRDefault="00511639" w:rsidP="00511639">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Objectives:</w:t>
                  </w:r>
                  <w:r w:rsidRPr="00511639">
                    <w:rPr>
                      <w:rFonts w:ascii="Arial" w:eastAsia="Times New Roman" w:hAnsi="Arial" w:cs="Arial"/>
                      <w:sz w:val="20"/>
                      <w:szCs w:val="20"/>
                    </w:rPr>
                    <w:br/>
                    <w:t>The objective of these pooled funds is to provide and/or support soil and erosion testing services for bridge projects over water crossings managed or coordinated by State DOTs, to provide technical assistance to design, fabricate, and install erosion testing devices to support and seek to broaden the use of erosion testing devices among State Department of Transportations, and to compile and analyze the collected soil and erosion testing data in a broader research effort to more accurately estimate reliable scour design depths given the soil conditions and hydraulic load during a given storm event.</w:t>
                  </w:r>
                </w:p>
              </w:tc>
            </w:tr>
            <w:tr w:rsidR="00D72FEF" w:rsidRPr="00D72FEF" w14:paraId="4F0FA593" w14:textId="77777777" w:rsidTr="00511639">
              <w:trPr>
                <w:tblCellSpacing w:w="15" w:type="dxa"/>
              </w:trPr>
              <w:tc>
                <w:tcPr>
                  <w:tcW w:w="10391" w:type="dxa"/>
                  <w:tcBorders>
                    <w:top w:val="nil"/>
                    <w:left w:val="nil"/>
                    <w:bottom w:val="nil"/>
                    <w:right w:val="nil"/>
                  </w:tcBorders>
                  <w:shd w:val="clear" w:color="auto" w:fill="FFFFFF"/>
                  <w:tcMar>
                    <w:top w:w="30" w:type="dxa"/>
                    <w:left w:w="75" w:type="dxa"/>
                    <w:bottom w:w="30" w:type="dxa"/>
                    <w:right w:w="75" w:type="dxa"/>
                  </w:tcMar>
                  <w:hideMark/>
                </w:tcPr>
                <w:p w14:paraId="6E57CD7C" w14:textId="2972EFB9" w:rsidR="00511639" w:rsidRDefault="00511639" w:rsidP="005A1D4E">
                  <w:pPr>
                    <w:spacing w:after="0" w:line="240" w:lineRule="auto"/>
                    <w:rPr>
                      <w:rFonts w:ascii="Arial" w:eastAsia="Times New Roman" w:hAnsi="Arial" w:cs="Arial"/>
                      <w:sz w:val="20"/>
                      <w:szCs w:val="20"/>
                    </w:rPr>
                  </w:pPr>
                  <w:r w:rsidRPr="00D72FEF">
                    <w:rPr>
                      <w:rFonts w:ascii="Arial" w:eastAsia="Times New Roman" w:hAnsi="Arial" w:cs="Arial"/>
                      <w:b/>
                      <w:bCs/>
                      <w:sz w:val="20"/>
                      <w:szCs w:val="20"/>
                    </w:rPr>
                    <w:t>Scope of Work:</w:t>
                  </w:r>
                  <w:r w:rsidRPr="00511639">
                    <w:rPr>
                      <w:rFonts w:ascii="Arial" w:eastAsia="Times New Roman" w:hAnsi="Arial" w:cs="Arial"/>
                      <w:sz w:val="20"/>
                      <w:szCs w:val="20"/>
                    </w:rPr>
                    <w:br/>
                    <w:t>Task 1: Soil Erosion Test in the</w:t>
                  </w:r>
                  <w:r w:rsidR="005A1D4E">
                    <w:rPr>
                      <w:rFonts w:ascii="Arial" w:eastAsia="Times New Roman" w:hAnsi="Arial" w:cs="Arial"/>
                      <w:sz w:val="20"/>
                      <w:szCs w:val="20"/>
                    </w:rPr>
                    <w:t xml:space="preserve"> Turner Fairbank Highway Research Center (</w:t>
                  </w:r>
                  <w:r w:rsidRPr="00511639">
                    <w:rPr>
                      <w:rFonts w:ascii="Arial" w:eastAsia="Times New Roman" w:hAnsi="Arial" w:cs="Arial"/>
                      <w:sz w:val="20"/>
                      <w:szCs w:val="20"/>
                    </w:rPr>
                    <w:t>TFHRC</w:t>
                  </w:r>
                  <w:r w:rsidR="005A1D4E">
                    <w:rPr>
                      <w:rFonts w:ascii="Arial" w:eastAsia="Times New Roman" w:hAnsi="Arial" w:cs="Arial"/>
                      <w:sz w:val="20"/>
                      <w:szCs w:val="20"/>
                    </w:rPr>
                    <w:t>)</w:t>
                  </w:r>
                  <w:r w:rsidRPr="00511639">
                    <w:rPr>
                      <w:rFonts w:ascii="Arial" w:eastAsia="Times New Roman" w:hAnsi="Arial" w:cs="Arial"/>
                      <w:sz w:val="20"/>
                      <w:szCs w:val="20"/>
                    </w:rPr>
                    <w:t xml:space="preserve"> Hydraulics and/or Geotechnical Lab for various bridge projects: The Hydraulics and Geotechnical Lab staff will conduct soil and erosion tests utilizing the </w:t>
                  </w:r>
                  <w:r w:rsidRPr="00D72FEF">
                    <w:rPr>
                      <w:rFonts w:ascii="Arial" w:eastAsia="Times New Roman" w:hAnsi="Arial" w:cs="Arial"/>
                      <w:sz w:val="20"/>
                      <w:szCs w:val="20"/>
                    </w:rPr>
                    <w:t>Ex-situ Scour Testing Device (</w:t>
                  </w:r>
                  <w:r w:rsidRPr="00511639">
                    <w:rPr>
                      <w:rFonts w:ascii="Arial" w:eastAsia="Times New Roman" w:hAnsi="Arial" w:cs="Arial"/>
                      <w:sz w:val="20"/>
                      <w:szCs w:val="20"/>
                    </w:rPr>
                    <w:t>ESTD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and/or </w:t>
                  </w:r>
                  <w:r w:rsidRPr="00D72FEF">
                    <w:rPr>
                      <w:rFonts w:ascii="Arial" w:eastAsia="Times New Roman" w:hAnsi="Arial" w:cs="Arial"/>
                      <w:sz w:val="20"/>
                      <w:szCs w:val="20"/>
                    </w:rPr>
                    <w:t>Erosion Function Apparatus (</w:t>
                  </w:r>
                  <w:r w:rsidRPr="00511639">
                    <w:rPr>
                      <w:rFonts w:ascii="Arial" w:eastAsia="Times New Roman" w:hAnsi="Arial" w:cs="Arial"/>
                      <w:sz w:val="20"/>
                      <w:szCs w:val="20"/>
                    </w:rPr>
                    <w:t>EFA</w:t>
                  </w:r>
                  <w:r w:rsidRPr="00D72FEF">
                    <w:rPr>
                      <w:rFonts w:ascii="Arial" w:eastAsia="Times New Roman" w:hAnsi="Arial" w:cs="Arial"/>
                      <w:sz w:val="20"/>
                      <w:szCs w:val="20"/>
                    </w:rPr>
                    <w:t>)</w:t>
                  </w:r>
                  <w:r w:rsidRPr="00511639">
                    <w:rPr>
                      <w:rFonts w:ascii="Arial" w:eastAsia="Times New Roman" w:hAnsi="Arial" w:cs="Arial"/>
                      <w:sz w:val="20"/>
                      <w:szCs w:val="20"/>
                    </w:rPr>
                    <w:t xml:space="preserve"> on soil samples shipped to the Laboratories for bridge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 xml:space="preserve">Task 2: Soil Erosion Test in the field for various bridge projects: The Hydraulics Lab staff will conduct soil erosion tests in the field using the </w:t>
                  </w:r>
                  <w:r w:rsidRPr="00D72FEF">
                    <w:rPr>
                      <w:rFonts w:ascii="Arial" w:eastAsia="Times New Roman" w:hAnsi="Arial" w:cs="Arial"/>
                      <w:sz w:val="20"/>
                      <w:szCs w:val="20"/>
                    </w:rPr>
                    <w:t>In-Situ Scour Testing Device (</w:t>
                  </w:r>
                  <w:r w:rsidRPr="00511639">
                    <w:rPr>
                      <w:rFonts w:ascii="Arial" w:eastAsia="Times New Roman" w:hAnsi="Arial" w:cs="Arial"/>
                      <w:sz w:val="20"/>
                      <w:szCs w:val="20"/>
                    </w:rPr>
                    <w:t>ISTD</w:t>
                  </w:r>
                  <w:r w:rsidRPr="00D72FEF">
                    <w:rPr>
                      <w:rFonts w:ascii="Arial" w:eastAsia="Times New Roman" w:hAnsi="Arial" w:cs="Arial"/>
                      <w:sz w:val="20"/>
                      <w:szCs w:val="20"/>
                    </w:rPr>
                    <w:t>)</w:t>
                  </w:r>
                  <w:r w:rsidRPr="00511639">
                    <w:rPr>
                      <w:rFonts w:ascii="Arial" w:eastAsia="Times New Roman" w:hAnsi="Arial" w:cs="Arial"/>
                      <w:sz w:val="20"/>
                      <w:szCs w:val="20"/>
                    </w:rPr>
                    <w:t xml:space="preserve"> or </w:t>
                  </w:r>
                  <w:r w:rsidRPr="00D72FEF">
                    <w:rPr>
                      <w:rFonts w:ascii="Arial" w:eastAsia="Times New Roman" w:hAnsi="Arial" w:cs="Arial"/>
                      <w:sz w:val="20"/>
                      <w:szCs w:val="20"/>
                    </w:rPr>
                    <w:t>Portable Scour Testing Device (</w:t>
                  </w:r>
                  <w:r w:rsidRPr="00511639">
                    <w:rPr>
                      <w:rFonts w:ascii="Arial" w:eastAsia="Times New Roman" w:hAnsi="Arial" w:cs="Arial"/>
                      <w:sz w:val="20"/>
                      <w:szCs w:val="20"/>
                    </w:rPr>
                    <w:t>PSTD</w:t>
                  </w:r>
                  <w:r w:rsidRPr="00D72FEF">
                    <w:rPr>
                      <w:rFonts w:ascii="Arial" w:eastAsia="Times New Roman" w:hAnsi="Arial" w:cs="Arial"/>
                      <w:sz w:val="20"/>
                      <w:szCs w:val="20"/>
                    </w:rPr>
                    <w:t>)</w:t>
                  </w:r>
                  <w:r w:rsidRPr="00511639">
                    <w:rPr>
                      <w:rFonts w:ascii="Arial" w:eastAsia="Times New Roman" w:hAnsi="Arial" w:cs="Arial"/>
                      <w:sz w:val="20"/>
                      <w:szCs w:val="20"/>
                    </w:rPr>
                    <w:t xml:space="preserve"> and collect samples for ESTD and/or EFA tests in the TFHRC Hydraulics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3: Laboratory and In-situ Soil Testing: The TFHRC Geotechnical Lab staff will conduct index testing (e.g. particle-size distribution, unit weight, moisture content, Atterberg limits, etc.) and other, more specialized laboratory soil tests (e.g. undrained shear strength, consolidation, etc.) in the TFHRC Geotechnical Laboratory to determine key soil parameters that may impact erosional resistance. Geotechnical Lab staff will coordinate Cone Penetration Testing at the site with the State DOTs.</w:t>
                  </w:r>
                  <w:r w:rsidRPr="00511639">
                    <w:rPr>
                      <w:rFonts w:ascii="Arial" w:eastAsia="Times New Roman" w:hAnsi="Arial" w:cs="Arial"/>
                      <w:sz w:val="20"/>
                      <w:szCs w:val="20"/>
                    </w:rPr>
                    <w:br/>
                  </w:r>
                  <w:r w:rsidRPr="00511639">
                    <w:rPr>
                      <w:rFonts w:ascii="Arial" w:eastAsia="Times New Roman" w:hAnsi="Arial" w:cs="Arial"/>
                      <w:sz w:val="20"/>
                      <w:szCs w:val="20"/>
                    </w:rPr>
                    <w:br/>
                    <w:t>Task 4: Fabrication of an Erosion Testing Device: The TFHRC Hydraulics Lab staff will design and fabricate an Erosion Testing Device (</w:t>
                  </w:r>
                  <w:proofErr w:type="gramStart"/>
                  <w:r w:rsidRPr="00511639">
                    <w:rPr>
                      <w:rFonts w:ascii="Arial" w:eastAsia="Times New Roman" w:hAnsi="Arial" w:cs="Arial"/>
                      <w:sz w:val="20"/>
                      <w:szCs w:val="20"/>
                    </w:rPr>
                    <w:t>e.g.</w:t>
                  </w:r>
                  <w:proofErr w:type="gramEnd"/>
                  <w:r w:rsidRPr="00511639">
                    <w:rPr>
                      <w:rFonts w:ascii="Arial" w:eastAsia="Times New Roman" w:hAnsi="Arial" w:cs="Arial"/>
                      <w:sz w:val="20"/>
                      <w:szCs w:val="20"/>
                    </w:rPr>
                    <w:t xml:space="preserve"> ISTD or PSTD) to conduct soil erosion tests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5: Soil Erosion Tests Support. TFHRC Hydraulics Lab staff will provide technical assistance for conducting and analyzing soil erosion tests in the field or in a Laboratory for projects managed or coordinated by State DOTs.</w:t>
                  </w:r>
                  <w:r w:rsidRPr="00511639">
                    <w:rPr>
                      <w:rFonts w:ascii="Arial" w:eastAsia="Times New Roman" w:hAnsi="Arial" w:cs="Arial"/>
                      <w:sz w:val="20"/>
                      <w:szCs w:val="20"/>
                    </w:rPr>
                    <w:br/>
                  </w:r>
                  <w:r w:rsidRPr="00511639">
                    <w:rPr>
                      <w:rFonts w:ascii="Arial" w:eastAsia="Times New Roman" w:hAnsi="Arial" w:cs="Arial"/>
                      <w:sz w:val="20"/>
                      <w:szCs w:val="20"/>
                    </w:rPr>
                    <w:br/>
                    <w:t>Task 6: Laboratory and In-situ Soil Testing Support. TFHRC Geotechnical lab staff will provide technical assistance for conducting and analyzing ex- and in-situ soil testing for projects managed or coordinated by State DOTs.</w:t>
                  </w:r>
                </w:p>
                <w:p w14:paraId="39634AFF" w14:textId="77777777" w:rsidR="008A6B37" w:rsidRDefault="008A6B37" w:rsidP="005A1D4E">
                  <w:pPr>
                    <w:spacing w:after="0" w:line="240" w:lineRule="auto"/>
                    <w:rPr>
                      <w:rFonts w:ascii="Arial" w:eastAsia="Times New Roman" w:hAnsi="Arial" w:cs="Arial"/>
                      <w:sz w:val="20"/>
                      <w:szCs w:val="20"/>
                    </w:rPr>
                  </w:pPr>
                </w:p>
                <w:p w14:paraId="1CBE6404" w14:textId="39730C14" w:rsidR="008A6B37" w:rsidRPr="00511639" w:rsidRDefault="008A6B37" w:rsidP="005A1D4E">
                  <w:pPr>
                    <w:spacing w:after="0" w:line="240" w:lineRule="auto"/>
                    <w:rPr>
                      <w:rFonts w:ascii="Arial" w:eastAsia="Times New Roman" w:hAnsi="Arial" w:cs="Arial"/>
                      <w:sz w:val="20"/>
                      <w:szCs w:val="20"/>
                    </w:rPr>
                  </w:pPr>
                  <w:r w:rsidRPr="001E10F4">
                    <w:rPr>
                      <w:rFonts w:ascii="Arial" w:hAnsi="Arial" w:cs="Arial"/>
                      <w:color w:val="212529"/>
                      <w:sz w:val="20"/>
                      <w:szCs w:val="20"/>
                      <w:shd w:val="clear" w:color="auto" w:fill="FFFFFF"/>
                    </w:rPr>
                    <w:t>Task 7: </w:t>
                  </w:r>
                  <w:r w:rsidRPr="001E10F4">
                    <w:rPr>
                      <w:rFonts w:ascii="Arial" w:hAnsi="Arial" w:cs="Arial"/>
                      <w:color w:val="212529"/>
                      <w:spacing w:val="-2"/>
                      <w:sz w:val="20"/>
                      <w:szCs w:val="20"/>
                      <w:shd w:val="clear" w:color="auto" w:fill="FFFFFF"/>
                    </w:rPr>
                    <w:t>Scour along Longitudinal Structures: This task will use NextScour principles (hydraulic loading functions versus soil erosion resistance), Computational Fluid Dynamics (CFD), Flume Experiments and Case Studies to research scour prediction for various flow conditions on longitudinal structure types and configurations in a riverine environment.  </w:t>
                  </w:r>
                </w:p>
              </w:tc>
            </w:tr>
          </w:tbl>
          <w:p w14:paraId="0076C6AD" w14:textId="77777777" w:rsidR="00601EBD" w:rsidRPr="00D72FEF" w:rsidRDefault="00601EBD" w:rsidP="00551D8A">
            <w:pPr>
              <w:ind w:right="-720"/>
              <w:rPr>
                <w:rFonts w:ascii="Arial" w:hAnsi="Arial" w:cs="Arial"/>
                <w:sz w:val="20"/>
                <w:szCs w:val="20"/>
              </w:rPr>
            </w:pPr>
          </w:p>
        </w:tc>
      </w:tr>
    </w:tbl>
    <w:p w14:paraId="233E314D" w14:textId="3140FAB8" w:rsidR="00037FBC" w:rsidRDefault="00037FBC" w:rsidP="00551D8A">
      <w:pPr>
        <w:spacing w:after="0"/>
        <w:ind w:left="-720" w:right="-720"/>
        <w:rPr>
          <w:rFonts w:ascii="Arial" w:hAnsi="Arial" w:cs="Arial"/>
          <w:sz w:val="20"/>
          <w:szCs w:val="20"/>
        </w:rPr>
      </w:pPr>
    </w:p>
    <w:p w14:paraId="24DF35C5" w14:textId="221E80A3" w:rsidR="008A6B37" w:rsidRDefault="008A6B37" w:rsidP="00551D8A">
      <w:pPr>
        <w:spacing w:after="0"/>
        <w:ind w:left="-720" w:right="-720"/>
        <w:rPr>
          <w:rFonts w:ascii="Arial" w:hAnsi="Arial" w:cs="Arial"/>
          <w:sz w:val="20"/>
          <w:szCs w:val="20"/>
        </w:rPr>
      </w:pPr>
    </w:p>
    <w:p w14:paraId="0739BE4B" w14:textId="4D45E4E3" w:rsidR="008A6B37" w:rsidRDefault="008A6B37" w:rsidP="00551D8A">
      <w:pPr>
        <w:spacing w:after="0"/>
        <w:ind w:left="-720" w:right="-720"/>
        <w:rPr>
          <w:rFonts w:ascii="Arial" w:hAnsi="Arial" w:cs="Arial"/>
          <w:sz w:val="20"/>
          <w:szCs w:val="20"/>
        </w:rPr>
      </w:pPr>
    </w:p>
    <w:p w14:paraId="0D6AC7A9" w14:textId="547A6726" w:rsidR="008A6B37" w:rsidRDefault="008A6B37" w:rsidP="00551D8A">
      <w:pPr>
        <w:spacing w:after="0"/>
        <w:ind w:left="-720" w:right="-720"/>
        <w:rPr>
          <w:rFonts w:ascii="Arial" w:hAnsi="Arial" w:cs="Arial"/>
          <w:sz w:val="20"/>
          <w:szCs w:val="20"/>
        </w:rPr>
      </w:pPr>
    </w:p>
    <w:p w14:paraId="76D404F4" w14:textId="3ECEF0EA" w:rsidR="008A6B37" w:rsidRDefault="008A6B37" w:rsidP="00551D8A">
      <w:pPr>
        <w:spacing w:after="0"/>
        <w:ind w:left="-720" w:right="-720"/>
        <w:rPr>
          <w:rFonts w:ascii="Arial" w:hAnsi="Arial" w:cs="Arial"/>
          <w:sz w:val="20"/>
          <w:szCs w:val="20"/>
        </w:rPr>
      </w:pPr>
    </w:p>
    <w:p w14:paraId="23FD069E" w14:textId="3CF3AB6C" w:rsidR="008A6B37" w:rsidRDefault="008A6B37" w:rsidP="00551D8A">
      <w:pPr>
        <w:spacing w:after="0"/>
        <w:ind w:left="-720" w:right="-720"/>
        <w:rPr>
          <w:rFonts w:ascii="Arial" w:hAnsi="Arial" w:cs="Arial"/>
          <w:sz w:val="20"/>
          <w:szCs w:val="20"/>
        </w:rPr>
      </w:pPr>
    </w:p>
    <w:p w14:paraId="6B0427C5" w14:textId="1976B318" w:rsidR="008A6B37" w:rsidRDefault="008A6B37" w:rsidP="00551D8A">
      <w:pPr>
        <w:spacing w:after="0"/>
        <w:ind w:left="-720" w:right="-720"/>
        <w:rPr>
          <w:rFonts w:ascii="Arial" w:hAnsi="Arial" w:cs="Arial"/>
          <w:sz w:val="20"/>
          <w:szCs w:val="20"/>
        </w:rPr>
      </w:pPr>
    </w:p>
    <w:p w14:paraId="79C16360" w14:textId="0B0E5AE8" w:rsidR="008A6B37" w:rsidRDefault="008A6B37" w:rsidP="00551D8A">
      <w:pPr>
        <w:spacing w:after="0"/>
        <w:ind w:left="-720" w:right="-720"/>
        <w:rPr>
          <w:rFonts w:ascii="Arial" w:hAnsi="Arial" w:cs="Arial"/>
          <w:sz w:val="20"/>
          <w:szCs w:val="20"/>
        </w:rPr>
      </w:pPr>
    </w:p>
    <w:p w14:paraId="40C221AA" w14:textId="7292571D" w:rsidR="008A6B37" w:rsidRDefault="008A6B37" w:rsidP="00551D8A">
      <w:pPr>
        <w:spacing w:after="0"/>
        <w:ind w:left="-720" w:right="-720"/>
        <w:rPr>
          <w:rFonts w:ascii="Arial" w:hAnsi="Arial" w:cs="Arial"/>
          <w:sz w:val="20"/>
          <w:szCs w:val="20"/>
        </w:rPr>
      </w:pPr>
    </w:p>
    <w:p w14:paraId="7324E400" w14:textId="694BC690" w:rsidR="008A6B37" w:rsidRDefault="008A6B37" w:rsidP="00551D8A">
      <w:pPr>
        <w:spacing w:after="0"/>
        <w:ind w:left="-720" w:right="-720"/>
        <w:rPr>
          <w:rFonts w:ascii="Arial" w:hAnsi="Arial" w:cs="Arial"/>
          <w:sz w:val="20"/>
          <w:szCs w:val="20"/>
        </w:rPr>
      </w:pPr>
    </w:p>
    <w:p w14:paraId="1B0D782D" w14:textId="6EC82578" w:rsidR="008A6B37" w:rsidRDefault="008A6B37" w:rsidP="00551D8A">
      <w:pPr>
        <w:spacing w:after="0"/>
        <w:ind w:left="-720" w:right="-720"/>
        <w:rPr>
          <w:rFonts w:ascii="Arial" w:hAnsi="Arial" w:cs="Arial"/>
          <w:sz w:val="20"/>
          <w:szCs w:val="20"/>
        </w:rPr>
      </w:pPr>
    </w:p>
    <w:p w14:paraId="0F52659B" w14:textId="6710AC45" w:rsidR="008A6B37" w:rsidRDefault="008A6B37" w:rsidP="00551D8A">
      <w:pPr>
        <w:spacing w:after="0"/>
        <w:ind w:left="-720" w:right="-720"/>
        <w:rPr>
          <w:rFonts w:ascii="Arial" w:hAnsi="Arial" w:cs="Arial"/>
          <w:sz w:val="20"/>
          <w:szCs w:val="20"/>
        </w:rPr>
      </w:pPr>
    </w:p>
    <w:p w14:paraId="05ADBF6B" w14:textId="75951202" w:rsidR="008A6B37" w:rsidRDefault="008A6B37" w:rsidP="00551D8A">
      <w:pPr>
        <w:spacing w:after="0"/>
        <w:ind w:left="-720" w:right="-720"/>
        <w:rPr>
          <w:rFonts w:ascii="Arial" w:hAnsi="Arial" w:cs="Arial"/>
          <w:sz w:val="20"/>
          <w:szCs w:val="20"/>
        </w:rPr>
      </w:pPr>
    </w:p>
    <w:p w14:paraId="72E0C205" w14:textId="33803E37" w:rsidR="008A6B37" w:rsidRDefault="008A6B37" w:rsidP="00551D8A">
      <w:pPr>
        <w:spacing w:after="0"/>
        <w:ind w:left="-720" w:right="-720"/>
        <w:rPr>
          <w:rFonts w:ascii="Arial" w:hAnsi="Arial" w:cs="Arial"/>
          <w:sz w:val="20"/>
          <w:szCs w:val="20"/>
        </w:rPr>
      </w:pPr>
    </w:p>
    <w:p w14:paraId="59DF9C52" w14:textId="727CD58B" w:rsidR="008A6B37" w:rsidRDefault="008A6B37" w:rsidP="00551D8A">
      <w:pPr>
        <w:spacing w:after="0"/>
        <w:ind w:left="-720" w:right="-720"/>
        <w:rPr>
          <w:rFonts w:ascii="Arial" w:hAnsi="Arial" w:cs="Arial"/>
          <w:sz w:val="20"/>
          <w:szCs w:val="20"/>
        </w:rPr>
      </w:pPr>
    </w:p>
    <w:p w14:paraId="3A193AF2" w14:textId="77777777" w:rsidR="008A6B37" w:rsidRDefault="008A6B3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130F215" w14:textId="77777777" w:rsidTr="7F0EB5DF">
        <w:tc>
          <w:tcPr>
            <w:tcW w:w="10908" w:type="dxa"/>
          </w:tcPr>
          <w:p w14:paraId="12C98031" w14:textId="080CA224" w:rsidR="00E35E0F" w:rsidRPr="003265F4" w:rsidRDefault="00E35E0F" w:rsidP="00652DC0">
            <w:pPr>
              <w:ind w:right="5"/>
              <w:rPr>
                <w:rFonts w:ascii="Arial" w:hAnsi="Arial" w:cs="Arial"/>
                <w:b/>
                <w:sz w:val="20"/>
                <w:szCs w:val="20"/>
              </w:rPr>
            </w:pPr>
          </w:p>
          <w:p w14:paraId="667854E6" w14:textId="77777777" w:rsidR="00601EBD" w:rsidRPr="003265F4" w:rsidRDefault="00601EBD" w:rsidP="00652DC0">
            <w:pPr>
              <w:ind w:right="5"/>
              <w:rPr>
                <w:rFonts w:ascii="Arial" w:hAnsi="Arial" w:cs="Arial"/>
                <w:sz w:val="20"/>
                <w:szCs w:val="20"/>
              </w:rPr>
            </w:pPr>
            <w:r w:rsidRPr="003265F4">
              <w:rPr>
                <w:rFonts w:ascii="Arial" w:hAnsi="Arial" w:cs="Arial"/>
                <w:b/>
                <w:sz w:val="20"/>
                <w:szCs w:val="20"/>
              </w:rPr>
              <w:t>Progress this Quarter (includes meetings, work plan status, contract status, significant progress, etc.):</w:t>
            </w:r>
          </w:p>
          <w:p w14:paraId="7095062E" w14:textId="77777777" w:rsidR="00601EBD" w:rsidRPr="003265F4" w:rsidRDefault="00601EBD" w:rsidP="00652DC0">
            <w:pPr>
              <w:ind w:right="5"/>
              <w:rPr>
                <w:rFonts w:ascii="Arial" w:hAnsi="Arial" w:cs="Arial"/>
                <w:sz w:val="20"/>
                <w:szCs w:val="20"/>
              </w:rPr>
            </w:pPr>
          </w:p>
          <w:p w14:paraId="1C997355" w14:textId="482D7FF7" w:rsidR="00884E7C"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Updated the shear stress decay procedure for pier and abutment scour by decaying shear stress for contraction scour first, after incorporating the suggestion from the HEC-18 update team</w:t>
            </w:r>
          </w:p>
          <w:p w14:paraId="1492F230" w14:textId="26FE33CC" w:rsidR="00884E7C"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Continuously updated the temporal scour equation to fit literature data and used Van Rijn’s pick-up function to compute the shear stress decay along with the scour hole development near piers and abutments</w:t>
            </w:r>
          </w:p>
          <w:p w14:paraId="0371FFFD" w14:textId="517D819D" w:rsidR="00884E7C"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 xml:space="preserve">Researched the general shear stress decay function using maximum scour depth instead of bridge structure’s geometric parameters to incorporate the influence of flow angle, structure type and shape </w:t>
            </w:r>
            <w:proofErr w:type="gramStart"/>
            <w:r w:rsidRPr="003265F4">
              <w:rPr>
                <w:rFonts w:ascii="Arial" w:hAnsi="Arial" w:cs="Arial"/>
                <w:sz w:val="20"/>
                <w:szCs w:val="20"/>
              </w:rPr>
              <w:t>and etc.</w:t>
            </w:r>
            <w:proofErr w:type="gramEnd"/>
          </w:p>
          <w:p w14:paraId="56E2351B" w14:textId="1BEC078D" w:rsidR="00884E7C"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Researched how to incorporate layered soil resistance in the general shear stress decay function for multiple-layered soils</w:t>
            </w:r>
          </w:p>
          <w:p w14:paraId="331434E0" w14:textId="0F753182" w:rsidR="003265F4" w:rsidRPr="003265F4" w:rsidRDefault="003265F4" w:rsidP="001327DC">
            <w:pPr>
              <w:pStyle w:val="ListParagraph"/>
              <w:numPr>
                <w:ilvl w:val="0"/>
                <w:numId w:val="5"/>
              </w:numPr>
              <w:ind w:right="5"/>
              <w:rPr>
                <w:rFonts w:ascii="Arial" w:hAnsi="Arial" w:cs="Arial"/>
                <w:sz w:val="20"/>
                <w:szCs w:val="20"/>
              </w:rPr>
            </w:pPr>
            <w:r w:rsidRPr="003265F4">
              <w:rPr>
                <w:rFonts w:ascii="Arial" w:hAnsi="Arial" w:cs="Arial"/>
                <w:sz w:val="20"/>
                <w:szCs w:val="20"/>
              </w:rPr>
              <w:t>Outlined the flowchart on using NextScour decay function for computing scour depths at bridges and presented a few design cases to the team</w:t>
            </w:r>
          </w:p>
          <w:p w14:paraId="2F29023A" w14:textId="2063E350" w:rsidR="00E26867" w:rsidRPr="003265F4" w:rsidRDefault="002D2199" w:rsidP="001327DC">
            <w:pPr>
              <w:pStyle w:val="ListParagraph"/>
              <w:numPr>
                <w:ilvl w:val="0"/>
                <w:numId w:val="5"/>
              </w:numPr>
              <w:ind w:right="5"/>
              <w:rPr>
                <w:rFonts w:ascii="Arial" w:hAnsi="Arial" w:cs="Arial"/>
                <w:sz w:val="20"/>
                <w:szCs w:val="20"/>
              </w:rPr>
            </w:pPr>
            <w:r w:rsidRPr="003265F4">
              <w:rPr>
                <w:rFonts w:ascii="Arial" w:hAnsi="Arial" w:cs="Arial"/>
                <w:sz w:val="20"/>
                <w:szCs w:val="20"/>
              </w:rPr>
              <w:t>Continued p</w:t>
            </w:r>
            <w:r w:rsidR="00E26867" w:rsidRPr="003265F4">
              <w:rPr>
                <w:rFonts w:ascii="Arial" w:hAnsi="Arial" w:cs="Arial"/>
                <w:sz w:val="20"/>
                <w:szCs w:val="20"/>
              </w:rPr>
              <w:t>repar</w:t>
            </w:r>
            <w:r w:rsidRPr="003265F4">
              <w:rPr>
                <w:rFonts w:ascii="Arial" w:hAnsi="Arial" w:cs="Arial"/>
                <w:sz w:val="20"/>
                <w:szCs w:val="20"/>
              </w:rPr>
              <w:t>ing</w:t>
            </w:r>
            <w:r w:rsidR="00E26867" w:rsidRPr="003265F4">
              <w:rPr>
                <w:rFonts w:ascii="Arial" w:hAnsi="Arial" w:cs="Arial"/>
                <w:sz w:val="20"/>
                <w:szCs w:val="20"/>
              </w:rPr>
              <w:t xml:space="preserve"> bridge and culvert 3D models for the </w:t>
            </w:r>
            <w:r w:rsidR="001327DC" w:rsidRPr="003265F4">
              <w:rPr>
                <w:rFonts w:ascii="Arial" w:hAnsi="Arial" w:cs="Arial"/>
                <w:sz w:val="20"/>
                <w:szCs w:val="20"/>
              </w:rPr>
              <w:t xml:space="preserve">CFD simulation of </w:t>
            </w:r>
            <w:r w:rsidR="00E26867" w:rsidRPr="003265F4">
              <w:rPr>
                <w:rFonts w:ascii="Arial" w:hAnsi="Arial" w:cs="Arial"/>
                <w:sz w:val="20"/>
                <w:szCs w:val="20"/>
              </w:rPr>
              <w:t xml:space="preserve">the MSDOT Lynch Creek bridge scour </w:t>
            </w:r>
            <w:r w:rsidR="001327DC" w:rsidRPr="003265F4">
              <w:rPr>
                <w:rFonts w:ascii="Arial" w:hAnsi="Arial" w:cs="Arial"/>
                <w:sz w:val="20"/>
                <w:szCs w:val="20"/>
              </w:rPr>
              <w:t>project</w:t>
            </w:r>
          </w:p>
          <w:p w14:paraId="4A9D9A0D" w14:textId="7576CD63" w:rsidR="001327DC" w:rsidRPr="003265F4" w:rsidRDefault="0050372F" w:rsidP="001327DC">
            <w:pPr>
              <w:pStyle w:val="ListParagraph"/>
              <w:numPr>
                <w:ilvl w:val="0"/>
                <w:numId w:val="5"/>
              </w:numPr>
              <w:ind w:right="5"/>
              <w:rPr>
                <w:rFonts w:ascii="Arial" w:hAnsi="Arial" w:cs="Arial"/>
                <w:sz w:val="20"/>
                <w:szCs w:val="20"/>
              </w:rPr>
            </w:pPr>
            <w:r w:rsidRPr="003265F4">
              <w:rPr>
                <w:rFonts w:ascii="Arial" w:hAnsi="Arial" w:cs="Arial"/>
                <w:sz w:val="20"/>
                <w:szCs w:val="20"/>
              </w:rPr>
              <w:t>Continued</w:t>
            </w:r>
            <w:r w:rsidR="001327DC" w:rsidRPr="003265F4">
              <w:rPr>
                <w:rFonts w:ascii="Arial" w:hAnsi="Arial" w:cs="Arial"/>
                <w:sz w:val="20"/>
                <w:szCs w:val="20"/>
              </w:rPr>
              <w:t xml:space="preserve"> the</w:t>
            </w:r>
            <w:r w:rsidR="00E26867" w:rsidRPr="003265F4">
              <w:rPr>
                <w:rFonts w:ascii="Arial" w:hAnsi="Arial" w:cs="Arial"/>
                <w:sz w:val="20"/>
                <w:szCs w:val="20"/>
              </w:rPr>
              <w:t xml:space="preserve"> </w:t>
            </w:r>
            <w:r w:rsidR="001327DC" w:rsidRPr="003265F4">
              <w:rPr>
                <w:rFonts w:ascii="Arial" w:hAnsi="Arial" w:cs="Arial"/>
                <w:sz w:val="20"/>
                <w:szCs w:val="20"/>
              </w:rPr>
              <w:t>erosion tests</w:t>
            </w:r>
            <w:r w:rsidR="00E26867" w:rsidRPr="003265F4">
              <w:rPr>
                <w:rFonts w:ascii="Arial" w:hAnsi="Arial" w:cs="Arial"/>
                <w:sz w:val="20"/>
                <w:szCs w:val="20"/>
              </w:rPr>
              <w:t xml:space="preserve"> and indexing tests of Shelby tube samples from </w:t>
            </w:r>
            <w:r w:rsidR="001327DC" w:rsidRPr="003265F4">
              <w:rPr>
                <w:rFonts w:ascii="Arial" w:hAnsi="Arial" w:cs="Arial"/>
                <w:sz w:val="20"/>
                <w:szCs w:val="20"/>
              </w:rPr>
              <w:t>MSDOT</w:t>
            </w:r>
          </w:p>
          <w:p w14:paraId="335E9F15" w14:textId="77777777" w:rsidR="00DE2688" w:rsidRPr="003265F4" w:rsidRDefault="00DE2688" w:rsidP="001327DC">
            <w:pPr>
              <w:pStyle w:val="ListParagraph"/>
              <w:numPr>
                <w:ilvl w:val="0"/>
                <w:numId w:val="5"/>
              </w:numPr>
              <w:ind w:right="5"/>
              <w:rPr>
                <w:rFonts w:ascii="Arial" w:hAnsi="Arial" w:cs="Arial"/>
                <w:sz w:val="20"/>
                <w:szCs w:val="20"/>
              </w:rPr>
            </w:pPr>
            <w:r w:rsidRPr="003265F4">
              <w:rPr>
                <w:rFonts w:ascii="Arial" w:hAnsi="Arial" w:cs="Arial"/>
                <w:sz w:val="20"/>
                <w:szCs w:val="20"/>
              </w:rPr>
              <w:t>Continued the monthly NextScour meetings to discuss the progress of the NextScour research</w:t>
            </w:r>
          </w:p>
          <w:p w14:paraId="108FD09F" w14:textId="72BFBF97" w:rsidR="00884E7C"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Collected more temporal pier scour data from the literature</w:t>
            </w:r>
          </w:p>
          <w:p w14:paraId="4EE7F454" w14:textId="09941254" w:rsidR="00115A9F" w:rsidRPr="003265F4" w:rsidRDefault="00884E7C" w:rsidP="001327DC">
            <w:pPr>
              <w:pStyle w:val="ListParagraph"/>
              <w:numPr>
                <w:ilvl w:val="0"/>
                <w:numId w:val="5"/>
              </w:numPr>
              <w:ind w:right="5"/>
              <w:rPr>
                <w:rFonts w:ascii="Arial" w:hAnsi="Arial" w:cs="Arial"/>
                <w:sz w:val="20"/>
                <w:szCs w:val="20"/>
              </w:rPr>
            </w:pPr>
            <w:r w:rsidRPr="003265F4">
              <w:rPr>
                <w:rFonts w:ascii="Arial" w:hAnsi="Arial" w:cs="Arial"/>
                <w:sz w:val="20"/>
                <w:szCs w:val="20"/>
              </w:rPr>
              <w:t xml:space="preserve">Continued </w:t>
            </w:r>
            <w:r w:rsidR="00115A9F" w:rsidRPr="003265F4">
              <w:rPr>
                <w:rFonts w:ascii="Arial" w:hAnsi="Arial" w:cs="Arial"/>
                <w:sz w:val="20"/>
                <w:szCs w:val="20"/>
              </w:rPr>
              <w:t>the flume scour tests with wing-wall abutment in the MFS flume at TFHRC’s Hydraulics Lab</w:t>
            </w:r>
            <w:r w:rsidR="0050372F" w:rsidRPr="003265F4">
              <w:rPr>
                <w:rFonts w:ascii="Arial" w:hAnsi="Arial" w:cs="Arial"/>
                <w:sz w:val="20"/>
                <w:szCs w:val="20"/>
              </w:rPr>
              <w:t xml:space="preserve"> </w:t>
            </w:r>
            <w:r w:rsidR="00115A9F" w:rsidRPr="003265F4">
              <w:rPr>
                <w:rFonts w:ascii="Arial" w:hAnsi="Arial" w:cs="Arial"/>
                <w:sz w:val="20"/>
                <w:szCs w:val="20"/>
              </w:rPr>
              <w:t>with different blockage ratios and velocities</w:t>
            </w:r>
          </w:p>
          <w:p w14:paraId="1AFF80FB" w14:textId="6C18954E" w:rsidR="000A72EA" w:rsidRPr="003265F4" w:rsidRDefault="000A72EA" w:rsidP="001327DC">
            <w:pPr>
              <w:pStyle w:val="ListParagraph"/>
              <w:numPr>
                <w:ilvl w:val="0"/>
                <w:numId w:val="5"/>
              </w:numPr>
              <w:ind w:right="5"/>
              <w:rPr>
                <w:rFonts w:ascii="Arial" w:hAnsi="Arial" w:cs="Arial"/>
                <w:sz w:val="20"/>
                <w:szCs w:val="20"/>
              </w:rPr>
            </w:pPr>
            <w:r w:rsidRPr="003265F4">
              <w:rPr>
                <w:rFonts w:ascii="Arial" w:hAnsi="Arial" w:cs="Arial"/>
                <w:sz w:val="20"/>
                <w:szCs w:val="20"/>
              </w:rPr>
              <w:t xml:space="preserve">Completed </w:t>
            </w:r>
            <w:r w:rsidR="008A6B37" w:rsidRPr="003265F4">
              <w:rPr>
                <w:rFonts w:ascii="Arial" w:hAnsi="Arial" w:cs="Arial"/>
                <w:sz w:val="20"/>
                <w:szCs w:val="20"/>
              </w:rPr>
              <w:t xml:space="preserve">more than </w:t>
            </w:r>
            <w:r w:rsidR="00884E7C" w:rsidRPr="003265F4">
              <w:rPr>
                <w:rFonts w:ascii="Arial" w:hAnsi="Arial" w:cs="Arial"/>
                <w:sz w:val="20"/>
                <w:szCs w:val="20"/>
              </w:rPr>
              <w:t>4</w:t>
            </w:r>
            <w:r w:rsidR="00115A9F" w:rsidRPr="003265F4">
              <w:rPr>
                <w:rFonts w:ascii="Arial" w:hAnsi="Arial" w:cs="Arial"/>
                <w:sz w:val="20"/>
                <w:szCs w:val="20"/>
              </w:rPr>
              <w:t>0</w:t>
            </w:r>
            <w:r w:rsidR="008A6B37" w:rsidRPr="003265F4">
              <w:rPr>
                <w:rFonts w:ascii="Arial" w:hAnsi="Arial" w:cs="Arial"/>
                <w:sz w:val="20"/>
                <w:szCs w:val="20"/>
              </w:rPr>
              <w:t>0</w:t>
            </w:r>
            <w:r w:rsidRPr="003265F4">
              <w:rPr>
                <w:rFonts w:ascii="Arial" w:hAnsi="Arial" w:cs="Arial"/>
                <w:sz w:val="20"/>
                <w:szCs w:val="20"/>
              </w:rPr>
              <w:t xml:space="preserve"> cases </w:t>
            </w:r>
            <w:r w:rsidR="008A6B37" w:rsidRPr="003265F4">
              <w:rPr>
                <w:rFonts w:ascii="Arial" w:hAnsi="Arial" w:cs="Arial"/>
                <w:sz w:val="20"/>
                <w:szCs w:val="20"/>
              </w:rPr>
              <w:t xml:space="preserve">of </w:t>
            </w:r>
            <w:r w:rsidRPr="003265F4">
              <w:rPr>
                <w:rFonts w:ascii="Arial" w:hAnsi="Arial" w:cs="Arial"/>
                <w:sz w:val="20"/>
                <w:szCs w:val="20"/>
              </w:rPr>
              <w:t>CFD and 2D simulations with longitudinal walls (three different slopes) and determined shear stress amplification factors</w:t>
            </w:r>
          </w:p>
          <w:p w14:paraId="48C16DAA" w14:textId="76D689A8" w:rsidR="00115A9F" w:rsidRPr="003265F4" w:rsidRDefault="00115A9F" w:rsidP="00115A9F">
            <w:pPr>
              <w:pStyle w:val="ListParagraph"/>
              <w:numPr>
                <w:ilvl w:val="0"/>
                <w:numId w:val="5"/>
              </w:numPr>
              <w:ind w:right="5"/>
              <w:rPr>
                <w:rFonts w:ascii="Arial" w:hAnsi="Arial" w:cs="Arial"/>
                <w:sz w:val="20"/>
                <w:szCs w:val="20"/>
              </w:rPr>
            </w:pPr>
            <w:r w:rsidRPr="003265F4">
              <w:rPr>
                <w:rFonts w:ascii="Arial" w:hAnsi="Arial" w:cs="Arial"/>
                <w:sz w:val="20"/>
                <w:szCs w:val="20"/>
              </w:rPr>
              <w:t>Worked on the piping of the clay flume and designed relative components</w:t>
            </w:r>
          </w:p>
          <w:p w14:paraId="131BA08C" w14:textId="4125EB1B" w:rsidR="00115A9F" w:rsidRPr="003265F4" w:rsidRDefault="00884E7C" w:rsidP="00115A9F">
            <w:pPr>
              <w:pStyle w:val="ListParagraph"/>
              <w:numPr>
                <w:ilvl w:val="0"/>
                <w:numId w:val="5"/>
              </w:numPr>
              <w:ind w:right="5"/>
              <w:rPr>
                <w:rFonts w:ascii="Arial" w:hAnsi="Arial" w:cs="Arial"/>
                <w:sz w:val="20"/>
                <w:szCs w:val="20"/>
              </w:rPr>
            </w:pPr>
            <w:r w:rsidRPr="003265F4">
              <w:rPr>
                <w:rFonts w:ascii="Arial" w:hAnsi="Arial" w:cs="Arial"/>
                <w:sz w:val="20"/>
                <w:szCs w:val="20"/>
              </w:rPr>
              <w:t>Conducted the erosion of</w:t>
            </w:r>
            <w:r w:rsidR="00115A9F" w:rsidRPr="003265F4">
              <w:rPr>
                <w:rFonts w:ascii="Arial" w:hAnsi="Arial" w:cs="Arial"/>
                <w:sz w:val="20"/>
                <w:szCs w:val="20"/>
              </w:rPr>
              <w:t xml:space="preserve"> a </w:t>
            </w:r>
            <w:r w:rsidR="00841981" w:rsidRPr="003265F4">
              <w:rPr>
                <w:rFonts w:ascii="Arial" w:hAnsi="Arial" w:cs="Arial"/>
                <w:sz w:val="20"/>
                <w:szCs w:val="20"/>
              </w:rPr>
              <w:t xml:space="preserve">small-scaled </w:t>
            </w:r>
            <w:r w:rsidR="00115A9F" w:rsidRPr="003265F4">
              <w:rPr>
                <w:rFonts w:ascii="Arial" w:hAnsi="Arial" w:cs="Arial"/>
                <w:sz w:val="20"/>
                <w:szCs w:val="20"/>
              </w:rPr>
              <w:t xml:space="preserve">pier </w:t>
            </w:r>
            <w:r w:rsidR="00841981" w:rsidRPr="003265F4">
              <w:rPr>
                <w:rFonts w:ascii="Arial" w:hAnsi="Arial" w:cs="Arial"/>
                <w:sz w:val="20"/>
                <w:szCs w:val="20"/>
              </w:rPr>
              <w:t>in the ESTD’s Shelby tube to test soil strength and flow erosion power, which helped to determine the compaction pressure of the soil samples for the clay flume scour tests</w:t>
            </w:r>
          </w:p>
          <w:p w14:paraId="66B95056" w14:textId="67428477" w:rsidR="00884E7C" w:rsidRPr="003265F4" w:rsidRDefault="00884E7C" w:rsidP="00115A9F">
            <w:pPr>
              <w:pStyle w:val="ListParagraph"/>
              <w:numPr>
                <w:ilvl w:val="0"/>
                <w:numId w:val="5"/>
              </w:numPr>
              <w:ind w:right="5"/>
              <w:rPr>
                <w:rFonts w:ascii="Arial" w:hAnsi="Arial" w:cs="Arial"/>
                <w:sz w:val="20"/>
                <w:szCs w:val="20"/>
              </w:rPr>
            </w:pPr>
            <w:r w:rsidRPr="003265F4">
              <w:rPr>
                <w:rFonts w:ascii="Arial" w:hAnsi="Arial" w:cs="Arial"/>
                <w:sz w:val="20"/>
                <w:szCs w:val="20"/>
              </w:rPr>
              <w:t>Analyzed the critical shear str</w:t>
            </w:r>
            <w:r w:rsidR="003265F4">
              <w:rPr>
                <w:rFonts w:ascii="Arial" w:hAnsi="Arial" w:cs="Arial"/>
                <w:sz w:val="20"/>
                <w:szCs w:val="20"/>
              </w:rPr>
              <w:t>e</w:t>
            </w:r>
            <w:r w:rsidRPr="003265F4">
              <w:rPr>
                <w:rFonts w:ascii="Arial" w:hAnsi="Arial" w:cs="Arial"/>
                <w:sz w:val="20"/>
                <w:szCs w:val="20"/>
              </w:rPr>
              <w:t>ss for MSDOT soils</w:t>
            </w:r>
          </w:p>
          <w:p w14:paraId="3BC90837" w14:textId="1DF8F4D0" w:rsidR="00884E7C" w:rsidRPr="003265F4" w:rsidRDefault="00884E7C" w:rsidP="00115A9F">
            <w:pPr>
              <w:pStyle w:val="ListParagraph"/>
              <w:numPr>
                <w:ilvl w:val="0"/>
                <w:numId w:val="5"/>
              </w:numPr>
              <w:ind w:right="5"/>
              <w:rPr>
                <w:rFonts w:ascii="Arial" w:hAnsi="Arial" w:cs="Arial"/>
                <w:sz w:val="20"/>
                <w:szCs w:val="20"/>
              </w:rPr>
            </w:pPr>
            <w:r w:rsidRPr="003265F4">
              <w:rPr>
                <w:rFonts w:ascii="Arial" w:hAnsi="Arial" w:cs="Arial"/>
                <w:sz w:val="20"/>
                <w:szCs w:val="20"/>
              </w:rPr>
              <w:t>Revised the FDOT riprap study report</w:t>
            </w:r>
          </w:p>
          <w:p w14:paraId="72D485F5" w14:textId="3BA2AE19" w:rsidR="003265F4" w:rsidRPr="003265F4" w:rsidRDefault="003265F4" w:rsidP="00115A9F">
            <w:pPr>
              <w:pStyle w:val="ListParagraph"/>
              <w:numPr>
                <w:ilvl w:val="0"/>
                <w:numId w:val="5"/>
              </w:numPr>
              <w:ind w:right="5"/>
              <w:rPr>
                <w:rFonts w:ascii="Arial" w:hAnsi="Arial" w:cs="Arial"/>
                <w:sz w:val="20"/>
                <w:szCs w:val="20"/>
              </w:rPr>
            </w:pPr>
            <w:r w:rsidRPr="003265F4">
              <w:rPr>
                <w:rFonts w:ascii="Arial" w:hAnsi="Arial" w:cs="Arial"/>
                <w:sz w:val="20"/>
                <w:szCs w:val="20"/>
              </w:rPr>
              <w:t>Discussed the flume test setup for longitudinal scour and started the flow condition simulations using CFD</w:t>
            </w:r>
          </w:p>
          <w:p w14:paraId="38A109ED" w14:textId="13CF4F23" w:rsidR="00841981" w:rsidRPr="003265F4" w:rsidRDefault="00841981" w:rsidP="00841981">
            <w:pPr>
              <w:pStyle w:val="ListParagraph"/>
              <w:ind w:right="5"/>
              <w:rPr>
                <w:rFonts w:ascii="Arial" w:hAnsi="Arial" w:cs="Arial"/>
                <w:sz w:val="20"/>
                <w:szCs w:val="20"/>
              </w:rPr>
            </w:pPr>
          </w:p>
        </w:tc>
      </w:tr>
      <w:tr w:rsidR="0088310D" w:rsidRPr="0088310D" w14:paraId="6207821C" w14:textId="77777777" w:rsidTr="00D72FEF">
        <w:tc>
          <w:tcPr>
            <w:tcW w:w="10908" w:type="dxa"/>
          </w:tcPr>
          <w:p w14:paraId="2E800F37" w14:textId="5CC08F0D" w:rsidR="00E35E0F" w:rsidRPr="003265F4" w:rsidRDefault="00E35E0F" w:rsidP="00652DC0">
            <w:pPr>
              <w:ind w:right="5"/>
              <w:rPr>
                <w:rFonts w:ascii="Arial" w:hAnsi="Arial" w:cs="Arial"/>
                <w:b/>
                <w:sz w:val="20"/>
                <w:szCs w:val="20"/>
              </w:rPr>
            </w:pPr>
          </w:p>
          <w:p w14:paraId="6B373846" w14:textId="081CEF71" w:rsidR="00601EBD" w:rsidRPr="003265F4" w:rsidRDefault="00601EBD" w:rsidP="00652DC0">
            <w:pPr>
              <w:ind w:right="5"/>
              <w:rPr>
                <w:rFonts w:ascii="Arial" w:hAnsi="Arial" w:cs="Arial"/>
                <w:sz w:val="20"/>
                <w:szCs w:val="20"/>
              </w:rPr>
            </w:pPr>
            <w:r w:rsidRPr="003265F4">
              <w:rPr>
                <w:rFonts w:ascii="Arial" w:hAnsi="Arial" w:cs="Arial"/>
                <w:b/>
                <w:sz w:val="20"/>
                <w:szCs w:val="20"/>
              </w:rPr>
              <w:t xml:space="preserve">Anticipated work next </w:t>
            </w:r>
            <w:r w:rsidR="00557D63" w:rsidRPr="003265F4">
              <w:rPr>
                <w:rFonts w:ascii="Arial" w:hAnsi="Arial" w:cs="Arial"/>
                <w:b/>
                <w:sz w:val="20"/>
                <w:szCs w:val="20"/>
              </w:rPr>
              <w:t>Q</w:t>
            </w:r>
            <w:r w:rsidRPr="003265F4">
              <w:rPr>
                <w:rFonts w:ascii="Arial" w:hAnsi="Arial" w:cs="Arial"/>
                <w:b/>
                <w:sz w:val="20"/>
                <w:szCs w:val="20"/>
              </w:rPr>
              <w:t>uarter</w:t>
            </w:r>
            <w:r w:rsidRPr="003265F4">
              <w:rPr>
                <w:rFonts w:ascii="Arial" w:hAnsi="Arial" w:cs="Arial"/>
                <w:sz w:val="20"/>
                <w:szCs w:val="20"/>
              </w:rPr>
              <w:t>:</w:t>
            </w:r>
          </w:p>
          <w:p w14:paraId="7ACADBFB" w14:textId="77777777" w:rsidR="008C091B" w:rsidRPr="003265F4" w:rsidRDefault="008C091B" w:rsidP="00652DC0">
            <w:pPr>
              <w:ind w:right="5"/>
              <w:rPr>
                <w:rFonts w:ascii="Arial" w:hAnsi="Arial" w:cs="Arial"/>
                <w:sz w:val="20"/>
                <w:szCs w:val="20"/>
              </w:rPr>
            </w:pPr>
          </w:p>
          <w:p w14:paraId="178D1672" w14:textId="5801C1E5" w:rsidR="003265F4" w:rsidRPr="003265F4" w:rsidRDefault="003265F4" w:rsidP="00841981">
            <w:pPr>
              <w:pStyle w:val="ListParagraph"/>
              <w:numPr>
                <w:ilvl w:val="0"/>
                <w:numId w:val="5"/>
              </w:numPr>
              <w:ind w:right="5"/>
              <w:rPr>
                <w:rFonts w:ascii="Arial" w:hAnsi="Arial" w:cs="Arial"/>
                <w:sz w:val="20"/>
                <w:szCs w:val="20"/>
              </w:rPr>
            </w:pPr>
            <w:r w:rsidRPr="003265F4">
              <w:rPr>
                <w:rFonts w:ascii="Arial" w:hAnsi="Arial" w:cs="Arial"/>
                <w:sz w:val="20"/>
                <w:szCs w:val="20"/>
              </w:rPr>
              <w:t>Continue refining NextScour shear stress deca</w:t>
            </w:r>
            <w:r>
              <w:rPr>
                <w:rFonts w:ascii="Arial" w:hAnsi="Arial" w:cs="Arial"/>
                <w:sz w:val="20"/>
                <w:szCs w:val="20"/>
              </w:rPr>
              <w:t>y</w:t>
            </w:r>
            <w:r w:rsidRPr="003265F4">
              <w:rPr>
                <w:rFonts w:ascii="Arial" w:hAnsi="Arial" w:cs="Arial"/>
                <w:sz w:val="20"/>
                <w:szCs w:val="20"/>
              </w:rPr>
              <w:t xml:space="preserve"> function and the design case studies</w:t>
            </w:r>
          </w:p>
          <w:p w14:paraId="1790D0C3" w14:textId="25570CA7" w:rsidR="00841981" w:rsidRPr="003265F4" w:rsidRDefault="00884E7C" w:rsidP="00841981">
            <w:pPr>
              <w:pStyle w:val="ListParagraph"/>
              <w:numPr>
                <w:ilvl w:val="0"/>
                <w:numId w:val="5"/>
              </w:numPr>
              <w:ind w:right="5"/>
              <w:rPr>
                <w:rFonts w:ascii="Arial" w:hAnsi="Arial" w:cs="Arial"/>
                <w:sz w:val="20"/>
                <w:szCs w:val="20"/>
              </w:rPr>
            </w:pPr>
            <w:r w:rsidRPr="003265F4">
              <w:rPr>
                <w:rFonts w:ascii="Arial" w:hAnsi="Arial" w:cs="Arial"/>
                <w:sz w:val="20"/>
                <w:szCs w:val="20"/>
              </w:rPr>
              <w:t>Finalize the critical shear stress analysis for MSDOT soils</w:t>
            </w:r>
          </w:p>
          <w:p w14:paraId="25A1EB4E" w14:textId="23232D62" w:rsidR="00841981" w:rsidRPr="003265F4" w:rsidRDefault="00841981" w:rsidP="00841981">
            <w:pPr>
              <w:pStyle w:val="ListParagraph"/>
              <w:numPr>
                <w:ilvl w:val="0"/>
                <w:numId w:val="5"/>
              </w:numPr>
              <w:ind w:right="5"/>
              <w:rPr>
                <w:rFonts w:ascii="Arial" w:hAnsi="Arial" w:cs="Arial"/>
                <w:sz w:val="20"/>
                <w:szCs w:val="20"/>
              </w:rPr>
            </w:pPr>
            <w:r w:rsidRPr="003265F4">
              <w:rPr>
                <w:rFonts w:ascii="Arial" w:hAnsi="Arial" w:cs="Arial"/>
                <w:sz w:val="20"/>
                <w:szCs w:val="20"/>
              </w:rPr>
              <w:t>Revise the NCDOT draft report and resubmit it for HRTM and HPA review</w:t>
            </w:r>
          </w:p>
          <w:p w14:paraId="30E75379" w14:textId="253FCEC4" w:rsidR="00841981" w:rsidRPr="003265F4" w:rsidRDefault="00BB1875" w:rsidP="00841981">
            <w:pPr>
              <w:pStyle w:val="ListParagraph"/>
              <w:numPr>
                <w:ilvl w:val="0"/>
                <w:numId w:val="5"/>
              </w:numPr>
              <w:ind w:right="5"/>
              <w:rPr>
                <w:rFonts w:ascii="Arial" w:hAnsi="Arial" w:cs="Arial"/>
                <w:sz w:val="20"/>
                <w:szCs w:val="20"/>
              </w:rPr>
            </w:pPr>
            <w:r w:rsidRPr="003265F4">
              <w:rPr>
                <w:rFonts w:ascii="Arial" w:hAnsi="Arial" w:cs="Arial"/>
                <w:sz w:val="20"/>
                <w:szCs w:val="20"/>
              </w:rPr>
              <w:t>Finalize</w:t>
            </w:r>
            <w:r w:rsidR="00841981" w:rsidRPr="003265F4">
              <w:rPr>
                <w:rFonts w:ascii="Arial" w:hAnsi="Arial" w:cs="Arial"/>
                <w:sz w:val="20"/>
                <w:szCs w:val="20"/>
              </w:rPr>
              <w:t xml:space="preserve"> the FDOT riprap study report, collect review comments, and submit it for HRTM and HPA review</w:t>
            </w:r>
          </w:p>
          <w:p w14:paraId="7DEB8E9D" w14:textId="6AFDCAB9" w:rsidR="00DD2F76" w:rsidRPr="003265F4" w:rsidRDefault="0050372F" w:rsidP="00405B3A">
            <w:pPr>
              <w:pStyle w:val="ListParagraph"/>
              <w:numPr>
                <w:ilvl w:val="0"/>
                <w:numId w:val="5"/>
              </w:numPr>
              <w:ind w:right="5"/>
              <w:rPr>
                <w:rFonts w:ascii="Arial" w:hAnsi="Arial" w:cs="Arial"/>
                <w:sz w:val="20"/>
                <w:szCs w:val="20"/>
              </w:rPr>
            </w:pPr>
            <w:r w:rsidRPr="003265F4">
              <w:rPr>
                <w:rFonts w:ascii="Arial" w:hAnsi="Arial" w:cs="Arial"/>
                <w:sz w:val="20"/>
                <w:szCs w:val="20"/>
              </w:rPr>
              <w:t xml:space="preserve">Continue the CFD simulation for </w:t>
            </w:r>
            <w:r w:rsidR="000A72EA" w:rsidRPr="003265F4">
              <w:rPr>
                <w:rFonts w:ascii="Arial" w:hAnsi="Arial" w:cs="Arial"/>
                <w:sz w:val="20"/>
                <w:szCs w:val="20"/>
              </w:rPr>
              <w:t>the MSDOT Lynch Creek bridge scour project</w:t>
            </w:r>
          </w:p>
          <w:p w14:paraId="5D70F52B" w14:textId="6A38BB11" w:rsidR="001873BD" w:rsidRPr="003265F4" w:rsidRDefault="001873BD" w:rsidP="00405B3A">
            <w:pPr>
              <w:pStyle w:val="ListParagraph"/>
              <w:numPr>
                <w:ilvl w:val="0"/>
                <w:numId w:val="5"/>
              </w:numPr>
              <w:ind w:right="5"/>
              <w:rPr>
                <w:rFonts w:ascii="Arial" w:hAnsi="Arial" w:cs="Arial"/>
                <w:sz w:val="20"/>
                <w:szCs w:val="20"/>
              </w:rPr>
            </w:pPr>
            <w:r w:rsidRPr="003265F4">
              <w:rPr>
                <w:rFonts w:ascii="Arial" w:hAnsi="Arial" w:cs="Arial"/>
                <w:sz w:val="20"/>
                <w:szCs w:val="20"/>
              </w:rPr>
              <w:t>Collect more scour depth rate data from the literature for pier and abutment scour tests, convert scour depth rate to shear stress and populate the shear stress decay function data</w:t>
            </w:r>
          </w:p>
          <w:p w14:paraId="56A8438E" w14:textId="71BB3895" w:rsidR="000A72EA" w:rsidRPr="003265F4" w:rsidRDefault="000A72EA" w:rsidP="00405B3A">
            <w:pPr>
              <w:pStyle w:val="ListParagraph"/>
              <w:numPr>
                <w:ilvl w:val="0"/>
                <w:numId w:val="5"/>
              </w:numPr>
              <w:ind w:right="5"/>
              <w:rPr>
                <w:rFonts w:ascii="Arial" w:hAnsi="Arial" w:cs="Arial"/>
                <w:sz w:val="20"/>
                <w:szCs w:val="20"/>
              </w:rPr>
            </w:pPr>
            <w:r w:rsidRPr="003265F4">
              <w:rPr>
                <w:rFonts w:ascii="Arial" w:hAnsi="Arial" w:cs="Arial"/>
                <w:sz w:val="20"/>
                <w:szCs w:val="20"/>
              </w:rPr>
              <w:t xml:space="preserve">Activate the clay flume and prepare scour tests with pier, </w:t>
            </w:r>
            <w:proofErr w:type="gramStart"/>
            <w:r w:rsidRPr="003265F4">
              <w:rPr>
                <w:rFonts w:ascii="Arial" w:hAnsi="Arial" w:cs="Arial"/>
                <w:sz w:val="20"/>
                <w:szCs w:val="20"/>
              </w:rPr>
              <w:t>abutment</w:t>
            </w:r>
            <w:proofErr w:type="gramEnd"/>
            <w:r w:rsidRPr="003265F4">
              <w:rPr>
                <w:rFonts w:ascii="Arial" w:hAnsi="Arial" w:cs="Arial"/>
                <w:sz w:val="20"/>
                <w:szCs w:val="20"/>
              </w:rPr>
              <w:t xml:space="preserve"> and longitudinal walls in clay</w:t>
            </w:r>
          </w:p>
          <w:p w14:paraId="3676AA75" w14:textId="6419DA76" w:rsidR="003265F4" w:rsidRPr="003265F4" w:rsidRDefault="003265F4" w:rsidP="00405B3A">
            <w:pPr>
              <w:pStyle w:val="ListParagraph"/>
              <w:numPr>
                <w:ilvl w:val="0"/>
                <w:numId w:val="5"/>
              </w:numPr>
              <w:ind w:right="5"/>
              <w:rPr>
                <w:rFonts w:ascii="Arial" w:hAnsi="Arial" w:cs="Arial"/>
                <w:sz w:val="20"/>
                <w:szCs w:val="20"/>
              </w:rPr>
            </w:pPr>
            <w:r w:rsidRPr="003265F4">
              <w:rPr>
                <w:rFonts w:ascii="Arial" w:hAnsi="Arial" w:cs="Arial"/>
                <w:sz w:val="20"/>
                <w:szCs w:val="20"/>
              </w:rPr>
              <w:t>Draft the NextScour research report combining the updates from both Hydraulic and Geotechnical disciplines</w:t>
            </w:r>
          </w:p>
          <w:p w14:paraId="4EDED082" w14:textId="3CB480A6" w:rsidR="003265F4" w:rsidRPr="003265F4" w:rsidRDefault="003265F4" w:rsidP="00405B3A">
            <w:pPr>
              <w:pStyle w:val="ListParagraph"/>
              <w:numPr>
                <w:ilvl w:val="0"/>
                <w:numId w:val="5"/>
              </w:numPr>
              <w:ind w:right="5"/>
              <w:rPr>
                <w:rFonts w:ascii="Arial" w:hAnsi="Arial" w:cs="Arial"/>
                <w:sz w:val="20"/>
                <w:szCs w:val="20"/>
              </w:rPr>
            </w:pPr>
            <w:r w:rsidRPr="003265F4">
              <w:rPr>
                <w:rFonts w:ascii="Arial" w:hAnsi="Arial" w:cs="Arial"/>
                <w:sz w:val="20"/>
                <w:szCs w:val="20"/>
              </w:rPr>
              <w:t>Organize the 2</w:t>
            </w:r>
            <w:r w:rsidRPr="003265F4">
              <w:rPr>
                <w:rFonts w:ascii="Arial" w:hAnsi="Arial" w:cs="Arial"/>
                <w:sz w:val="20"/>
                <w:szCs w:val="20"/>
                <w:vertAlign w:val="superscript"/>
              </w:rPr>
              <w:t>nd</w:t>
            </w:r>
            <w:r w:rsidRPr="003265F4">
              <w:rPr>
                <w:rFonts w:ascii="Arial" w:hAnsi="Arial" w:cs="Arial"/>
                <w:sz w:val="20"/>
                <w:szCs w:val="20"/>
              </w:rPr>
              <w:t xml:space="preserve"> in-person NextScour update meeting with HEC-18 update team</w:t>
            </w:r>
          </w:p>
          <w:p w14:paraId="279C457A" w14:textId="679D358F" w:rsidR="000A72EA" w:rsidRPr="003265F4" w:rsidRDefault="000A72EA" w:rsidP="000A72EA">
            <w:pPr>
              <w:ind w:right="5"/>
              <w:rPr>
                <w:rFonts w:ascii="Arial" w:hAnsi="Arial" w:cs="Arial"/>
                <w:sz w:val="20"/>
                <w:szCs w:val="20"/>
              </w:rPr>
            </w:pPr>
          </w:p>
        </w:tc>
      </w:tr>
      <w:tr w:rsidR="00601EBD" w14:paraId="7DB80E4B" w14:textId="77777777" w:rsidTr="00AE5E3B">
        <w:tc>
          <w:tcPr>
            <w:tcW w:w="10908" w:type="dxa"/>
          </w:tcPr>
          <w:p w14:paraId="7D09E64A" w14:textId="78216CAE" w:rsidR="00E35E0F" w:rsidRPr="00D72FEF" w:rsidRDefault="00D72FEF" w:rsidP="00551D8A">
            <w:pPr>
              <w:ind w:right="-720"/>
              <w:rPr>
                <w:rFonts w:ascii="Arial" w:hAnsi="Arial" w:cs="Arial"/>
                <w:b/>
                <w:sz w:val="20"/>
                <w:szCs w:val="20"/>
              </w:rPr>
            </w:pPr>
            <w:r w:rsidRPr="00D72FEF">
              <w:rPr>
                <w:rFonts w:ascii="Arial" w:eastAsia="Times New Roman" w:hAnsi="Arial" w:cs="Arial"/>
                <w:b/>
                <w:sz w:val="20"/>
                <w:szCs w:val="20"/>
              </w:rPr>
              <w:t>Significant Results:</w:t>
            </w:r>
          </w:p>
          <w:p w14:paraId="75457D4E" w14:textId="77777777" w:rsidR="00621481" w:rsidRDefault="00621481" w:rsidP="00652DC0">
            <w:pPr>
              <w:ind w:right="5"/>
              <w:rPr>
                <w:rFonts w:ascii="Arial" w:eastAsia="Times New Roman" w:hAnsi="Arial" w:cs="Arial"/>
                <w:sz w:val="20"/>
                <w:szCs w:val="20"/>
              </w:rPr>
            </w:pPr>
          </w:p>
          <w:p w14:paraId="16745EB4" w14:textId="77777777" w:rsidR="00CB499B" w:rsidRPr="0048154F" w:rsidRDefault="00CB499B" w:rsidP="0048154F">
            <w:pPr>
              <w:rPr>
                <w:rFonts w:ascii="Arial" w:eastAsia="Times New Roman" w:hAnsi="Arial" w:cs="Arial"/>
                <w:sz w:val="20"/>
                <w:szCs w:val="20"/>
              </w:rPr>
            </w:pPr>
          </w:p>
          <w:p w14:paraId="068FE7D0" w14:textId="77777777" w:rsidR="00601EBD" w:rsidRDefault="00601EBD" w:rsidP="00551D8A">
            <w:pPr>
              <w:ind w:right="-720"/>
              <w:rPr>
                <w:rFonts w:ascii="Arial" w:hAnsi="Arial" w:cs="Arial"/>
                <w:b/>
                <w:sz w:val="20"/>
                <w:szCs w:val="20"/>
              </w:rPr>
            </w:pPr>
          </w:p>
        </w:tc>
      </w:tr>
      <w:tr w:rsidR="00601EBD" w14:paraId="43E83358" w14:textId="77777777" w:rsidTr="00AE5E3B">
        <w:tc>
          <w:tcPr>
            <w:tcW w:w="10908" w:type="dxa"/>
          </w:tcPr>
          <w:p w14:paraId="64D92043" w14:textId="77777777" w:rsidR="00E35E0F" w:rsidRDefault="00E35E0F" w:rsidP="00551D8A">
            <w:pPr>
              <w:ind w:right="-720"/>
              <w:rPr>
                <w:rFonts w:ascii="Arial" w:hAnsi="Arial" w:cs="Arial"/>
                <w:b/>
                <w:sz w:val="20"/>
                <w:szCs w:val="20"/>
              </w:rPr>
            </w:pPr>
          </w:p>
          <w:p w14:paraId="710FF4C9" w14:textId="65D19A36" w:rsidR="00601EBD" w:rsidRDefault="00601EBD" w:rsidP="00AE5E3B">
            <w:pPr>
              <w:ind w:right="-720"/>
              <w:rPr>
                <w:rFonts w:ascii="Arial" w:hAnsi="Arial" w:cs="Arial"/>
                <w:b/>
                <w:sz w:val="20"/>
                <w:szCs w:val="20"/>
              </w:rPr>
            </w:pPr>
            <w:r>
              <w:rPr>
                <w:rFonts w:ascii="Arial" w:hAnsi="Arial" w:cs="Arial"/>
                <w:b/>
                <w:sz w:val="20"/>
                <w:szCs w:val="20"/>
              </w:rPr>
              <w:t>Circumstance affecting project or budget.  (Please describe any challenges encountered or anticipated that 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set forth in the agreement, along with recommended solutions to those problems).</w:t>
            </w:r>
          </w:p>
          <w:p w14:paraId="380B3643" w14:textId="77777777" w:rsidR="00601EBD" w:rsidRDefault="00601EBD" w:rsidP="00551D8A">
            <w:pPr>
              <w:ind w:right="-720"/>
              <w:rPr>
                <w:rFonts w:ascii="Arial" w:hAnsi="Arial" w:cs="Arial"/>
                <w:b/>
                <w:sz w:val="20"/>
                <w:szCs w:val="20"/>
              </w:rPr>
            </w:pPr>
          </w:p>
          <w:p w14:paraId="2463A6D3" w14:textId="415A609D" w:rsidR="00601EBD" w:rsidRDefault="009F1032" w:rsidP="00551D8A">
            <w:pPr>
              <w:ind w:right="-720"/>
              <w:rPr>
                <w:rFonts w:ascii="Arial" w:hAnsi="Arial" w:cs="Arial"/>
                <w:b/>
                <w:sz w:val="20"/>
                <w:szCs w:val="20"/>
              </w:rPr>
            </w:pPr>
            <w:r w:rsidRPr="00D72FEF">
              <w:rPr>
                <w:rFonts w:ascii="Arial" w:hAnsi="Arial" w:cs="Arial"/>
                <w:sz w:val="20"/>
                <w:szCs w:val="20"/>
              </w:rPr>
              <w:t>None</w:t>
            </w:r>
            <w:r w:rsidR="00D72FEF" w:rsidRPr="00D72FEF">
              <w:rPr>
                <w:rFonts w:ascii="Arial" w:hAnsi="Arial" w:cs="Arial"/>
                <w:sz w:val="20"/>
                <w:szCs w:val="20"/>
              </w:rPr>
              <w:t xml:space="preserve"> to report</w:t>
            </w:r>
            <w:r w:rsidRPr="00D72FEF">
              <w:rPr>
                <w:rFonts w:ascii="Arial" w:hAnsi="Arial" w:cs="Arial"/>
                <w:sz w:val="20"/>
                <w:szCs w:val="20"/>
              </w:rPr>
              <w:t>.</w:t>
            </w:r>
          </w:p>
          <w:p w14:paraId="089B215E" w14:textId="77777777" w:rsidR="00601EBD" w:rsidRDefault="00601EBD" w:rsidP="00D72FEF">
            <w:pPr>
              <w:ind w:right="-720"/>
              <w:rPr>
                <w:rFonts w:ascii="Arial" w:hAnsi="Arial" w:cs="Arial"/>
                <w:b/>
                <w:sz w:val="20"/>
                <w:szCs w:val="20"/>
              </w:rPr>
            </w:pPr>
          </w:p>
        </w:tc>
      </w:tr>
    </w:tbl>
    <w:p w14:paraId="7F12CA28" w14:textId="77777777" w:rsidR="00037FBC" w:rsidRDefault="00037FBC" w:rsidP="00551D8A">
      <w:pPr>
        <w:spacing w:after="0"/>
        <w:ind w:left="-720" w:right="-720"/>
        <w:rPr>
          <w:rFonts w:ascii="Arial" w:hAnsi="Arial" w:cs="Arial"/>
          <w:sz w:val="20"/>
          <w:szCs w:val="20"/>
        </w:rPr>
      </w:pPr>
    </w:p>
    <w:p w14:paraId="644F73D0" w14:textId="77777777" w:rsidR="00F30AAF" w:rsidRDefault="00F30AAF" w:rsidP="00551D8A">
      <w:pPr>
        <w:spacing w:after="0"/>
        <w:ind w:left="-720" w:right="-720"/>
        <w:rPr>
          <w:rFonts w:ascii="Arial" w:hAnsi="Arial" w:cs="Arial"/>
          <w:sz w:val="20"/>
          <w:szCs w:val="20"/>
        </w:rPr>
      </w:pPr>
    </w:p>
    <w:p w14:paraId="317628EC" w14:textId="77777777" w:rsidR="00D90098" w:rsidRDefault="00D90098" w:rsidP="00551D8A">
      <w:pPr>
        <w:spacing w:after="0"/>
        <w:ind w:left="-720" w:right="-720"/>
        <w:rPr>
          <w:rFonts w:ascii="Arial" w:hAnsi="Arial" w:cs="Arial"/>
          <w:sz w:val="20"/>
          <w:szCs w:val="20"/>
        </w:rPr>
      </w:pPr>
    </w:p>
    <w:p w14:paraId="3A438ABC" w14:textId="77777777" w:rsidR="00E35E0F" w:rsidRPr="00743C01" w:rsidRDefault="00E35E0F" w:rsidP="00551D8A">
      <w:pPr>
        <w:spacing w:after="0"/>
        <w:ind w:left="-720" w:right="-720"/>
        <w:rPr>
          <w:rFonts w:ascii="Arial" w:hAnsi="Arial" w:cs="Arial"/>
          <w:sz w:val="20"/>
          <w:szCs w:val="20"/>
        </w:rPr>
      </w:pPr>
    </w:p>
    <w:sectPr w:rsidR="00E35E0F" w:rsidRPr="00743C01" w:rsidSect="0098577B">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8FB8" w14:textId="77777777" w:rsidR="00AA644F" w:rsidRDefault="00AA644F" w:rsidP="00106C83">
      <w:pPr>
        <w:spacing w:after="0" w:line="240" w:lineRule="auto"/>
      </w:pPr>
      <w:r>
        <w:separator/>
      </w:r>
    </w:p>
  </w:endnote>
  <w:endnote w:type="continuationSeparator" w:id="0">
    <w:p w14:paraId="1C73BBF1" w14:textId="77777777" w:rsidR="00AA644F" w:rsidRDefault="00AA644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E2D4" w14:textId="207071C8" w:rsidR="00A43875" w:rsidRDefault="00A43875" w:rsidP="00E371D1">
    <w:pPr>
      <w:pStyle w:val="Footer"/>
      <w:ind w:left="-810"/>
    </w:pPr>
    <w:r>
      <w:t xml:space="preserve">TPF </w:t>
    </w:r>
    <w:r w:rsidR="00CC4E9A">
      <w:t>– 5(</w:t>
    </w:r>
    <w:r w:rsidR="00511639">
      <w:t>461</w:t>
    </w:r>
    <w:r w:rsidR="00CC4E9A">
      <w:t>) Q</w:t>
    </w:r>
    <w:r w:rsidR="00DD2F76">
      <w:t>1</w:t>
    </w:r>
    <w:r w:rsidR="00CC4E9A">
      <w:t xml:space="preserve"> 20</w:t>
    </w:r>
    <w:r w:rsidR="00511639">
      <w:t>2</w:t>
    </w:r>
    <w:r w:rsidR="00DD2F76">
      <w:t>2</w:t>
    </w:r>
    <w:r w:rsidR="00511639">
      <w:t xml:space="preserve"> </w:t>
    </w:r>
    <w:r w:rsidR="00F30AAF">
      <w:t>Report</w:t>
    </w:r>
  </w:p>
  <w:p w14:paraId="46688AD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0BEFA" w14:textId="77777777" w:rsidR="00AA644F" w:rsidRDefault="00AA644F" w:rsidP="00106C83">
      <w:pPr>
        <w:spacing w:after="0" w:line="240" w:lineRule="auto"/>
      </w:pPr>
      <w:r>
        <w:separator/>
      </w:r>
    </w:p>
  </w:footnote>
  <w:footnote w:type="continuationSeparator" w:id="0">
    <w:p w14:paraId="48DD1358" w14:textId="77777777" w:rsidR="00AA644F" w:rsidRDefault="00AA644F"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56F28"/>
    <w:multiLevelType w:val="hybridMultilevel"/>
    <w:tmpl w:val="4E101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AB4B28"/>
    <w:multiLevelType w:val="hybridMultilevel"/>
    <w:tmpl w:val="E818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C662BB"/>
    <w:multiLevelType w:val="hybridMultilevel"/>
    <w:tmpl w:val="BB7E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1230B2"/>
    <w:multiLevelType w:val="hybridMultilevel"/>
    <w:tmpl w:val="678E0F32"/>
    <w:lvl w:ilvl="0" w:tplc="4D980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B052C7"/>
    <w:multiLevelType w:val="hybridMultilevel"/>
    <w:tmpl w:val="785CF17C"/>
    <w:lvl w:ilvl="0" w:tplc="C5246B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A3BBB"/>
    <w:multiLevelType w:val="hybridMultilevel"/>
    <w:tmpl w:val="62828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232015">
    <w:abstractNumId w:val="1"/>
  </w:num>
  <w:num w:numId="2" w16cid:durableId="947813157">
    <w:abstractNumId w:val="2"/>
  </w:num>
  <w:num w:numId="3" w16cid:durableId="1064255298">
    <w:abstractNumId w:val="0"/>
  </w:num>
  <w:num w:numId="4" w16cid:durableId="650914602">
    <w:abstractNumId w:val="5"/>
  </w:num>
  <w:num w:numId="5" w16cid:durableId="2032106379">
    <w:abstractNumId w:val="4"/>
  </w:num>
  <w:num w:numId="6" w16cid:durableId="11205390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IxNDA0MjGwMDGzNLRQ0lEKTi0uzszPAykwNKkFAOST9E8tAAAA"/>
  </w:docVars>
  <w:rsids>
    <w:rsidRoot w:val="00551D8A"/>
    <w:rsid w:val="00023D68"/>
    <w:rsid w:val="00037FBC"/>
    <w:rsid w:val="00050BFF"/>
    <w:rsid w:val="00053A5B"/>
    <w:rsid w:val="000567EC"/>
    <w:rsid w:val="00064AD5"/>
    <w:rsid w:val="00071FBC"/>
    <w:rsid w:val="000736BB"/>
    <w:rsid w:val="00073FE2"/>
    <w:rsid w:val="000911A3"/>
    <w:rsid w:val="000940CD"/>
    <w:rsid w:val="00094907"/>
    <w:rsid w:val="00094911"/>
    <w:rsid w:val="000A720C"/>
    <w:rsid w:val="000A72EA"/>
    <w:rsid w:val="000B665A"/>
    <w:rsid w:val="000C6F7E"/>
    <w:rsid w:val="000D0ABA"/>
    <w:rsid w:val="000E6DCB"/>
    <w:rsid w:val="00106C83"/>
    <w:rsid w:val="00114B5B"/>
    <w:rsid w:val="00115A9F"/>
    <w:rsid w:val="001327DC"/>
    <w:rsid w:val="0013360C"/>
    <w:rsid w:val="001547D0"/>
    <w:rsid w:val="00161153"/>
    <w:rsid w:val="00176FB7"/>
    <w:rsid w:val="001873BD"/>
    <w:rsid w:val="001B7C44"/>
    <w:rsid w:val="001C631B"/>
    <w:rsid w:val="001D150C"/>
    <w:rsid w:val="001D63F4"/>
    <w:rsid w:val="0021293D"/>
    <w:rsid w:val="0021446D"/>
    <w:rsid w:val="00293FD8"/>
    <w:rsid w:val="002A07AF"/>
    <w:rsid w:val="002A6B06"/>
    <w:rsid w:val="002A716B"/>
    <w:rsid w:val="002A79C8"/>
    <w:rsid w:val="002A7F09"/>
    <w:rsid w:val="002B2E90"/>
    <w:rsid w:val="002D2199"/>
    <w:rsid w:val="002E0895"/>
    <w:rsid w:val="003265F4"/>
    <w:rsid w:val="00341EFB"/>
    <w:rsid w:val="00355987"/>
    <w:rsid w:val="00361F09"/>
    <w:rsid w:val="0038705A"/>
    <w:rsid w:val="003912C1"/>
    <w:rsid w:val="00396627"/>
    <w:rsid w:val="003D7EA5"/>
    <w:rsid w:val="00405B3A"/>
    <w:rsid w:val="004144E6"/>
    <w:rsid w:val="004156B2"/>
    <w:rsid w:val="00427459"/>
    <w:rsid w:val="00437734"/>
    <w:rsid w:val="0048154F"/>
    <w:rsid w:val="00485898"/>
    <w:rsid w:val="004D2037"/>
    <w:rsid w:val="004D6EBD"/>
    <w:rsid w:val="004E14DC"/>
    <w:rsid w:val="004F49D5"/>
    <w:rsid w:val="004F5017"/>
    <w:rsid w:val="00501D24"/>
    <w:rsid w:val="0050372F"/>
    <w:rsid w:val="00511639"/>
    <w:rsid w:val="0051196E"/>
    <w:rsid w:val="00525935"/>
    <w:rsid w:val="00535416"/>
    <w:rsid w:val="00535598"/>
    <w:rsid w:val="00547EE3"/>
    <w:rsid w:val="00551030"/>
    <w:rsid w:val="00551D8A"/>
    <w:rsid w:val="00557D63"/>
    <w:rsid w:val="00581B36"/>
    <w:rsid w:val="00583E8E"/>
    <w:rsid w:val="00584E2B"/>
    <w:rsid w:val="005A1D4E"/>
    <w:rsid w:val="005E03AD"/>
    <w:rsid w:val="00601EBD"/>
    <w:rsid w:val="00621481"/>
    <w:rsid w:val="006234A8"/>
    <w:rsid w:val="00633CA3"/>
    <w:rsid w:val="00635959"/>
    <w:rsid w:val="00652DC0"/>
    <w:rsid w:val="00682C5E"/>
    <w:rsid w:val="006A36A3"/>
    <w:rsid w:val="006B106E"/>
    <w:rsid w:val="006D1B38"/>
    <w:rsid w:val="006E4EA4"/>
    <w:rsid w:val="00701EEA"/>
    <w:rsid w:val="007159E2"/>
    <w:rsid w:val="00743C01"/>
    <w:rsid w:val="00790C4A"/>
    <w:rsid w:val="007965C1"/>
    <w:rsid w:val="007A21B6"/>
    <w:rsid w:val="007B17D7"/>
    <w:rsid w:val="007E5BD2"/>
    <w:rsid w:val="00802EEB"/>
    <w:rsid w:val="00803C0F"/>
    <w:rsid w:val="008166AA"/>
    <w:rsid w:val="00841981"/>
    <w:rsid w:val="00872F18"/>
    <w:rsid w:val="00874EF7"/>
    <w:rsid w:val="00877A25"/>
    <w:rsid w:val="0088310D"/>
    <w:rsid w:val="00884E7C"/>
    <w:rsid w:val="008A6B37"/>
    <w:rsid w:val="008C091B"/>
    <w:rsid w:val="008C65BC"/>
    <w:rsid w:val="008F3BA8"/>
    <w:rsid w:val="00906DBF"/>
    <w:rsid w:val="009571B8"/>
    <w:rsid w:val="0096729F"/>
    <w:rsid w:val="00981283"/>
    <w:rsid w:val="0098577B"/>
    <w:rsid w:val="009D3C31"/>
    <w:rsid w:val="009E6837"/>
    <w:rsid w:val="009E6F32"/>
    <w:rsid w:val="009F1032"/>
    <w:rsid w:val="009F3AE6"/>
    <w:rsid w:val="009F71B0"/>
    <w:rsid w:val="00A01CEF"/>
    <w:rsid w:val="00A25ECE"/>
    <w:rsid w:val="00A43875"/>
    <w:rsid w:val="00A63677"/>
    <w:rsid w:val="00A759D6"/>
    <w:rsid w:val="00A767C8"/>
    <w:rsid w:val="00A905A3"/>
    <w:rsid w:val="00AA644F"/>
    <w:rsid w:val="00AC6DBC"/>
    <w:rsid w:val="00AE3C07"/>
    <w:rsid w:val="00AE46B0"/>
    <w:rsid w:val="00AE5E3B"/>
    <w:rsid w:val="00AF338F"/>
    <w:rsid w:val="00B2185C"/>
    <w:rsid w:val="00B242E2"/>
    <w:rsid w:val="00B63AF7"/>
    <w:rsid w:val="00B66A21"/>
    <w:rsid w:val="00B675FB"/>
    <w:rsid w:val="00BA622C"/>
    <w:rsid w:val="00BB13ED"/>
    <w:rsid w:val="00BB1875"/>
    <w:rsid w:val="00C13753"/>
    <w:rsid w:val="00C17556"/>
    <w:rsid w:val="00C47901"/>
    <w:rsid w:val="00C6258F"/>
    <w:rsid w:val="00C71B20"/>
    <w:rsid w:val="00C72490"/>
    <w:rsid w:val="00C82DD9"/>
    <w:rsid w:val="00CA55F7"/>
    <w:rsid w:val="00CB499B"/>
    <w:rsid w:val="00CC0487"/>
    <w:rsid w:val="00CC4E9A"/>
    <w:rsid w:val="00CF54CD"/>
    <w:rsid w:val="00D05A62"/>
    <w:rsid w:val="00D05DC0"/>
    <w:rsid w:val="00D3705C"/>
    <w:rsid w:val="00D6286B"/>
    <w:rsid w:val="00D649B6"/>
    <w:rsid w:val="00D65820"/>
    <w:rsid w:val="00D72FEF"/>
    <w:rsid w:val="00D90098"/>
    <w:rsid w:val="00DC1B11"/>
    <w:rsid w:val="00DD2F76"/>
    <w:rsid w:val="00DE2688"/>
    <w:rsid w:val="00E26867"/>
    <w:rsid w:val="00E35E0F"/>
    <w:rsid w:val="00E36375"/>
    <w:rsid w:val="00E371D1"/>
    <w:rsid w:val="00E53738"/>
    <w:rsid w:val="00E6178F"/>
    <w:rsid w:val="00E665E9"/>
    <w:rsid w:val="00ED5F67"/>
    <w:rsid w:val="00EF08AE"/>
    <w:rsid w:val="00EF4187"/>
    <w:rsid w:val="00EF5790"/>
    <w:rsid w:val="00F30AAF"/>
    <w:rsid w:val="00F3476A"/>
    <w:rsid w:val="00FA0047"/>
    <w:rsid w:val="00FA4BA7"/>
    <w:rsid w:val="00FA7B31"/>
    <w:rsid w:val="00FD5EA2"/>
    <w:rsid w:val="00FE4749"/>
    <w:rsid w:val="00FF32BE"/>
    <w:rsid w:val="7F0EB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B41C37"/>
  <w15:docId w15:val="{BF8BB68E-AD4A-45EA-8513-84BED8E2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901"/>
  </w:style>
  <w:style w:type="paragraph" w:styleId="Heading2">
    <w:name w:val="heading 2"/>
    <w:basedOn w:val="Normal"/>
    <w:link w:val="Heading2Char"/>
    <w:uiPriority w:val="9"/>
    <w:qFormat/>
    <w:rsid w:val="005116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0A720C"/>
    <w:rPr>
      <w:b/>
      <w:bCs/>
    </w:rPr>
  </w:style>
  <w:style w:type="paragraph" w:styleId="ListParagraph">
    <w:name w:val="List Paragraph"/>
    <w:basedOn w:val="Normal"/>
    <w:uiPriority w:val="34"/>
    <w:qFormat/>
    <w:rsid w:val="00BA622C"/>
    <w:pPr>
      <w:ind w:left="720"/>
      <w:contextualSpacing/>
    </w:pPr>
  </w:style>
  <w:style w:type="paragraph" w:styleId="NormalWeb">
    <w:name w:val="Normal (Web)"/>
    <w:basedOn w:val="Normal"/>
    <w:uiPriority w:val="99"/>
    <w:semiHidden/>
    <w:unhideWhenUsed/>
    <w:rsid w:val="00C6258F"/>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2Char">
    <w:name w:val="Heading 2 Char"/>
    <w:basedOn w:val="DefaultParagraphFont"/>
    <w:link w:val="Heading2"/>
    <w:uiPriority w:val="9"/>
    <w:rsid w:val="00511639"/>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23052">
      <w:bodyDiv w:val="1"/>
      <w:marLeft w:val="0"/>
      <w:marRight w:val="0"/>
      <w:marTop w:val="0"/>
      <w:marBottom w:val="0"/>
      <w:divBdr>
        <w:top w:val="none" w:sz="0" w:space="0" w:color="auto"/>
        <w:left w:val="none" w:sz="0" w:space="0" w:color="auto"/>
        <w:bottom w:val="none" w:sz="0" w:space="0" w:color="auto"/>
        <w:right w:val="none" w:sz="0" w:space="0" w:color="auto"/>
      </w:divBdr>
    </w:div>
    <w:div w:id="490831044">
      <w:bodyDiv w:val="1"/>
      <w:marLeft w:val="0"/>
      <w:marRight w:val="0"/>
      <w:marTop w:val="0"/>
      <w:marBottom w:val="0"/>
      <w:divBdr>
        <w:top w:val="none" w:sz="0" w:space="0" w:color="auto"/>
        <w:left w:val="none" w:sz="0" w:space="0" w:color="auto"/>
        <w:bottom w:val="none" w:sz="0" w:space="0" w:color="auto"/>
        <w:right w:val="none" w:sz="0" w:space="0" w:color="auto"/>
      </w:divBdr>
      <w:divsChild>
        <w:div w:id="1401557466">
          <w:marLeft w:val="274"/>
          <w:marRight w:val="0"/>
          <w:marTop w:val="120"/>
          <w:marBottom w:val="0"/>
          <w:divBdr>
            <w:top w:val="none" w:sz="0" w:space="0" w:color="auto"/>
            <w:left w:val="none" w:sz="0" w:space="0" w:color="auto"/>
            <w:bottom w:val="none" w:sz="0" w:space="0" w:color="auto"/>
            <w:right w:val="none" w:sz="0" w:space="0" w:color="auto"/>
          </w:divBdr>
        </w:div>
        <w:div w:id="1662923332">
          <w:marLeft w:val="720"/>
          <w:marRight w:val="0"/>
          <w:marTop w:val="0"/>
          <w:marBottom w:val="0"/>
          <w:divBdr>
            <w:top w:val="none" w:sz="0" w:space="0" w:color="auto"/>
            <w:left w:val="none" w:sz="0" w:space="0" w:color="auto"/>
            <w:bottom w:val="none" w:sz="0" w:space="0" w:color="auto"/>
            <w:right w:val="none" w:sz="0" w:space="0" w:color="auto"/>
          </w:divBdr>
        </w:div>
        <w:div w:id="2079131036">
          <w:marLeft w:val="720"/>
          <w:marRight w:val="0"/>
          <w:marTop w:val="0"/>
          <w:marBottom w:val="0"/>
          <w:divBdr>
            <w:top w:val="none" w:sz="0" w:space="0" w:color="auto"/>
            <w:left w:val="none" w:sz="0" w:space="0" w:color="auto"/>
            <w:bottom w:val="none" w:sz="0" w:space="0" w:color="auto"/>
            <w:right w:val="none" w:sz="0" w:space="0" w:color="auto"/>
          </w:divBdr>
        </w:div>
        <w:div w:id="2105227674">
          <w:marLeft w:val="274"/>
          <w:marRight w:val="0"/>
          <w:marTop w:val="120"/>
          <w:marBottom w:val="0"/>
          <w:divBdr>
            <w:top w:val="none" w:sz="0" w:space="0" w:color="auto"/>
            <w:left w:val="none" w:sz="0" w:space="0" w:color="auto"/>
            <w:bottom w:val="none" w:sz="0" w:space="0" w:color="auto"/>
            <w:right w:val="none" w:sz="0" w:space="0" w:color="auto"/>
          </w:divBdr>
        </w:div>
        <w:div w:id="519517193">
          <w:marLeft w:val="274"/>
          <w:marRight w:val="0"/>
          <w:marTop w:val="120"/>
          <w:marBottom w:val="0"/>
          <w:divBdr>
            <w:top w:val="none" w:sz="0" w:space="0" w:color="auto"/>
            <w:left w:val="none" w:sz="0" w:space="0" w:color="auto"/>
            <w:bottom w:val="none" w:sz="0" w:space="0" w:color="auto"/>
            <w:right w:val="none" w:sz="0" w:space="0" w:color="auto"/>
          </w:divBdr>
        </w:div>
        <w:div w:id="1194920964">
          <w:marLeft w:val="720"/>
          <w:marRight w:val="0"/>
          <w:marTop w:val="0"/>
          <w:marBottom w:val="0"/>
          <w:divBdr>
            <w:top w:val="none" w:sz="0" w:space="0" w:color="auto"/>
            <w:left w:val="none" w:sz="0" w:space="0" w:color="auto"/>
            <w:bottom w:val="none" w:sz="0" w:space="0" w:color="auto"/>
            <w:right w:val="none" w:sz="0" w:space="0" w:color="auto"/>
          </w:divBdr>
        </w:div>
        <w:div w:id="817115223">
          <w:marLeft w:val="720"/>
          <w:marRight w:val="0"/>
          <w:marTop w:val="0"/>
          <w:marBottom w:val="0"/>
          <w:divBdr>
            <w:top w:val="none" w:sz="0" w:space="0" w:color="auto"/>
            <w:left w:val="none" w:sz="0" w:space="0" w:color="auto"/>
            <w:bottom w:val="none" w:sz="0" w:space="0" w:color="auto"/>
            <w:right w:val="none" w:sz="0" w:space="0" w:color="auto"/>
          </w:divBdr>
        </w:div>
        <w:div w:id="1286696770">
          <w:marLeft w:val="720"/>
          <w:marRight w:val="0"/>
          <w:marTop w:val="0"/>
          <w:marBottom w:val="0"/>
          <w:divBdr>
            <w:top w:val="none" w:sz="0" w:space="0" w:color="auto"/>
            <w:left w:val="none" w:sz="0" w:space="0" w:color="auto"/>
            <w:bottom w:val="none" w:sz="0" w:space="0" w:color="auto"/>
            <w:right w:val="none" w:sz="0" w:space="0" w:color="auto"/>
          </w:divBdr>
        </w:div>
        <w:div w:id="1104420206">
          <w:marLeft w:val="720"/>
          <w:marRight w:val="0"/>
          <w:marTop w:val="0"/>
          <w:marBottom w:val="0"/>
          <w:divBdr>
            <w:top w:val="none" w:sz="0" w:space="0" w:color="auto"/>
            <w:left w:val="none" w:sz="0" w:space="0" w:color="auto"/>
            <w:bottom w:val="none" w:sz="0" w:space="0" w:color="auto"/>
            <w:right w:val="none" w:sz="0" w:space="0" w:color="auto"/>
          </w:divBdr>
        </w:div>
        <w:div w:id="1307004814">
          <w:marLeft w:val="720"/>
          <w:marRight w:val="0"/>
          <w:marTop w:val="0"/>
          <w:marBottom w:val="0"/>
          <w:divBdr>
            <w:top w:val="none" w:sz="0" w:space="0" w:color="auto"/>
            <w:left w:val="none" w:sz="0" w:space="0" w:color="auto"/>
            <w:bottom w:val="none" w:sz="0" w:space="0" w:color="auto"/>
            <w:right w:val="none" w:sz="0" w:space="0" w:color="auto"/>
          </w:divBdr>
        </w:div>
      </w:divsChild>
    </w:div>
    <w:div w:id="867983228">
      <w:bodyDiv w:val="1"/>
      <w:marLeft w:val="0"/>
      <w:marRight w:val="0"/>
      <w:marTop w:val="0"/>
      <w:marBottom w:val="0"/>
      <w:divBdr>
        <w:top w:val="none" w:sz="0" w:space="0" w:color="auto"/>
        <w:left w:val="none" w:sz="0" w:space="0" w:color="auto"/>
        <w:bottom w:val="none" w:sz="0" w:space="0" w:color="auto"/>
        <w:right w:val="none" w:sz="0" w:space="0" w:color="auto"/>
      </w:divBdr>
    </w:div>
    <w:div w:id="964115564">
      <w:bodyDiv w:val="1"/>
      <w:marLeft w:val="0"/>
      <w:marRight w:val="0"/>
      <w:marTop w:val="0"/>
      <w:marBottom w:val="0"/>
      <w:divBdr>
        <w:top w:val="none" w:sz="0" w:space="0" w:color="auto"/>
        <w:left w:val="none" w:sz="0" w:space="0" w:color="auto"/>
        <w:bottom w:val="none" w:sz="0" w:space="0" w:color="auto"/>
        <w:right w:val="none" w:sz="0" w:space="0" w:color="auto"/>
      </w:divBdr>
    </w:div>
    <w:div w:id="1031305032">
      <w:bodyDiv w:val="1"/>
      <w:marLeft w:val="0"/>
      <w:marRight w:val="0"/>
      <w:marTop w:val="0"/>
      <w:marBottom w:val="0"/>
      <w:divBdr>
        <w:top w:val="none" w:sz="0" w:space="0" w:color="auto"/>
        <w:left w:val="none" w:sz="0" w:space="0" w:color="auto"/>
        <w:bottom w:val="none" w:sz="0" w:space="0" w:color="auto"/>
        <w:right w:val="none" w:sz="0" w:space="0" w:color="auto"/>
      </w:divBdr>
      <w:divsChild>
        <w:div w:id="576475483">
          <w:marLeft w:val="274"/>
          <w:marRight w:val="0"/>
          <w:marTop w:val="120"/>
          <w:marBottom w:val="0"/>
          <w:divBdr>
            <w:top w:val="none" w:sz="0" w:space="0" w:color="auto"/>
            <w:left w:val="none" w:sz="0" w:space="0" w:color="auto"/>
            <w:bottom w:val="none" w:sz="0" w:space="0" w:color="auto"/>
            <w:right w:val="none" w:sz="0" w:space="0" w:color="auto"/>
          </w:divBdr>
        </w:div>
      </w:divsChild>
    </w:div>
    <w:div w:id="1241913241">
      <w:bodyDiv w:val="1"/>
      <w:marLeft w:val="0"/>
      <w:marRight w:val="0"/>
      <w:marTop w:val="0"/>
      <w:marBottom w:val="0"/>
      <w:divBdr>
        <w:top w:val="none" w:sz="0" w:space="0" w:color="auto"/>
        <w:left w:val="none" w:sz="0" w:space="0" w:color="auto"/>
        <w:bottom w:val="none" w:sz="0" w:space="0" w:color="auto"/>
        <w:right w:val="none" w:sz="0" w:space="0" w:color="auto"/>
      </w:divBdr>
      <w:divsChild>
        <w:div w:id="429160735">
          <w:marLeft w:val="274"/>
          <w:marRight w:val="0"/>
          <w:marTop w:val="120"/>
          <w:marBottom w:val="0"/>
          <w:divBdr>
            <w:top w:val="none" w:sz="0" w:space="0" w:color="auto"/>
            <w:left w:val="none" w:sz="0" w:space="0" w:color="auto"/>
            <w:bottom w:val="none" w:sz="0" w:space="0" w:color="auto"/>
            <w:right w:val="none" w:sz="0" w:space="0" w:color="auto"/>
          </w:divBdr>
        </w:div>
        <w:div w:id="768354613">
          <w:marLeft w:val="720"/>
          <w:marRight w:val="0"/>
          <w:marTop w:val="0"/>
          <w:marBottom w:val="0"/>
          <w:divBdr>
            <w:top w:val="none" w:sz="0" w:space="0" w:color="auto"/>
            <w:left w:val="none" w:sz="0" w:space="0" w:color="auto"/>
            <w:bottom w:val="none" w:sz="0" w:space="0" w:color="auto"/>
            <w:right w:val="none" w:sz="0" w:space="0" w:color="auto"/>
          </w:divBdr>
        </w:div>
        <w:div w:id="1297106901">
          <w:marLeft w:val="720"/>
          <w:marRight w:val="0"/>
          <w:marTop w:val="0"/>
          <w:marBottom w:val="0"/>
          <w:divBdr>
            <w:top w:val="none" w:sz="0" w:space="0" w:color="auto"/>
            <w:left w:val="none" w:sz="0" w:space="0" w:color="auto"/>
            <w:bottom w:val="none" w:sz="0" w:space="0" w:color="auto"/>
            <w:right w:val="none" w:sz="0" w:space="0" w:color="auto"/>
          </w:divBdr>
        </w:div>
        <w:div w:id="666590710">
          <w:marLeft w:val="720"/>
          <w:marRight w:val="0"/>
          <w:marTop w:val="0"/>
          <w:marBottom w:val="0"/>
          <w:divBdr>
            <w:top w:val="none" w:sz="0" w:space="0" w:color="auto"/>
            <w:left w:val="none" w:sz="0" w:space="0" w:color="auto"/>
            <w:bottom w:val="none" w:sz="0" w:space="0" w:color="auto"/>
            <w:right w:val="none" w:sz="0" w:space="0" w:color="auto"/>
          </w:divBdr>
        </w:div>
      </w:divsChild>
    </w:div>
    <w:div w:id="1311595617">
      <w:bodyDiv w:val="1"/>
      <w:marLeft w:val="0"/>
      <w:marRight w:val="0"/>
      <w:marTop w:val="0"/>
      <w:marBottom w:val="0"/>
      <w:divBdr>
        <w:top w:val="none" w:sz="0" w:space="0" w:color="auto"/>
        <w:left w:val="none" w:sz="0" w:space="0" w:color="auto"/>
        <w:bottom w:val="none" w:sz="0" w:space="0" w:color="auto"/>
        <w:right w:val="none" w:sz="0" w:space="0" w:color="auto"/>
      </w:divBdr>
    </w:div>
    <w:div w:id="1522695843">
      <w:bodyDiv w:val="1"/>
      <w:marLeft w:val="0"/>
      <w:marRight w:val="0"/>
      <w:marTop w:val="0"/>
      <w:marBottom w:val="0"/>
      <w:divBdr>
        <w:top w:val="none" w:sz="0" w:space="0" w:color="auto"/>
        <w:left w:val="none" w:sz="0" w:space="0" w:color="auto"/>
        <w:bottom w:val="none" w:sz="0" w:space="0" w:color="auto"/>
        <w:right w:val="none" w:sz="0" w:space="0" w:color="auto"/>
      </w:divBdr>
    </w:div>
    <w:div w:id="1941983629">
      <w:bodyDiv w:val="1"/>
      <w:marLeft w:val="0"/>
      <w:marRight w:val="0"/>
      <w:marTop w:val="0"/>
      <w:marBottom w:val="0"/>
      <w:divBdr>
        <w:top w:val="none" w:sz="0" w:space="0" w:color="auto"/>
        <w:left w:val="none" w:sz="0" w:space="0" w:color="auto"/>
        <w:bottom w:val="none" w:sz="0" w:space="0" w:color="auto"/>
        <w:right w:val="none" w:sz="0" w:space="0" w:color="auto"/>
      </w:divBdr>
    </w:div>
    <w:div w:id="211743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BE77C-2839-4C02-B33C-A6408999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Shan, Haoyin CTR (FHWA)</cp:lastModifiedBy>
  <cp:revision>4</cp:revision>
  <cp:lastPrinted>2011-06-21T20:32:00Z</cp:lastPrinted>
  <dcterms:created xsi:type="dcterms:W3CDTF">2024-01-05T14:49:00Z</dcterms:created>
  <dcterms:modified xsi:type="dcterms:W3CDTF">2024-01-05T22:27:00Z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59942436642bd6aa515a1da035fa218010db7bc0b857f091a0514b1dd163e864</vt:lpwstr>
  </property>
</Properties>
</file>