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5E4C0" w14:textId="77777777"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HSM Implementation Pooled Fund Study</w:t>
      </w:r>
    </w:p>
    <w:p w14:paraId="6B158C77" w14:textId="77777777" w:rsidR="005D7C99" w:rsidRDefault="005D7C99" w:rsidP="00BB5D2E">
      <w:pPr>
        <w:jc w:val="center"/>
        <w:rPr>
          <w:b/>
        </w:rPr>
      </w:pPr>
      <w:r w:rsidRPr="008D3643">
        <w:rPr>
          <w:b/>
        </w:rPr>
        <w:t>TPF-5(255)</w:t>
      </w:r>
    </w:p>
    <w:p w14:paraId="34BA8E98" w14:textId="77777777" w:rsidR="00DB02AF" w:rsidRPr="008D3643" w:rsidRDefault="00FB17E9" w:rsidP="00BB5D2E">
      <w:pPr>
        <w:jc w:val="center"/>
        <w:rPr>
          <w:b/>
        </w:rPr>
      </w:pPr>
      <w:hyperlink r:id="rId7" w:history="1">
        <w:r w:rsidR="00DB02AF" w:rsidRPr="00AD1502">
          <w:rPr>
            <w:rStyle w:val="Hyperlink"/>
          </w:rPr>
          <w:t>https://www.pooledfund.org/Details/Study/484</w:t>
        </w:r>
      </w:hyperlink>
      <w:r w:rsidR="00DB02AF">
        <w:rPr>
          <w:b/>
        </w:rPr>
        <w:t xml:space="preserve"> </w:t>
      </w:r>
    </w:p>
    <w:p w14:paraId="73FD1D48" w14:textId="77777777" w:rsidR="005D7C99" w:rsidRDefault="005D7C99"/>
    <w:p w14:paraId="5059389C" w14:textId="77777777" w:rsidR="005D7C99" w:rsidRDefault="005D7C99" w:rsidP="005D7C99">
      <w:pPr>
        <w:jc w:val="center"/>
        <w:rPr>
          <w:b/>
        </w:rPr>
      </w:pPr>
      <w:r w:rsidRPr="00BB5D2E">
        <w:rPr>
          <w:b/>
        </w:rPr>
        <w:t>Quarterly Report</w:t>
      </w:r>
    </w:p>
    <w:p w14:paraId="09DD906B" w14:textId="2479D654" w:rsidR="00844AE1" w:rsidRPr="00BB5D2E" w:rsidRDefault="00D5229A" w:rsidP="005D7C99">
      <w:pPr>
        <w:jc w:val="center"/>
        <w:rPr>
          <w:b/>
        </w:rPr>
      </w:pPr>
      <w:r>
        <w:rPr>
          <w:b/>
        </w:rPr>
        <w:t>January</w:t>
      </w:r>
      <w:r w:rsidR="00B005A0">
        <w:rPr>
          <w:b/>
        </w:rPr>
        <w:t xml:space="preserve"> – </w:t>
      </w:r>
      <w:r>
        <w:rPr>
          <w:b/>
        </w:rPr>
        <w:t>March</w:t>
      </w:r>
      <w:r w:rsidR="00194C8D">
        <w:rPr>
          <w:b/>
        </w:rPr>
        <w:t xml:space="preserve"> 202</w:t>
      </w:r>
      <w:r>
        <w:rPr>
          <w:b/>
        </w:rPr>
        <w:t>3</w:t>
      </w:r>
    </w:p>
    <w:p w14:paraId="13FA00E3" w14:textId="77777777" w:rsidR="005D7C99" w:rsidRDefault="005D7C99" w:rsidP="005D7C99"/>
    <w:p w14:paraId="7900B7CA" w14:textId="0A8CDB3F" w:rsidR="005D7C99" w:rsidRDefault="005D7C99" w:rsidP="005D7C99">
      <w:pPr>
        <w:rPr>
          <w:rStyle w:val="Emphasis"/>
          <w:i w:val="0"/>
        </w:rPr>
      </w:pPr>
      <w:r w:rsidRPr="00BB5D2E">
        <w:rPr>
          <w:b/>
        </w:rPr>
        <w:t xml:space="preserve">Participating Agencies: </w:t>
      </w:r>
      <w:r w:rsidR="004B04DA" w:rsidRPr="008861FA">
        <w:rPr>
          <w:rStyle w:val="Emphasis"/>
          <w:i w:val="0"/>
        </w:rPr>
        <w:t xml:space="preserve">CA, </w:t>
      </w:r>
      <w:r w:rsidR="004B04DA">
        <w:rPr>
          <w:rStyle w:val="Emphasis"/>
          <w:i w:val="0"/>
        </w:rPr>
        <w:t xml:space="preserve">CT, </w:t>
      </w:r>
      <w:r w:rsidR="004B04DA" w:rsidRPr="008861FA">
        <w:rPr>
          <w:rStyle w:val="Emphasis"/>
          <w:i w:val="0"/>
        </w:rPr>
        <w:t xml:space="preserve">ID, IL, </w:t>
      </w:r>
      <w:r w:rsidR="004B04DA">
        <w:rPr>
          <w:rStyle w:val="Emphasis"/>
          <w:i w:val="0"/>
        </w:rPr>
        <w:t xml:space="preserve">KS, KY, </w:t>
      </w:r>
      <w:r w:rsidR="004B04DA" w:rsidRPr="008861FA">
        <w:rPr>
          <w:rStyle w:val="Emphasis"/>
          <w:i w:val="0"/>
        </w:rPr>
        <w:t xml:space="preserve">LA, </w:t>
      </w:r>
      <w:r w:rsidR="004B04DA">
        <w:rPr>
          <w:rStyle w:val="Emphasis"/>
          <w:i w:val="0"/>
        </w:rPr>
        <w:t>MI, MO, MS, NC, NJ, NV,</w:t>
      </w:r>
      <w:r w:rsidR="004B04DA" w:rsidRPr="008861FA">
        <w:rPr>
          <w:rStyle w:val="Emphasis"/>
          <w:i w:val="0"/>
        </w:rPr>
        <w:t xml:space="preserve"> OH, OK, OR, PA, </w:t>
      </w:r>
      <w:r w:rsidR="004B04DA">
        <w:rPr>
          <w:rStyle w:val="Emphasis"/>
          <w:i w:val="0"/>
        </w:rPr>
        <w:t xml:space="preserve">TX, UT, </w:t>
      </w:r>
      <w:r w:rsidR="004B04DA" w:rsidRPr="008861FA">
        <w:rPr>
          <w:rStyle w:val="Emphasis"/>
          <w:i w:val="0"/>
        </w:rPr>
        <w:t>WA, WI</w:t>
      </w:r>
      <w:r w:rsidR="004B04DA">
        <w:rPr>
          <w:rStyle w:val="Emphasis"/>
          <w:i w:val="0"/>
        </w:rPr>
        <w:t xml:space="preserve"> and WV</w:t>
      </w:r>
    </w:p>
    <w:p w14:paraId="2B97AA7C" w14:textId="7A574DF6" w:rsidR="005D7C99" w:rsidRPr="00841FC6" w:rsidRDefault="00452D2E" w:rsidP="005D7C99">
      <w:pPr>
        <w:rPr>
          <w:rStyle w:val="Emphasis"/>
          <w:b/>
          <w:i w:val="0"/>
        </w:rPr>
      </w:pPr>
      <w:r w:rsidRPr="00841FC6">
        <w:rPr>
          <w:rStyle w:val="Emphasis"/>
          <w:b/>
          <w:i w:val="0"/>
        </w:rPr>
        <w:t>Total Fund</w:t>
      </w:r>
      <w:r w:rsidR="00CA0755" w:rsidRPr="00841FC6">
        <w:rPr>
          <w:rStyle w:val="Emphasis"/>
          <w:b/>
          <w:i w:val="0"/>
        </w:rPr>
        <w:t>s</w:t>
      </w:r>
      <w:r w:rsidRPr="00841FC6">
        <w:rPr>
          <w:rStyle w:val="Emphasis"/>
          <w:b/>
          <w:i w:val="0"/>
        </w:rPr>
        <w:t xml:space="preserve"> Committed: </w:t>
      </w:r>
      <w:r w:rsidR="00193307" w:rsidRPr="00841FC6">
        <w:rPr>
          <w:rStyle w:val="Emphasis"/>
          <w:b/>
          <w:i w:val="0"/>
        </w:rPr>
        <w:tab/>
      </w:r>
      <w:r w:rsidR="00193307" w:rsidRPr="00841FC6">
        <w:rPr>
          <w:rStyle w:val="Emphasis"/>
          <w:b/>
          <w:i w:val="0"/>
        </w:rPr>
        <w:tab/>
      </w:r>
      <w:r w:rsidR="00193307" w:rsidRPr="00841FC6">
        <w:rPr>
          <w:rStyle w:val="Emphasis"/>
          <w:b/>
          <w:i w:val="0"/>
        </w:rPr>
        <w:tab/>
      </w:r>
      <w:r w:rsidR="009F7439" w:rsidRPr="00841FC6">
        <w:rPr>
          <w:rStyle w:val="Emphasis"/>
          <w:i w:val="0"/>
        </w:rPr>
        <w:t>$</w:t>
      </w:r>
      <w:r w:rsidR="00B005A0" w:rsidRPr="00841FC6">
        <w:rPr>
          <w:rStyle w:val="Emphasis"/>
          <w:i w:val="0"/>
        </w:rPr>
        <w:t>1,</w:t>
      </w:r>
      <w:r w:rsidR="009D17FD" w:rsidRPr="00841FC6">
        <w:rPr>
          <w:rStyle w:val="Emphasis"/>
          <w:i w:val="0"/>
        </w:rPr>
        <w:t>5</w:t>
      </w:r>
      <w:r w:rsidR="00D5229A">
        <w:rPr>
          <w:rStyle w:val="Emphasis"/>
          <w:i w:val="0"/>
        </w:rPr>
        <w:t>9</w:t>
      </w:r>
      <w:r w:rsidR="00351857" w:rsidRPr="00841FC6">
        <w:rPr>
          <w:rStyle w:val="Emphasis"/>
          <w:i w:val="0"/>
        </w:rPr>
        <w:t>5</w:t>
      </w:r>
      <w:r w:rsidR="008861FA" w:rsidRPr="00841FC6">
        <w:rPr>
          <w:rStyle w:val="Emphasis"/>
          <w:i w:val="0"/>
        </w:rPr>
        <w:t>,000</w:t>
      </w:r>
      <w:r w:rsidR="00E34978" w:rsidRPr="00841FC6">
        <w:rPr>
          <w:rStyle w:val="Emphasis"/>
          <w:i w:val="0"/>
        </w:rPr>
        <w:t xml:space="preserve"> </w:t>
      </w:r>
    </w:p>
    <w:p w14:paraId="74741250" w14:textId="28096474" w:rsidR="00CA0755" w:rsidRPr="00841FC6" w:rsidRDefault="00CA0755" w:rsidP="005D7C99">
      <w:pPr>
        <w:rPr>
          <w:rStyle w:val="Emphasis"/>
          <w:b/>
          <w:i w:val="0"/>
        </w:rPr>
      </w:pPr>
      <w:r w:rsidRPr="00841FC6">
        <w:rPr>
          <w:rStyle w:val="Emphasis"/>
          <w:b/>
          <w:i w:val="0"/>
        </w:rPr>
        <w:t xml:space="preserve">Total Funds Transferred to FHWA: </w:t>
      </w:r>
      <w:r w:rsidR="00193307" w:rsidRPr="00841FC6">
        <w:rPr>
          <w:rStyle w:val="Emphasis"/>
          <w:b/>
          <w:i w:val="0"/>
        </w:rPr>
        <w:tab/>
      </w:r>
      <w:r w:rsidR="008C1EE5" w:rsidRPr="00841FC6">
        <w:rPr>
          <w:rStyle w:val="Emphasis"/>
          <w:i w:val="0"/>
        </w:rPr>
        <w:t>$</w:t>
      </w:r>
      <w:r w:rsidR="000D1B47" w:rsidRPr="00841FC6">
        <w:rPr>
          <w:rStyle w:val="Emphasis"/>
          <w:i w:val="0"/>
        </w:rPr>
        <w:t>1,</w:t>
      </w:r>
      <w:r w:rsidR="000C073E" w:rsidRPr="00841FC6">
        <w:rPr>
          <w:rStyle w:val="Emphasis"/>
          <w:i w:val="0"/>
        </w:rPr>
        <w:t>508</w:t>
      </w:r>
      <w:r w:rsidR="000D1B47" w:rsidRPr="00841FC6">
        <w:rPr>
          <w:rStyle w:val="Emphasis"/>
          <w:i w:val="0"/>
        </w:rPr>
        <w:t>,</w:t>
      </w:r>
      <w:r w:rsidR="000C073E" w:rsidRPr="00841FC6">
        <w:rPr>
          <w:rStyle w:val="Emphasis"/>
          <w:i w:val="0"/>
        </w:rPr>
        <w:t>558</w:t>
      </w:r>
    </w:p>
    <w:p w14:paraId="23EF7AE7" w14:textId="3B79F15B" w:rsidR="003177FF" w:rsidRPr="00841FC6" w:rsidRDefault="00844AE1" w:rsidP="005D7C99">
      <w:pPr>
        <w:rPr>
          <w:rStyle w:val="Emphasis"/>
          <w:i w:val="0"/>
        </w:rPr>
      </w:pPr>
      <w:r w:rsidRPr="00841FC6">
        <w:rPr>
          <w:rStyle w:val="Emphasis"/>
          <w:b/>
          <w:i w:val="0"/>
        </w:rPr>
        <w:t>Total Fund</w:t>
      </w:r>
      <w:r w:rsidR="00523FEB" w:rsidRPr="00841FC6">
        <w:rPr>
          <w:rStyle w:val="Emphasis"/>
          <w:b/>
          <w:i w:val="0"/>
        </w:rPr>
        <w:t>s</w:t>
      </w:r>
      <w:r w:rsidRPr="00841FC6">
        <w:rPr>
          <w:rStyle w:val="Emphasis"/>
          <w:b/>
          <w:i w:val="0"/>
        </w:rPr>
        <w:t xml:space="preserve"> </w:t>
      </w:r>
      <w:r w:rsidR="00523FEB" w:rsidRPr="00841FC6">
        <w:rPr>
          <w:rStyle w:val="Emphasis"/>
          <w:b/>
          <w:i w:val="0"/>
        </w:rPr>
        <w:t>Obligated</w:t>
      </w:r>
      <w:r w:rsidR="003177FF" w:rsidRPr="00841FC6">
        <w:rPr>
          <w:rStyle w:val="Emphasis"/>
          <w:b/>
          <w:i w:val="0"/>
        </w:rPr>
        <w:t xml:space="preserve">: </w:t>
      </w:r>
      <w:r w:rsidR="00193307" w:rsidRPr="00841FC6">
        <w:rPr>
          <w:rStyle w:val="Emphasis"/>
          <w:b/>
          <w:i w:val="0"/>
        </w:rPr>
        <w:tab/>
      </w:r>
      <w:r w:rsidR="00193307" w:rsidRPr="00841FC6">
        <w:rPr>
          <w:rStyle w:val="Emphasis"/>
          <w:b/>
          <w:i w:val="0"/>
        </w:rPr>
        <w:tab/>
      </w:r>
      <w:r w:rsidR="00193307" w:rsidRPr="00841FC6">
        <w:rPr>
          <w:rStyle w:val="Emphasis"/>
          <w:b/>
          <w:i w:val="0"/>
        </w:rPr>
        <w:tab/>
      </w:r>
      <w:r w:rsidR="009F7439" w:rsidRPr="00841FC6">
        <w:rPr>
          <w:rStyle w:val="Emphasis"/>
          <w:i w:val="0"/>
        </w:rPr>
        <w:t>$</w:t>
      </w:r>
      <w:r w:rsidR="00193307" w:rsidRPr="00841FC6">
        <w:rPr>
          <w:rStyle w:val="Emphasis"/>
          <w:i w:val="0"/>
        </w:rPr>
        <w:t xml:space="preserve"> </w:t>
      </w:r>
      <w:r w:rsidR="00841FC6" w:rsidRPr="00841FC6">
        <w:rPr>
          <w:rStyle w:val="Emphasis"/>
          <w:i w:val="0"/>
        </w:rPr>
        <w:t>1,197</w:t>
      </w:r>
      <w:r w:rsidR="00C14590">
        <w:rPr>
          <w:rStyle w:val="Emphasis"/>
          <w:i w:val="0"/>
        </w:rPr>
        <w:t>,</w:t>
      </w:r>
      <w:r w:rsidR="00841FC6" w:rsidRPr="00841FC6">
        <w:rPr>
          <w:rStyle w:val="Emphasis"/>
          <w:i w:val="0"/>
        </w:rPr>
        <w:t>696</w:t>
      </w:r>
    </w:p>
    <w:p w14:paraId="354AC2DD" w14:textId="237BC1A9" w:rsidR="00193307" w:rsidRPr="00841FC6" w:rsidRDefault="00EA207B" w:rsidP="005D7C99">
      <w:pPr>
        <w:rPr>
          <w:rStyle w:val="Emphasis"/>
          <w:b/>
          <w:i w:val="0"/>
        </w:rPr>
      </w:pPr>
      <w:r w:rsidRPr="00841FC6">
        <w:rPr>
          <w:rStyle w:val="Emphasis"/>
          <w:b/>
          <w:i w:val="0"/>
        </w:rPr>
        <w:t>Transferred</w:t>
      </w:r>
      <w:r w:rsidR="00193307" w:rsidRPr="00841FC6">
        <w:rPr>
          <w:rStyle w:val="Emphasis"/>
          <w:b/>
          <w:i w:val="0"/>
        </w:rPr>
        <w:t xml:space="preserve"> Unobligated Funds:</w:t>
      </w:r>
      <w:r w:rsidR="00193307" w:rsidRPr="00841FC6">
        <w:rPr>
          <w:rStyle w:val="Emphasis"/>
          <w:i w:val="0"/>
        </w:rPr>
        <w:t xml:space="preserve"> </w:t>
      </w:r>
      <w:r w:rsidR="00193307" w:rsidRPr="00841FC6">
        <w:rPr>
          <w:rStyle w:val="Emphasis"/>
          <w:i w:val="0"/>
        </w:rPr>
        <w:tab/>
      </w:r>
      <w:r w:rsidR="00193307" w:rsidRPr="00841FC6">
        <w:rPr>
          <w:rStyle w:val="Emphasis"/>
          <w:i w:val="0"/>
        </w:rPr>
        <w:tab/>
        <w:t xml:space="preserve">$  </w:t>
      </w:r>
      <w:r w:rsidR="006E4224" w:rsidRPr="00841FC6">
        <w:rPr>
          <w:rStyle w:val="Emphasis"/>
          <w:i w:val="0"/>
        </w:rPr>
        <w:t xml:space="preserve"> </w:t>
      </w:r>
      <w:r w:rsidR="00841FC6" w:rsidRPr="00841FC6">
        <w:rPr>
          <w:rStyle w:val="Emphasis"/>
          <w:i w:val="0"/>
        </w:rPr>
        <w:t>310</w:t>
      </w:r>
      <w:r w:rsidR="000D1B47" w:rsidRPr="00841FC6">
        <w:rPr>
          <w:rStyle w:val="Emphasis"/>
          <w:i w:val="0"/>
        </w:rPr>
        <w:t>,</w:t>
      </w:r>
      <w:r w:rsidR="00841FC6" w:rsidRPr="00841FC6">
        <w:rPr>
          <w:rStyle w:val="Emphasis"/>
          <w:i w:val="0"/>
        </w:rPr>
        <w:t>862</w:t>
      </w:r>
    </w:p>
    <w:p w14:paraId="1022750D" w14:textId="77777777" w:rsidR="005D7C99" w:rsidRDefault="005D7C99" w:rsidP="005D7C99">
      <w:pPr>
        <w:rPr>
          <w:rStyle w:val="Emphasis"/>
          <w:i w:val="0"/>
        </w:rPr>
      </w:pPr>
    </w:p>
    <w:p w14:paraId="14F12242" w14:textId="2212D2C7" w:rsidR="005D7C99" w:rsidRPr="004E368E" w:rsidRDefault="005D7C99" w:rsidP="005D7C99">
      <w:pPr>
        <w:rPr>
          <w:rStyle w:val="Emphasis"/>
          <w:b/>
          <w:i w:val="0"/>
        </w:rPr>
      </w:pPr>
      <w:r w:rsidRPr="004E368E">
        <w:rPr>
          <w:rStyle w:val="Emphasis"/>
          <w:b/>
          <w:i w:val="0"/>
        </w:rPr>
        <w:t>Activities</w:t>
      </w:r>
      <w:r w:rsidR="00BB5D2E" w:rsidRPr="004E368E">
        <w:rPr>
          <w:rStyle w:val="Emphasis"/>
          <w:b/>
          <w:i w:val="0"/>
        </w:rPr>
        <w:t xml:space="preserve"> </w:t>
      </w:r>
      <w:r w:rsidR="008F0FC6" w:rsidRPr="004E368E">
        <w:rPr>
          <w:rStyle w:val="Emphasis"/>
          <w:b/>
          <w:i w:val="0"/>
        </w:rPr>
        <w:t>A</w:t>
      </w:r>
      <w:r w:rsidR="00BB5D2E" w:rsidRPr="004E368E">
        <w:rPr>
          <w:rStyle w:val="Emphasis"/>
          <w:b/>
          <w:i w:val="0"/>
        </w:rPr>
        <w:t xml:space="preserve">ccomplished </w:t>
      </w:r>
      <w:r w:rsidR="008F0FC6" w:rsidRPr="004E368E">
        <w:rPr>
          <w:rStyle w:val="Emphasis"/>
          <w:b/>
          <w:i w:val="0"/>
        </w:rPr>
        <w:t>D</w:t>
      </w:r>
      <w:r w:rsidR="00BB5D2E" w:rsidRPr="004E368E">
        <w:rPr>
          <w:rStyle w:val="Emphasis"/>
          <w:b/>
          <w:i w:val="0"/>
        </w:rPr>
        <w:t>uring Reporting Period</w:t>
      </w:r>
      <w:r w:rsidR="00357702" w:rsidRPr="004E368E">
        <w:rPr>
          <w:rStyle w:val="Emphasis"/>
          <w:b/>
          <w:i w:val="0"/>
        </w:rPr>
        <w:t xml:space="preserve"> (</w:t>
      </w:r>
      <w:r w:rsidR="00653A63">
        <w:rPr>
          <w:rStyle w:val="Emphasis"/>
          <w:b/>
          <w:i w:val="0"/>
        </w:rPr>
        <w:t>January 1 – March 31, 2023</w:t>
      </w:r>
      <w:r w:rsidR="00357702" w:rsidRPr="004E368E">
        <w:rPr>
          <w:rStyle w:val="Emphasis"/>
          <w:b/>
          <w:i w:val="0"/>
        </w:rPr>
        <w:t>)</w:t>
      </w:r>
      <w:r w:rsidRPr="004E368E">
        <w:rPr>
          <w:rStyle w:val="Emphasis"/>
          <w:b/>
          <w:i w:val="0"/>
        </w:rPr>
        <w:t>:</w:t>
      </w:r>
    </w:p>
    <w:p w14:paraId="3EF865AB" w14:textId="056075B4" w:rsidR="00114C82" w:rsidRDefault="00114C82" w:rsidP="00114C82">
      <w:pPr>
        <w:pStyle w:val="ListParagraph"/>
        <w:numPr>
          <w:ilvl w:val="0"/>
          <w:numId w:val="3"/>
        </w:numPr>
      </w:pPr>
      <w:r>
        <w:t xml:space="preserve">A pooled fund meeting was held </w:t>
      </w:r>
      <w:r w:rsidR="00653A63">
        <w:t xml:space="preserve">February </w:t>
      </w:r>
      <w:r w:rsidR="00D72C56">
        <w:t>28</w:t>
      </w:r>
      <w:r>
        <w:t xml:space="preserve">, presenting the </w:t>
      </w:r>
      <w:r w:rsidR="002512B2">
        <w:t>publication</w:t>
      </w:r>
      <w:r>
        <w:t xml:space="preserve"> of Data and Analysis Case Studies and providing an update and </w:t>
      </w:r>
      <w:r w:rsidR="002F7028">
        <w:t xml:space="preserve">continued </w:t>
      </w:r>
      <w:r>
        <w:t>data request</w:t>
      </w:r>
      <w:r w:rsidR="002F7028">
        <w:t>s</w:t>
      </w:r>
      <w:r>
        <w:t xml:space="preserve"> </w:t>
      </w:r>
      <w:r w:rsidR="002F7028">
        <w:t>for</w:t>
      </w:r>
      <w:r>
        <w:t xml:space="preserve"> the Advancing Applications of DDSA project. </w:t>
      </w:r>
      <w:r w:rsidR="004B54B0">
        <w:t>The PFS discussed n</w:t>
      </w:r>
      <w:r w:rsidR="002F7028">
        <w:t>ew potential project ideas</w:t>
      </w:r>
      <w:r w:rsidR="004B54B0">
        <w:t xml:space="preserve">, including an in-person peer exchange </w:t>
      </w:r>
      <w:r w:rsidR="00B33D59">
        <w:t>idea.</w:t>
      </w:r>
      <w:r w:rsidR="007F7FD1">
        <w:t xml:space="preserve"> Other national research ideas were discussed with polls to gauge interest within the PFS. </w:t>
      </w:r>
      <w:r w:rsidR="00120402">
        <w:t xml:space="preserve">The meeting </w:t>
      </w:r>
      <w:r w:rsidR="00285297">
        <w:t xml:space="preserve">provided updates on HSM2 development and announcements for other FHWA products, webinars and training of interest to HSM users. </w:t>
      </w:r>
      <w:r>
        <w:t xml:space="preserve">  </w:t>
      </w:r>
    </w:p>
    <w:p w14:paraId="7027B930" w14:textId="77777777" w:rsidR="00114C82" w:rsidRDefault="00114C82" w:rsidP="00114C82">
      <w:pPr>
        <w:ind w:left="420"/>
      </w:pPr>
    </w:p>
    <w:p w14:paraId="35B2228A" w14:textId="515CCCC0" w:rsidR="00607D27" w:rsidRDefault="00E108DA" w:rsidP="00DD3F3F">
      <w:pPr>
        <w:pStyle w:val="ListParagraph"/>
        <w:numPr>
          <w:ilvl w:val="0"/>
          <w:numId w:val="3"/>
        </w:numPr>
      </w:pPr>
      <w:r>
        <w:t>A</w:t>
      </w:r>
      <w:r w:rsidR="00607D27">
        <w:t>dvancing Applications of DDSA</w:t>
      </w:r>
    </w:p>
    <w:p w14:paraId="52DE7E84" w14:textId="5E9618DE" w:rsidR="005203C5" w:rsidRDefault="00FB3A30" w:rsidP="00607D27">
      <w:pPr>
        <w:pStyle w:val="ListParagraph"/>
        <w:numPr>
          <w:ilvl w:val="1"/>
          <w:numId w:val="3"/>
        </w:numPr>
      </w:pPr>
      <w:r>
        <w:t>The</w:t>
      </w:r>
      <w:r w:rsidR="000A7A04">
        <w:t xml:space="preserve"> contractor (VHB) </w:t>
      </w:r>
      <w:r>
        <w:t>performed work on a</w:t>
      </w:r>
      <w:r w:rsidR="000A7A04">
        <w:t>ll</w:t>
      </w:r>
      <w:r w:rsidR="00E108DA">
        <w:t xml:space="preserve"> three primary tasks</w:t>
      </w:r>
      <w:r w:rsidR="00C05CC3" w:rsidRPr="00266D82">
        <w:t xml:space="preserve"> </w:t>
      </w:r>
      <w:r w:rsidR="000C6F3F">
        <w:t xml:space="preserve">– </w:t>
      </w:r>
      <w:r w:rsidR="00EC61C3">
        <w:t>2</w:t>
      </w:r>
      <w:r w:rsidR="000C6F3F">
        <w:t xml:space="preserve">) use of multiple analysis methods in alternatives analysis, </w:t>
      </w:r>
      <w:r w:rsidR="00EC61C3">
        <w:t>3</w:t>
      </w:r>
      <w:r w:rsidR="00E108DA">
        <w:t xml:space="preserve">) </w:t>
      </w:r>
      <w:r w:rsidR="000C6F3F">
        <w:t xml:space="preserve">implementation approaches for NCHRP 17-62 (Improved prediction Models for Crash Types and Severities), and </w:t>
      </w:r>
      <w:r w:rsidR="00EC61C3">
        <w:t>4</w:t>
      </w:r>
      <w:r w:rsidR="000C6F3F">
        <w:t xml:space="preserve">) </w:t>
      </w:r>
      <w:r w:rsidR="001F73E3">
        <w:t xml:space="preserve">communications guide for explaining safety analysis to non-safety professionals </w:t>
      </w:r>
      <w:r w:rsidR="000A7A04">
        <w:t>were discussed</w:t>
      </w:r>
      <w:r w:rsidR="00E108DA">
        <w:t>.</w:t>
      </w:r>
      <w:r w:rsidR="001F73E3">
        <w:t xml:space="preserve">  </w:t>
      </w:r>
      <w:r w:rsidR="00EC61C3">
        <w:t>Activity on each task during the reporting period is detailed below:</w:t>
      </w:r>
    </w:p>
    <w:p w14:paraId="4A7A5B26" w14:textId="060E7F6F" w:rsidR="005203C5" w:rsidRDefault="005203C5" w:rsidP="00FB3A30">
      <w:pPr>
        <w:pStyle w:val="ListParagraph"/>
        <w:numPr>
          <w:ilvl w:val="2"/>
          <w:numId w:val="3"/>
        </w:numPr>
      </w:pPr>
      <w:r>
        <w:t xml:space="preserve">Task 2: </w:t>
      </w:r>
      <w:r w:rsidR="003A7311">
        <w:t xml:space="preserve">no additional updates during this reporting period. </w:t>
      </w:r>
      <w:r w:rsidR="00EB4FD1">
        <w:t>Draft-final document is expected in April, 2023.</w:t>
      </w:r>
    </w:p>
    <w:p w14:paraId="500F4D14" w14:textId="11205269" w:rsidR="007C556D" w:rsidRDefault="005203C5" w:rsidP="001309D6">
      <w:pPr>
        <w:pStyle w:val="ListParagraph"/>
        <w:numPr>
          <w:ilvl w:val="2"/>
          <w:numId w:val="3"/>
        </w:numPr>
      </w:pPr>
      <w:r>
        <w:t xml:space="preserve">Task 3: Implementation Guide for NCHRP 17-62:  </w:t>
      </w:r>
      <w:r w:rsidR="007C556D">
        <w:t xml:space="preserve">no additional updates during this reporting period. </w:t>
      </w:r>
      <w:r w:rsidR="007C556D">
        <w:t xml:space="preserve">The contractor plans for an update meeting with FHWA </w:t>
      </w:r>
      <w:r w:rsidR="00BE50E0">
        <w:t>in May, 2023 to review progress.</w:t>
      </w:r>
    </w:p>
    <w:p w14:paraId="78FB5D1F" w14:textId="3D6BDF38" w:rsidR="00DD3F3F" w:rsidRDefault="005203C5" w:rsidP="001309D6">
      <w:pPr>
        <w:pStyle w:val="ListParagraph"/>
        <w:numPr>
          <w:ilvl w:val="2"/>
          <w:numId w:val="3"/>
        </w:numPr>
      </w:pPr>
      <w:r>
        <w:t xml:space="preserve">Task 4: </w:t>
      </w:r>
      <w:r w:rsidR="00E558FB">
        <w:t xml:space="preserve">The contractor (ARA) </w:t>
      </w:r>
      <w:r w:rsidR="00C5033D">
        <w:t xml:space="preserve">addressed comments from the previous version and submitted a second version for review by FHWA </w:t>
      </w:r>
      <w:r w:rsidR="00FE22A6">
        <w:t xml:space="preserve">on January 3, 2023. </w:t>
      </w:r>
      <w:r w:rsidR="00614038">
        <w:t xml:space="preserve">FHWA and a state from the PFS provided </w:t>
      </w:r>
      <w:r w:rsidR="008E3D73">
        <w:t xml:space="preserve">comments on this version. </w:t>
      </w:r>
      <w:r w:rsidR="002B1238">
        <w:t>FHWA plans to finalize this ta</w:t>
      </w:r>
      <w:r w:rsidR="002234D2">
        <w:t>sk and begin the publication review.</w:t>
      </w:r>
    </w:p>
    <w:p w14:paraId="08C962AC" w14:textId="77777777" w:rsidR="00114C82" w:rsidRDefault="00114C82" w:rsidP="003767FB"/>
    <w:p w14:paraId="0D34DF6B" w14:textId="77777777" w:rsidR="003767FB" w:rsidRDefault="003767FB" w:rsidP="003767FB"/>
    <w:p w14:paraId="0B717B21" w14:textId="20BBCAFC" w:rsidR="00687661" w:rsidRPr="00B61737" w:rsidRDefault="007801DA" w:rsidP="009A52C1">
      <w:pPr>
        <w:pStyle w:val="ListParagraph"/>
        <w:numPr>
          <w:ilvl w:val="0"/>
          <w:numId w:val="3"/>
        </w:numPr>
        <w:rPr>
          <w:b/>
          <w:color w:val="808080" w:themeColor="background1" w:themeShade="80"/>
        </w:rPr>
      </w:pPr>
      <w:r>
        <w:t>An additional state</w:t>
      </w:r>
      <w:r w:rsidR="00114C82">
        <w:t xml:space="preserve"> </w:t>
      </w:r>
      <w:r w:rsidR="00FC4FCA">
        <w:t>post</w:t>
      </w:r>
      <w:r w:rsidR="0063205A">
        <w:t>ed</w:t>
      </w:r>
      <w:r w:rsidR="00FC4FCA">
        <w:t xml:space="preserve"> </w:t>
      </w:r>
      <w:r w:rsidR="007D0651">
        <w:t>commitments to the</w:t>
      </w:r>
      <w:r w:rsidR="00FC4FCA">
        <w:t xml:space="preserve"> new </w:t>
      </w:r>
      <w:r w:rsidR="007D0651">
        <w:t>established Highway</w:t>
      </w:r>
      <w:r w:rsidR="00FC4FCA">
        <w:t xml:space="preserve"> Safety Manual Second Edition (HSM2) Implementation pooled fund, anticipated to begin in 2023.</w:t>
      </w:r>
      <w:r w:rsidR="00FC4FCA" w:rsidRPr="00DC1471">
        <w:t xml:space="preserve"> </w:t>
      </w:r>
      <w:r w:rsidR="00E411A7">
        <w:t>To date</w:t>
      </w:r>
      <w:r w:rsidR="003767FB">
        <w:t xml:space="preserve"> during this reporting period</w:t>
      </w:r>
      <w:r w:rsidR="00B61737">
        <w:t xml:space="preserve">, </w:t>
      </w:r>
      <w:r w:rsidR="00E411A7">
        <w:t>1</w:t>
      </w:r>
      <w:r>
        <w:t>2</w:t>
      </w:r>
      <w:r w:rsidR="00E411A7">
        <w:t xml:space="preserve"> states have committed to the study, totaling </w:t>
      </w:r>
      <w:r w:rsidR="00B61737">
        <w:t>$</w:t>
      </w:r>
      <w:r w:rsidR="003767FB">
        <w:t>92</w:t>
      </w:r>
      <w:r w:rsidR="00114C82">
        <w:t>8</w:t>
      </w:r>
      <w:r w:rsidR="00B61737">
        <w:t>,000.</w:t>
      </w:r>
    </w:p>
    <w:p w14:paraId="393845E3" w14:textId="4C2CFA9C" w:rsidR="002A6AE1" w:rsidRPr="00A8754A" w:rsidRDefault="002A6AE1" w:rsidP="00A8754A">
      <w:pPr>
        <w:rPr>
          <w:b/>
        </w:rPr>
      </w:pPr>
    </w:p>
    <w:p w14:paraId="3EDDD8FA" w14:textId="507DD0B7" w:rsidR="00072563" w:rsidRPr="00430FF3" w:rsidRDefault="00072563" w:rsidP="00072563">
      <w:r w:rsidRPr="00430FF3">
        <w:rPr>
          <w:b/>
        </w:rPr>
        <w:t xml:space="preserve">Activities </w:t>
      </w:r>
      <w:r w:rsidR="008F0FC6" w:rsidRPr="00430FF3">
        <w:rPr>
          <w:b/>
        </w:rPr>
        <w:t>P</w:t>
      </w:r>
      <w:r w:rsidRPr="00430FF3">
        <w:rPr>
          <w:b/>
        </w:rPr>
        <w:t xml:space="preserve">lanned for </w:t>
      </w:r>
      <w:r w:rsidR="008F0FC6" w:rsidRPr="00430FF3">
        <w:rPr>
          <w:b/>
        </w:rPr>
        <w:t>N</w:t>
      </w:r>
      <w:r w:rsidRPr="00430FF3">
        <w:rPr>
          <w:b/>
        </w:rPr>
        <w:t xml:space="preserve">ext </w:t>
      </w:r>
      <w:r w:rsidR="008F0FC6" w:rsidRPr="00430FF3">
        <w:rPr>
          <w:b/>
        </w:rPr>
        <w:t>Q</w:t>
      </w:r>
      <w:r w:rsidRPr="00430FF3">
        <w:rPr>
          <w:b/>
        </w:rPr>
        <w:t>uarter</w:t>
      </w:r>
      <w:r w:rsidR="00357702" w:rsidRPr="00430FF3">
        <w:rPr>
          <w:b/>
        </w:rPr>
        <w:t xml:space="preserve"> (</w:t>
      </w:r>
      <w:r w:rsidR="00184393">
        <w:rPr>
          <w:b/>
        </w:rPr>
        <w:t>April</w:t>
      </w:r>
      <w:r w:rsidR="00E9034E">
        <w:rPr>
          <w:b/>
        </w:rPr>
        <w:t xml:space="preserve"> 1</w:t>
      </w:r>
      <w:r w:rsidR="00B005A0" w:rsidRPr="00430FF3">
        <w:rPr>
          <w:b/>
        </w:rPr>
        <w:t xml:space="preserve"> – </w:t>
      </w:r>
      <w:r w:rsidR="00184393">
        <w:rPr>
          <w:b/>
        </w:rPr>
        <w:t>June 30</w:t>
      </w:r>
      <w:r w:rsidR="00357702" w:rsidRPr="00430FF3">
        <w:rPr>
          <w:b/>
        </w:rPr>
        <w:t>, 20</w:t>
      </w:r>
      <w:r w:rsidR="003746B7" w:rsidRPr="00430FF3">
        <w:rPr>
          <w:b/>
        </w:rPr>
        <w:t>2</w:t>
      </w:r>
      <w:r w:rsidR="00184393">
        <w:rPr>
          <w:b/>
        </w:rPr>
        <w:t>3</w:t>
      </w:r>
      <w:r w:rsidR="00357702" w:rsidRPr="00430FF3">
        <w:rPr>
          <w:b/>
        </w:rPr>
        <w:t>)</w:t>
      </w:r>
      <w:r w:rsidRPr="00430FF3">
        <w:t>:</w:t>
      </w:r>
    </w:p>
    <w:p w14:paraId="063BDF4B" w14:textId="5657FB51" w:rsidR="00A23521" w:rsidRDefault="00A23521" w:rsidP="00B72112">
      <w:pPr>
        <w:pStyle w:val="ListParagraph"/>
        <w:numPr>
          <w:ilvl w:val="0"/>
          <w:numId w:val="3"/>
        </w:numPr>
      </w:pPr>
      <w:r>
        <w:t>A quarterly meeting is planned for May 8, 2023.</w:t>
      </w:r>
    </w:p>
    <w:p w14:paraId="2E18F2FF" w14:textId="72B46A27" w:rsidR="00A23521" w:rsidRDefault="00A23521" w:rsidP="00B72112">
      <w:pPr>
        <w:pStyle w:val="ListParagraph"/>
        <w:numPr>
          <w:ilvl w:val="0"/>
          <w:numId w:val="3"/>
        </w:numPr>
      </w:pPr>
      <w:r>
        <w:t>A brainstorming meeting for the peer exchange is planned for May 1, 2023.</w:t>
      </w:r>
      <w:r w:rsidR="00FB17E9">
        <w:t xml:space="preserve"> Voting is expected following the May 8, 2023 quarterly meeting.</w:t>
      </w:r>
    </w:p>
    <w:p w14:paraId="554D8601" w14:textId="6BCBD875" w:rsidR="00A8754A" w:rsidRDefault="00E108DA" w:rsidP="00B72112">
      <w:pPr>
        <w:pStyle w:val="ListParagraph"/>
        <w:numPr>
          <w:ilvl w:val="0"/>
          <w:numId w:val="3"/>
        </w:numPr>
      </w:pPr>
      <w:r w:rsidRPr="00817ED4">
        <w:t>Work will continue</w:t>
      </w:r>
      <w:r>
        <w:t xml:space="preserve"> on</w:t>
      </w:r>
      <w:r w:rsidRPr="00817ED4">
        <w:t xml:space="preserve"> </w:t>
      </w:r>
      <w:r w:rsidR="001F73E3">
        <w:t>the</w:t>
      </w:r>
      <w:r w:rsidR="000C6F3F">
        <w:t xml:space="preserve"> </w:t>
      </w:r>
      <w:r>
        <w:t xml:space="preserve">three main tasks on </w:t>
      </w:r>
      <w:r w:rsidR="000C6F3F">
        <w:t xml:space="preserve">Advancing Applications of DDSA </w:t>
      </w:r>
      <w:r>
        <w:t>project</w:t>
      </w:r>
      <w:r w:rsidR="00266D82">
        <w:t>.</w:t>
      </w:r>
      <w:r w:rsidR="008B4176">
        <w:t xml:space="preserve">  </w:t>
      </w:r>
      <w:r w:rsidR="00FB3A30">
        <w:t xml:space="preserve">  </w:t>
      </w:r>
    </w:p>
    <w:p w14:paraId="1E788A87" w14:textId="052315D3" w:rsidR="0063205A" w:rsidRDefault="0063205A" w:rsidP="00B72112">
      <w:pPr>
        <w:pStyle w:val="ListParagraph"/>
        <w:numPr>
          <w:ilvl w:val="0"/>
          <w:numId w:val="3"/>
        </w:numPr>
      </w:pPr>
      <w:r>
        <w:t xml:space="preserve">FHWA hopes to </w:t>
      </w:r>
      <w:r w:rsidR="00B61737">
        <w:t>continue to add</w:t>
      </w:r>
      <w:r>
        <w:t xml:space="preserve"> funding commitment</w:t>
      </w:r>
      <w:r w:rsidR="00B61737">
        <w:t>s for</w:t>
      </w:r>
      <w:r>
        <w:t xml:space="preserve"> the HSM2 Implementation Pooled Fund (to begin in </w:t>
      </w:r>
      <w:r w:rsidR="00907EF9">
        <w:t xml:space="preserve">July </w:t>
      </w:r>
      <w:r>
        <w:t>2023).</w:t>
      </w:r>
    </w:p>
    <w:p w14:paraId="574D2FD6" w14:textId="77777777" w:rsidR="006C5DC1" w:rsidRPr="006D5DBD" w:rsidRDefault="006C5DC1" w:rsidP="006C5DC1">
      <w:pPr>
        <w:pStyle w:val="ListParagraph"/>
        <w:ind w:left="780"/>
      </w:pPr>
    </w:p>
    <w:sectPr w:rsidR="006C5DC1" w:rsidRPr="006D5DBD" w:rsidSect="009D28FB">
      <w:pgSz w:w="12240" w:h="15840"/>
      <w:pgMar w:top="153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24944"/>
    <w:multiLevelType w:val="hybridMultilevel"/>
    <w:tmpl w:val="2114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25112"/>
    <w:multiLevelType w:val="hybridMultilevel"/>
    <w:tmpl w:val="DECAAB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7FD332D"/>
    <w:multiLevelType w:val="hybridMultilevel"/>
    <w:tmpl w:val="01BA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91AF2"/>
    <w:multiLevelType w:val="hybridMultilevel"/>
    <w:tmpl w:val="B9DE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7643D"/>
    <w:multiLevelType w:val="hybridMultilevel"/>
    <w:tmpl w:val="8B98DAB4"/>
    <w:lvl w:ilvl="0" w:tplc="AC4ED0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38ADF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3AD68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E2CF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0C96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3C256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52BE3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1EFB7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7A6E6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9B427B1"/>
    <w:multiLevelType w:val="hybridMultilevel"/>
    <w:tmpl w:val="D7EC0D24"/>
    <w:lvl w:ilvl="0" w:tplc="96548E8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86D5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8464D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7A162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88A77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1AE3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3C8F8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2ED91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4784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C99"/>
    <w:rsid w:val="00007903"/>
    <w:rsid w:val="000328C8"/>
    <w:rsid w:val="00037D35"/>
    <w:rsid w:val="00042206"/>
    <w:rsid w:val="0004710E"/>
    <w:rsid w:val="00055766"/>
    <w:rsid w:val="00066C20"/>
    <w:rsid w:val="0007016B"/>
    <w:rsid w:val="000721A9"/>
    <w:rsid w:val="00072563"/>
    <w:rsid w:val="000A5B7C"/>
    <w:rsid w:val="000A738E"/>
    <w:rsid w:val="000A7A04"/>
    <w:rsid w:val="000B3DBA"/>
    <w:rsid w:val="000C073E"/>
    <w:rsid w:val="000C6F3F"/>
    <w:rsid w:val="000D1B47"/>
    <w:rsid w:val="000D23F0"/>
    <w:rsid w:val="000E0F38"/>
    <w:rsid w:val="000E6B8C"/>
    <w:rsid w:val="00114C82"/>
    <w:rsid w:val="00120402"/>
    <w:rsid w:val="00131BE5"/>
    <w:rsid w:val="001411C4"/>
    <w:rsid w:val="00153B1C"/>
    <w:rsid w:val="00157EAB"/>
    <w:rsid w:val="00160D64"/>
    <w:rsid w:val="00184393"/>
    <w:rsid w:val="00186804"/>
    <w:rsid w:val="001908F6"/>
    <w:rsid w:val="00193307"/>
    <w:rsid w:val="00194C8D"/>
    <w:rsid w:val="001A2D39"/>
    <w:rsid w:val="001A54F0"/>
    <w:rsid w:val="001A7955"/>
    <w:rsid w:val="001C3FA1"/>
    <w:rsid w:val="001D5CB6"/>
    <w:rsid w:val="001F5D8D"/>
    <w:rsid w:val="001F73E3"/>
    <w:rsid w:val="001F7687"/>
    <w:rsid w:val="00207BB3"/>
    <w:rsid w:val="00221B48"/>
    <w:rsid w:val="002234D2"/>
    <w:rsid w:val="00224062"/>
    <w:rsid w:val="002246EB"/>
    <w:rsid w:val="00241322"/>
    <w:rsid w:val="002512B2"/>
    <w:rsid w:val="00266099"/>
    <w:rsid w:val="00266D82"/>
    <w:rsid w:val="0027168F"/>
    <w:rsid w:val="00273612"/>
    <w:rsid w:val="0028160D"/>
    <w:rsid w:val="00285297"/>
    <w:rsid w:val="00286F2A"/>
    <w:rsid w:val="00291BC4"/>
    <w:rsid w:val="002A47ED"/>
    <w:rsid w:val="002A6AE1"/>
    <w:rsid w:val="002B1238"/>
    <w:rsid w:val="002B1C3E"/>
    <w:rsid w:val="002B2127"/>
    <w:rsid w:val="002B49D9"/>
    <w:rsid w:val="002C5A5D"/>
    <w:rsid w:val="002D75F0"/>
    <w:rsid w:val="002E3527"/>
    <w:rsid w:val="002F7028"/>
    <w:rsid w:val="00304F6B"/>
    <w:rsid w:val="003123AC"/>
    <w:rsid w:val="003177FF"/>
    <w:rsid w:val="00337D43"/>
    <w:rsid w:val="0034130C"/>
    <w:rsid w:val="00342E4A"/>
    <w:rsid w:val="00351857"/>
    <w:rsid w:val="00357702"/>
    <w:rsid w:val="003632E6"/>
    <w:rsid w:val="00371721"/>
    <w:rsid w:val="003746B7"/>
    <w:rsid w:val="00375C2D"/>
    <w:rsid w:val="003767FB"/>
    <w:rsid w:val="00382BE1"/>
    <w:rsid w:val="003859D6"/>
    <w:rsid w:val="003A1752"/>
    <w:rsid w:val="003A7311"/>
    <w:rsid w:val="003F2C82"/>
    <w:rsid w:val="00405251"/>
    <w:rsid w:val="0041059B"/>
    <w:rsid w:val="00421367"/>
    <w:rsid w:val="00430FF3"/>
    <w:rsid w:val="00443492"/>
    <w:rsid w:val="004453D0"/>
    <w:rsid w:val="00452D2E"/>
    <w:rsid w:val="004640FD"/>
    <w:rsid w:val="0047589A"/>
    <w:rsid w:val="0048125D"/>
    <w:rsid w:val="004B04DA"/>
    <w:rsid w:val="004B46DE"/>
    <w:rsid w:val="004B54B0"/>
    <w:rsid w:val="004C15EE"/>
    <w:rsid w:val="004D0DB1"/>
    <w:rsid w:val="004D5851"/>
    <w:rsid w:val="004E368E"/>
    <w:rsid w:val="004E64E8"/>
    <w:rsid w:val="004F38A1"/>
    <w:rsid w:val="00501B5A"/>
    <w:rsid w:val="0051446C"/>
    <w:rsid w:val="00514C78"/>
    <w:rsid w:val="005203C5"/>
    <w:rsid w:val="00520E40"/>
    <w:rsid w:val="00523FEB"/>
    <w:rsid w:val="005351A3"/>
    <w:rsid w:val="005477F5"/>
    <w:rsid w:val="00576030"/>
    <w:rsid w:val="005824AD"/>
    <w:rsid w:val="005908DA"/>
    <w:rsid w:val="00597F0D"/>
    <w:rsid w:val="005B0218"/>
    <w:rsid w:val="005B5891"/>
    <w:rsid w:val="005C15C6"/>
    <w:rsid w:val="005C5A12"/>
    <w:rsid w:val="005C5C3D"/>
    <w:rsid w:val="005D5C17"/>
    <w:rsid w:val="005D7C99"/>
    <w:rsid w:val="005F1FF8"/>
    <w:rsid w:val="005F7CE6"/>
    <w:rsid w:val="00607D27"/>
    <w:rsid w:val="00610DD7"/>
    <w:rsid w:val="00614038"/>
    <w:rsid w:val="00617157"/>
    <w:rsid w:val="0063205A"/>
    <w:rsid w:val="006351F6"/>
    <w:rsid w:val="0063769D"/>
    <w:rsid w:val="00642FBD"/>
    <w:rsid w:val="00647CDB"/>
    <w:rsid w:val="00653A63"/>
    <w:rsid w:val="00660514"/>
    <w:rsid w:val="0067031D"/>
    <w:rsid w:val="0067480A"/>
    <w:rsid w:val="0067738E"/>
    <w:rsid w:val="00687661"/>
    <w:rsid w:val="00695897"/>
    <w:rsid w:val="006A66E2"/>
    <w:rsid w:val="006C5DC1"/>
    <w:rsid w:val="006D48D7"/>
    <w:rsid w:val="006D5DBD"/>
    <w:rsid w:val="006E4224"/>
    <w:rsid w:val="007132F2"/>
    <w:rsid w:val="00714650"/>
    <w:rsid w:val="00725F64"/>
    <w:rsid w:val="007578B0"/>
    <w:rsid w:val="007614E7"/>
    <w:rsid w:val="00763A1F"/>
    <w:rsid w:val="007801DA"/>
    <w:rsid w:val="007806A3"/>
    <w:rsid w:val="00793040"/>
    <w:rsid w:val="0079775B"/>
    <w:rsid w:val="00797C9C"/>
    <w:rsid w:val="007A6965"/>
    <w:rsid w:val="007B2EDD"/>
    <w:rsid w:val="007C556D"/>
    <w:rsid w:val="007D0651"/>
    <w:rsid w:val="007D7438"/>
    <w:rsid w:val="007E3579"/>
    <w:rsid w:val="007E4EC3"/>
    <w:rsid w:val="007F7FD1"/>
    <w:rsid w:val="00806CF0"/>
    <w:rsid w:val="008109EB"/>
    <w:rsid w:val="00813A9B"/>
    <w:rsid w:val="00817ED4"/>
    <w:rsid w:val="008266B8"/>
    <w:rsid w:val="00831239"/>
    <w:rsid w:val="00841FC6"/>
    <w:rsid w:val="00844AE1"/>
    <w:rsid w:val="00846DF7"/>
    <w:rsid w:val="00865764"/>
    <w:rsid w:val="00872CA6"/>
    <w:rsid w:val="008753A1"/>
    <w:rsid w:val="008861FA"/>
    <w:rsid w:val="00893452"/>
    <w:rsid w:val="00894217"/>
    <w:rsid w:val="008B4176"/>
    <w:rsid w:val="008C1EE5"/>
    <w:rsid w:val="008C3525"/>
    <w:rsid w:val="008D1043"/>
    <w:rsid w:val="008D14BA"/>
    <w:rsid w:val="008D2558"/>
    <w:rsid w:val="008D2B79"/>
    <w:rsid w:val="008D3643"/>
    <w:rsid w:val="008D6596"/>
    <w:rsid w:val="008E3D73"/>
    <w:rsid w:val="008F0FC6"/>
    <w:rsid w:val="008F494F"/>
    <w:rsid w:val="00907EF9"/>
    <w:rsid w:val="00912DC7"/>
    <w:rsid w:val="00913A5A"/>
    <w:rsid w:val="009200DB"/>
    <w:rsid w:val="00921616"/>
    <w:rsid w:val="00921AD4"/>
    <w:rsid w:val="00922D4F"/>
    <w:rsid w:val="009279A1"/>
    <w:rsid w:val="00947AF6"/>
    <w:rsid w:val="009611D4"/>
    <w:rsid w:val="00991B8C"/>
    <w:rsid w:val="00995369"/>
    <w:rsid w:val="009C28AB"/>
    <w:rsid w:val="009C4CE0"/>
    <w:rsid w:val="009D17FD"/>
    <w:rsid w:val="009D28FB"/>
    <w:rsid w:val="009D3938"/>
    <w:rsid w:val="009D69CB"/>
    <w:rsid w:val="009E6DC0"/>
    <w:rsid w:val="009E7271"/>
    <w:rsid w:val="009F7439"/>
    <w:rsid w:val="00A01908"/>
    <w:rsid w:val="00A110A6"/>
    <w:rsid w:val="00A200EE"/>
    <w:rsid w:val="00A23521"/>
    <w:rsid w:val="00A645A6"/>
    <w:rsid w:val="00A86E70"/>
    <w:rsid w:val="00A8754A"/>
    <w:rsid w:val="00A975A2"/>
    <w:rsid w:val="00AA4CE8"/>
    <w:rsid w:val="00AC04BD"/>
    <w:rsid w:val="00AD566D"/>
    <w:rsid w:val="00AD6ACB"/>
    <w:rsid w:val="00AD73BD"/>
    <w:rsid w:val="00AF157E"/>
    <w:rsid w:val="00B005A0"/>
    <w:rsid w:val="00B21384"/>
    <w:rsid w:val="00B33D59"/>
    <w:rsid w:val="00B417BE"/>
    <w:rsid w:val="00B47DD4"/>
    <w:rsid w:val="00B47F6D"/>
    <w:rsid w:val="00B54DDC"/>
    <w:rsid w:val="00B61737"/>
    <w:rsid w:val="00B71259"/>
    <w:rsid w:val="00B72112"/>
    <w:rsid w:val="00B82677"/>
    <w:rsid w:val="00B83880"/>
    <w:rsid w:val="00B8490F"/>
    <w:rsid w:val="00BA4EDB"/>
    <w:rsid w:val="00BB5D2E"/>
    <w:rsid w:val="00BE3B72"/>
    <w:rsid w:val="00BE50E0"/>
    <w:rsid w:val="00BE63BA"/>
    <w:rsid w:val="00BF3D3A"/>
    <w:rsid w:val="00BF4FFF"/>
    <w:rsid w:val="00BF5E7B"/>
    <w:rsid w:val="00C05CC3"/>
    <w:rsid w:val="00C14590"/>
    <w:rsid w:val="00C237F2"/>
    <w:rsid w:val="00C2545F"/>
    <w:rsid w:val="00C4357A"/>
    <w:rsid w:val="00C47743"/>
    <w:rsid w:val="00C5033D"/>
    <w:rsid w:val="00C75545"/>
    <w:rsid w:val="00C76862"/>
    <w:rsid w:val="00C833C4"/>
    <w:rsid w:val="00C83FD5"/>
    <w:rsid w:val="00C856C1"/>
    <w:rsid w:val="00CA0755"/>
    <w:rsid w:val="00CF28B2"/>
    <w:rsid w:val="00D054F3"/>
    <w:rsid w:val="00D315B0"/>
    <w:rsid w:val="00D35B62"/>
    <w:rsid w:val="00D43F26"/>
    <w:rsid w:val="00D5229A"/>
    <w:rsid w:val="00D556E2"/>
    <w:rsid w:val="00D72C56"/>
    <w:rsid w:val="00D74077"/>
    <w:rsid w:val="00D81301"/>
    <w:rsid w:val="00D847A9"/>
    <w:rsid w:val="00D85E08"/>
    <w:rsid w:val="00D87A75"/>
    <w:rsid w:val="00D91377"/>
    <w:rsid w:val="00DA4C36"/>
    <w:rsid w:val="00DB02AF"/>
    <w:rsid w:val="00DB0FC3"/>
    <w:rsid w:val="00DB14F2"/>
    <w:rsid w:val="00DC1471"/>
    <w:rsid w:val="00DD0CF3"/>
    <w:rsid w:val="00DD3F3F"/>
    <w:rsid w:val="00DF7EE0"/>
    <w:rsid w:val="00E108DA"/>
    <w:rsid w:val="00E27411"/>
    <w:rsid w:val="00E34978"/>
    <w:rsid w:val="00E36DFF"/>
    <w:rsid w:val="00E411A7"/>
    <w:rsid w:val="00E558FB"/>
    <w:rsid w:val="00E73105"/>
    <w:rsid w:val="00E770A7"/>
    <w:rsid w:val="00E77D37"/>
    <w:rsid w:val="00E846D8"/>
    <w:rsid w:val="00E9034E"/>
    <w:rsid w:val="00E90FEC"/>
    <w:rsid w:val="00EA207B"/>
    <w:rsid w:val="00EA2CBE"/>
    <w:rsid w:val="00EB4FD1"/>
    <w:rsid w:val="00EB78A7"/>
    <w:rsid w:val="00EC45B8"/>
    <w:rsid w:val="00EC4790"/>
    <w:rsid w:val="00EC61C3"/>
    <w:rsid w:val="00ED46F6"/>
    <w:rsid w:val="00EE698C"/>
    <w:rsid w:val="00F052FF"/>
    <w:rsid w:val="00F074D3"/>
    <w:rsid w:val="00F16C61"/>
    <w:rsid w:val="00F2729A"/>
    <w:rsid w:val="00F35922"/>
    <w:rsid w:val="00F53009"/>
    <w:rsid w:val="00F54294"/>
    <w:rsid w:val="00F632C5"/>
    <w:rsid w:val="00F67046"/>
    <w:rsid w:val="00F75877"/>
    <w:rsid w:val="00F80EC3"/>
    <w:rsid w:val="00FA1792"/>
    <w:rsid w:val="00FA1F2D"/>
    <w:rsid w:val="00FA7B3D"/>
    <w:rsid w:val="00FB025C"/>
    <w:rsid w:val="00FB17E9"/>
    <w:rsid w:val="00FB3A30"/>
    <w:rsid w:val="00FB5D1A"/>
    <w:rsid w:val="00FB7542"/>
    <w:rsid w:val="00FC391F"/>
    <w:rsid w:val="00FC4FCA"/>
    <w:rsid w:val="00FC627E"/>
    <w:rsid w:val="00FD1989"/>
    <w:rsid w:val="00FE13A1"/>
    <w:rsid w:val="00FE22A6"/>
    <w:rsid w:val="00FF55AB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F39129"/>
  <w15:docId w15:val="{8B227A43-D1B9-469D-AE39-CE619DDB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774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132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132F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7955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1411C4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semiHidden/>
    <w:unhideWhenUsed/>
    <w:rsid w:val="00DD3F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690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32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www.pooledfund.org/Details/Study/48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ECD2DEB43A443B6990845951D1369" ma:contentTypeVersion="13" ma:contentTypeDescription="Create a new document." ma:contentTypeScope="" ma:versionID="9179f83012713712c09309d494f3d6ed">
  <xsd:schema xmlns:xsd="http://www.w3.org/2001/XMLSchema" xmlns:xs="http://www.w3.org/2001/XMLSchema" xmlns:p="http://schemas.microsoft.com/office/2006/metadata/properties" xmlns:ns2="277f5319-4940-49b2-92f0-f4f9131d4455" xmlns:ns3="c51b62e9-f245-475a-a487-2a880828502f" targetNamespace="http://schemas.microsoft.com/office/2006/metadata/properties" ma:root="true" ma:fieldsID="177d7d938c2a30ed82b97ae3b2396708" ns2:_="" ns3:_="">
    <xsd:import namespace="277f5319-4940-49b2-92f0-f4f9131d4455"/>
    <xsd:import namespace="c51b62e9-f245-475a-a487-2a8808285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f5319-4940-49b2-92f0-f4f9131d4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b62e9-f245-475a-a487-2a88082850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9868cdc-0b57-45a6-8e7c-69c96fc98376}" ma:internalName="TaxCatchAll" ma:showField="CatchAllData" ma:web="c51b62e9-f245-475a-a487-2a8808285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AB7848-410A-43B2-9224-66601AE50E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63C2AF-86B2-4830-9EA5-BB94DE479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f5319-4940-49b2-92f0-f4f9131d4455"/>
    <ds:schemaRef ds:uri="c51b62e9-f245-475a-a487-2a8808285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417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Esther.Strawder</dc:creator>
  <cp:keywords/>
  <dc:description/>
  <cp:lastModifiedBy>Hinshaw, Matthew (FHWA)</cp:lastModifiedBy>
  <cp:revision>38</cp:revision>
  <cp:lastPrinted>2019-08-01T18:52:00Z</cp:lastPrinted>
  <dcterms:created xsi:type="dcterms:W3CDTF">2023-02-11T01:22:00Z</dcterms:created>
  <dcterms:modified xsi:type="dcterms:W3CDTF">2023-05-12T17:00:00Z</dcterms:modified>
</cp:coreProperties>
</file>