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0E49E74E"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0D509B">
              <w:rPr>
                <w:rFonts w:ascii="Arial" w:hAnsi="Arial" w:cs="Arial"/>
                <w:sz w:val="20"/>
                <w:szCs w:val="20"/>
              </w:rPr>
              <w:t>2</w:t>
            </w:r>
          </w:p>
          <w:p w14:paraId="1372A530" w14:textId="2BE92F1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77A4A5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1120C97C"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6E5F45">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5EB6B9A0" w14:textId="77777777" w:rsidR="00696589" w:rsidRDefault="00696589" w:rsidP="00696589">
            <w:pPr>
              <w:rPr>
                <w:rFonts w:eastAsia="Times New Roman"/>
              </w:rPr>
            </w:pPr>
            <w:r>
              <w:rPr>
                <w:rFonts w:eastAsia="Times New Roman"/>
              </w:rPr>
              <w:t>The UW group onboarded a new graduate student (</w:t>
            </w:r>
            <w:proofErr w:type="spellStart"/>
            <w:r>
              <w:rPr>
                <w:rFonts w:eastAsia="Times New Roman"/>
              </w:rPr>
              <w:t>Nishanthi</w:t>
            </w:r>
            <w:proofErr w:type="spellEnd"/>
            <w:r>
              <w:rPr>
                <w:rFonts w:eastAsia="Times New Roman"/>
              </w:rPr>
              <w:t xml:space="preserve"> </w:t>
            </w:r>
            <w:proofErr w:type="spellStart"/>
            <w:r>
              <w:rPr>
                <w:rFonts w:eastAsia="Times New Roman"/>
              </w:rPr>
              <w:t>Perera</w:t>
            </w:r>
            <w:proofErr w:type="spellEnd"/>
            <w:r>
              <w:rPr>
                <w:rFonts w:eastAsia="Times New Roman"/>
              </w:rPr>
              <w:t>) to work full-time on this project. First, we verified the results of our preliminary tests, which showed only a 1.5% error (based on the back-calculation of acceleration due to gravity). Next, we tried a new camera setup using 3 cameras with one camera mounted on a drone.</w:t>
            </w:r>
          </w:p>
          <w:p w14:paraId="10297E1C" w14:textId="77777777" w:rsidR="0060337A" w:rsidRDefault="0060337A"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7645B2C3" w14:textId="77777777" w:rsidR="00696589" w:rsidRDefault="00696589" w:rsidP="00696589">
            <w:pPr>
              <w:rPr>
                <w:rFonts w:eastAsia="Times New Roman"/>
              </w:rPr>
            </w:pPr>
            <w:r>
              <w:rPr>
                <w:rFonts w:eastAsia="Times New Roman"/>
              </w:rPr>
              <w:t>During the next quarter, the UW plans to develop and test a field workflow plan that will work for the Departments of Transportation to use during their scaling projects. In addition, we hope to determine if the use of the drone is feasible for field work and if the results of having more cameras (3 or 4) will be more accurate than the 2-camera setup.</w:t>
            </w:r>
          </w:p>
          <w:p w14:paraId="3D6F812C" w14:textId="06F03B68" w:rsidR="00784670" w:rsidRPr="00E3299C" w:rsidRDefault="00784670"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62338"/>
    <w:rsid w:val="00293FD8"/>
    <w:rsid w:val="00294963"/>
    <w:rsid w:val="002A1F2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70871"/>
    <w:rsid w:val="00682603"/>
    <w:rsid w:val="00682C5E"/>
    <w:rsid w:val="006863CB"/>
    <w:rsid w:val="00696589"/>
    <w:rsid w:val="006E5F45"/>
    <w:rsid w:val="00743C01"/>
    <w:rsid w:val="00784670"/>
    <w:rsid w:val="00790C4A"/>
    <w:rsid w:val="007A153D"/>
    <w:rsid w:val="007D7B81"/>
    <w:rsid w:val="007E5BD2"/>
    <w:rsid w:val="007F144E"/>
    <w:rsid w:val="0081155E"/>
    <w:rsid w:val="00826504"/>
    <w:rsid w:val="00853DB4"/>
    <w:rsid w:val="00872F18"/>
    <w:rsid w:val="00874169"/>
    <w:rsid w:val="00874EF7"/>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F008C"/>
    <w:rsid w:val="00C13753"/>
    <w:rsid w:val="00C410DD"/>
    <w:rsid w:val="00C5702E"/>
    <w:rsid w:val="00C877D1"/>
    <w:rsid w:val="00C903AB"/>
    <w:rsid w:val="00CE577A"/>
    <w:rsid w:val="00CF05D1"/>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2015-10-30T23:18:00Z</cp:lastPrinted>
  <dcterms:created xsi:type="dcterms:W3CDTF">2023-04-12T16:42:00Z</dcterms:created>
  <dcterms:modified xsi:type="dcterms:W3CDTF">2023-04-12T16:45:00Z</dcterms:modified>
</cp:coreProperties>
</file>