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w:t>
            </w:r>
            <w:r w:rsidR="007858D8">
              <w:rPr>
                <w:rFonts w:ascii="Arial" w:hAnsi="Arial" w:cs="Arial"/>
                <w:b/>
                <w:sz w:val="24"/>
                <w:szCs w:val="24"/>
              </w:rPr>
              <w:t>85</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2165CE" w:rsidRDefault="000C209F" w:rsidP="00360664">
            <w:pPr>
              <w:spacing w:after="0" w:line="240" w:lineRule="auto"/>
              <w:ind w:left="-108" w:right="-720"/>
              <w:rPr>
                <w:rFonts w:ascii="Arial" w:hAnsi="Arial" w:cs="Arial"/>
                <w:sz w:val="20"/>
                <w:szCs w:val="20"/>
              </w:rPr>
            </w:pPr>
            <w:r w:rsidRPr="00F33730">
              <w:rPr>
                <w:rFonts w:ascii="Arial" w:hAnsi="Arial" w:cs="Arial"/>
                <w:sz w:val="36"/>
                <w:szCs w:val="36"/>
              </w:rPr>
              <w:t xml:space="preserve"> </w:t>
            </w:r>
            <w:r w:rsidR="002165CE" w:rsidRPr="002165CE">
              <w:rPr>
                <w:rFonts w:ascii="Arial" w:hAnsi="Arial" w:cs="Arial"/>
                <w:sz w:val="36"/>
                <w:szCs w:val="36"/>
                <w:u w:val="single"/>
              </w:rPr>
              <w:t>_</w:t>
            </w:r>
            <w:r w:rsidRPr="002165CE">
              <w:rPr>
                <w:rFonts w:ascii="Arial" w:hAnsi="Arial" w:cs="Arial"/>
                <w:sz w:val="36"/>
                <w:szCs w:val="36"/>
              </w:rPr>
              <w:t xml:space="preserve"> </w:t>
            </w:r>
            <w:r w:rsidRPr="002165CE">
              <w:rPr>
                <w:rFonts w:ascii="Arial" w:hAnsi="Arial" w:cs="Arial"/>
                <w:sz w:val="20"/>
                <w:szCs w:val="20"/>
              </w:rPr>
              <w:t>Quarter 1 (January 1 – March 31</w:t>
            </w:r>
            <w:r w:rsidR="005C75FE" w:rsidRPr="002165CE">
              <w:rPr>
                <w:rFonts w:ascii="Arial" w:hAnsi="Arial" w:cs="Arial"/>
                <w:sz w:val="20"/>
                <w:szCs w:val="20"/>
              </w:rPr>
              <w:t xml:space="preserve">, </w:t>
            </w:r>
            <w:r w:rsidR="003E4DE4" w:rsidRPr="002165CE">
              <w:rPr>
                <w:rFonts w:ascii="Arial" w:hAnsi="Arial" w:cs="Arial"/>
                <w:sz w:val="20"/>
                <w:szCs w:val="20"/>
              </w:rPr>
              <w:t>20</w:t>
            </w:r>
            <w:r w:rsidR="007858D8" w:rsidRPr="002165CE">
              <w:rPr>
                <w:rFonts w:ascii="Arial" w:hAnsi="Arial" w:cs="Arial"/>
                <w:sz w:val="20"/>
                <w:szCs w:val="20"/>
              </w:rPr>
              <w:t>2</w:t>
            </w:r>
            <w:r w:rsidR="006E1DB0" w:rsidRPr="002165CE">
              <w:rPr>
                <w:rFonts w:ascii="Arial" w:hAnsi="Arial" w:cs="Arial"/>
                <w:sz w:val="20"/>
                <w:szCs w:val="20"/>
              </w:rPr>
              <w:t>2</w:t>
            </w:r>
            <w:r w:rsidRPr="002165CE">
              <w:rPr>
                <w:rFonts w:ascii="Arial" w:hAnsi="Arial" w:cs="Arial"/>
                <w:sz w:val="20"/>
                <w:szCs w:val="20"/>
              </w:rPr>
              <w:t>)</w:t>
            </w:r>
          </w:p>
          <w:p w:rsidR="000C209F" w:rsidRPr="00D20959"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D20959" w:rsidRPr="00D20959">
              <w:rPr>
                <w:rFonts w:ascii="Arial" w:hAnsi="Arial" w:cs="Arial"/>
                <w:sz w:val="36"/>
                <w:szCs w:val="36"/>
                <w:u w:val="single"/>
              </w:rPr>
              <w:t>_</w:t>
            </w:r>
            <w:r w:rsidR="00C47C4A" w:rsidRPr="00D20959">
              <w:rPr>
                <w:rFonts w:ascii="Arial" w:hAnsi="Arial" w:cs="Arial"/>
                <w:sz w:val="36"/>
                <w:szCs w:val="36"/>
              </w:rPr>
              <w:t xml:space="preserve"> </w:t>
            </w:r>
            <w:r w:rsidRPr="00D20959">
              <w:rPr>
                <w:rFonts w:ascii="Arial" w:hAnsi="Arial" w:cs="Arial"/>
                <w:sz w:val="20"/>
                <w:szCs w:val="20"/>
              </w:rPr>
              <w:t>Quarter 2 (April 1 – June 30</w:t>
            </w:r>
            <w:r w:rsidR="002C4321" w:rsidRPr="00D20959">
              <w:rPr>
                <w:rFonts w:ascii="Arial" w:hAnsi="Arial" w:cs="Arial"/>
                <w:sz w:val="20"/>
                <w:szCs w:val="20"/>
              </w:rPr>
              <w:t>, 20</w:t>
            </w:r>
            <w:r w:rsidR="007858D8" w:rsidRPr="00D20959">
              <w:rPr>
                <w:rFonts w:ascii="Arial" w:hAnsi="Arial" w:cs="Arial"/>
                <w:sz w:val="20"/>
                <w:szCs w:val="20"/>
              </w:rPr>
              <w:t>2</w:t>
            </w:r>
            <w:r w:rsidR="006E1DB0" w:rsidRPr="00D20959">
              <w:rPr>
                <w:rFonts w:ascii="Arial" w:hAnsi="Arial" w:cs="Arial"/>
                <w:sz w:val="20"/>
                <w:szCs w:val="20"/>
              </w:rPr>
              <w:t>2</w:t>
            </w:r>
            <w:r w:rsidRPr="00D20959">
              <w:rPr>
                <w:rFonts w:ascii="Arial" w:hAnsi="Arial" w:cs="Arial"/>
                <w:sz w:val="20"/>
                <w:szCs w:val="20"/>
              </w:rPr>
              <w:t>)</w:t>
            </w:r>
          </w:p>
          <w:p w:rsidR="000C209F" w:rsidRPr="007F3311" w:rsidRDefault="007F3311" w:rsidP="00360664">
            <w:pPr>
              <w:spacing w:after="0" w:line="240" w:lineRule="auto"/>
              <w:ind w:right="-720"/>
              <w:rPr>
                <w:rFonts w:ascii="Arial" w:hAnsi="Arial" w:cs="Arial"/>
                <w:sz w:val="20"/>
                <w:szCs w:val="20"/>
              </w:rPr>
            </w:pPr>
            <w:r w:rsidRPr="007F3311">
              <w:rPr>
                <w:rFonts w:ascii="Arial" w:hAnsi="Arial" w:cs="Arial"/>
                <w:sz w:val="36"/>
                <w:szCs w:val="36"/>
                <w:u w:val="single"/>
              </w:rPr>
              <w:t>_</w:t>
            </w:r>
            <w:r w:rsidR="001D763A" w:rsidRPr="007F3311">
              <w:rPr>
                <w:rFonts w:ascii="Arial" w:hAnsi="Arial" w:cs="Arial"/>
                <w:sz w:val="36"/>
                <w:szCs w:val="36"/>
              </w:rPr>
              <w:t xml:space="preserve"> </w:t>
            </w:r>
            <w:r w:rsidR="000C209F" w:rsidRPr="007F3311">
              <w:rPr>
                <w:rFonts w:ascii="Arial" w:hAnsi="Arial" w:cs="Arial"/>
                <w:sz w:val="20"/>
                <w:szCs w:val="20"/>
              </w:rPr>
              <w:t>Quarter 3 (July 1 – September 30</w:t>
            </w:r>
            <w:r w:rsidR="002C4321" w:rsidRPr="007F3311">
              <w:rPr>
                <w:rFonts w:ascii="Arial" w:hAnsi="Arial" w:cs="Arial"/>
                <w:sz w:val="20"/>
                <w:szCs w:val="20"/>
              </w:rPr>
              <w:t>, 20</w:t>
            </w:r>
            <w:r w:rsidR="007858D8" w:rsidRPr="007F3311">
              <w:rPr>
                <w:rFonts w:ascii="Arial" w:hAnsi="Arial" w:cs="Arial"/>
                <w:sz w:val="20"/>
                <w:szCs w:val="20"/>
              </w:rPr>
              <w:t>2</w:t>
            </w:r>
            <w:r w:rsidR="006E1DB0" w:rsidRPr="007F3311">
              <w:rPr>
                <w:rFonts w:ascii="Arial" w:hAnsi="Arial" w:cs="Arial"/>
                <w:sz w:val="20"/>
                <w:szCs w:val="20"/>
              </w:rPr>
              <w:t>2</w:t>
            </w:r>
            <w:r w:rsidR="000C209F" w:rsidRPr="007F3311">
              <w:rPr>
                <w:rFonts w:ascii="Arial" w:hAnsi="Arial" w:cs="Arial"/>
                <w:sz w:val="20"/>
                <w:szCs w:val="20"/>
              </w:rPr>
              <w:t>)</w:t>
            </w:r>
          </w:p>
          <w:p w:rsidR="000C209F" w:rsidRPr="007F3311" w:rsidRDefault="007F3311" w:rsidP="00E97553">
            <w:pPr>
              <w:spacing w:after="0" w:line="240" w:lineRule="auto"/>
              <w:ind w:right="-720"/>
              <w:rPr>
                <w:rFonts w:ascii="Arial" w:hAnsi="Arial" w:cs="Arial"/>
                <w:b/>
                <w:sz w:val="20"/>
                <w:szCs w:val="20"/>
              </w:rPr>
            </w:pPr>
            <w:r w:rsidRPr="007F3311">
              <w:rPr>
                <w:rFonts w:ascii="Arial" w:hAnsi="Arial" w:cs="Arial"/>
                <w:b/>
                <w:sz w:val="36"/>
                <w:szCs w:val="36"/>
                <w:u w:val="single"/>
              </w:rPr>
              <w:t>x</w:t>
            </w:r>
            <w:r w:rsidR="00532264" w:rsidRPr="007F3311">
              <w:rPr>
                <w:rFonts w:ascii="Arial" w:hAnsi="Arial" w:cs="Arial"/>
                <w:b/>
                <w:sz w:val="36"/>
                <w:szCs w:val="36"/>
              </w:rPr>
              <w:t xml:space="preserve"> </w:t>
            </w:r>
            <w:r w:rsidR="000C209F" w:rsidRPr="007F3311">
              <w:rPr>
                <w:rFonts w:ascii="Arial" w:hAnsi="Arial" w:cs="Arial"/>
                <w:b/>
                <w:sz w:val="20"/>
                <w:szCs w:val="20"/>
              </w:rPr>
              <w:t xml:space="preserve">Quarter </w:t>
            </w:r>
            <w:r w:rsidR="005C75FE" w:rsidRPr="007F3311">
              <w:rPr>
                <w:rFonts w:ascii="Arial" w:hAnsi="Arial" w:cs="Arial"/>
                <w:b/>
                <w:sz w:val="20"/>
                <w:szCs w:val="20"/>
              </w:rPr>
              <w:t>4 (October 1 – December 31</w:t>
            </w:r>
            <w:r w:rsidR="002C4321" w:rsidRPr="007F3311">
              <w:rPr>
                <w:rFonts w:ascii="Arial" w:hAnsi="Arial" w:cs="Arial"/>
                <w:b/>
                <w:sz w:val="20"/>
                <w:szCs w:val="20"/>
              </w:rPr>
              <w:t>, 20</w:t>
            </w:r>
            <w:r w:rsidR="007858D8" w:rsidRPr="007F3311">
              <w:rPr>
                <w:rFonts w:ascii="Arial" w:hAnsi="Arial" w:cs="Arial"/>
                <w:b/>
                <w:sz w:val="20"/>
                <w:szCs w:val="20"/>
              </w:rPr>
              <w:t>2</w:t>
            </w:r>
            <w:r w:rsidR="006E1DB0" w:rsidRPr="007F3311">
              <w:rPr>
                <w:rFonts w:ascii="Arial" w:hAnsi="Arial" w:cs="Arial"/>
                <w:b/>
                <w:sz w:val="20"/>
                <w:szCs w:val="20"/>
              </w:rPr>
              <w:t>2</w:t>
            </w:r>
            <w:r w:rsidR="000C209F" w:rsidRPr="007F3311">
              <w:rPr>
                <w:rFonts w:ascii="Arial" w:hAnsi="Arial" w:cs="Arial"/>
                <w:b/>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C06108" w:rsidP="00360664">
            <w:pPr>
              <w:spacing w:after="0" w:line="240" w:lineRule="auto"/>
              <w:ind w:right="-108"/>
              <w:rPr>
                <w:rFonts w:ascii="Arial" w:hAnsi="Arial" w:cs="Arial"/>
                <w:sz w:val="24"/>
                <w:szCs w:val="24"/>
              </w:rPr>
            </w:pPr>
            <w:r w:rsidRPr="00C06108">
              <w:rPr>
                <w:rFonts w:ascii="Arial" w:hAnsi="Arial" w:cs="Arial"/>
                <w:sz w:val="24"/>
                <w:szCs w:val="24"/>
              </w:rPr>
              <w:t>Consequences-Based Analysis of Undrained Shear Behavior of Soils and Liquefaction Hazards, Phase 1: Filling the Data Gaps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BA1BA9">
              <w:rPr>
                <w:rFonts w:ascii="Arial" w:hAnsi="Arial" w:cs="Arial"/>
                <w:sz w:val="20"/>
                <w:szCs w:val="20"/>
              </w:rPr>
              <w:t>42107</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BA1BA9">
              <w:rPr>
                <w:rFonts w:ascii="Arial" w:hAnsi="Arial" w:cs="Arial"/>
                <w:sz w:val="20"/>
                <w:szCs w:val="20"/>
              </w:rPr>
              <w:t>20158</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06108">
              <w:rPr>
                <w:rFonts w:ascii="Arial" w:hAnsi="Arial" w:cs="Arial"/>
                <w:sz w:val="20"/>
                <w:szCs w:val="20"/>
              </w:rPr>
              <w:t>9.409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C06108">
              <w:rPr>
                <w:rFonts w:ascii="Arial" w:hAnsi="Arial" w:cs="Arial"/>
                <w:sz w:val="20"/>
                <w:szCs w:val="20"/>
              </w:rPr>
              <w:t>September 2021</w:t>
            </w:r>
            <w:r w:rsidR="00147B38">
              <w:rPr>
                <w:rFonts w:ascii="Arial" w:hAnsi="Arial" w:cs="Arial"/>
                <w:sz w:val="20"/>
                <w:szCs w:val="20"/>
              </w:rPr>
              <w:t xml:space="preserve"> (TPF study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82A0B">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682A0B" w:rsidRPr="0038529F">
        <w:rPr>
          <w:rFonts w:ascii="Arial" w:hAnsi="Arial" w:cs="Arial"/>
          <w:b/>
          <w:sz w:val="20"/>
          <w:szCs w:val="20"/>
          <w:u w:val="single"/>
        </w:rPr>
        <w:t>X</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 xml:space="preserve">Total commitments = </w:t>
            </w:r>
            <w:r w:rsidR="00E81A59">
              <w:rPr>
                <w:rFonts w:ascii="Arial" w:hAnsi="Arial" w:cs="Arial"/>
                <w:sz w:val="20"/>
                <w:szCs w:val="20"/>
              </w:rPr>
              <w:t>$</w:t>
            </w:r>
            <w:r w:rsidR="002165CE">
              <w:rPr>
                <w:rFonts w:ascii="Arial" w:hAnsi="Arial" w:cs="Arial"/>
                <w:sz w:val="20"/>
                <w:szCs w:val="20"/>
              </w:rPr>
              <w:t>540</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w:t>
            </w:r>
            <w:r w:rsidR="00AE3BF9">
              <w:rPr>
                <w:rFonts w:ascii="Arial" w:hAnsi="Arial" w:cs="Arial"/>
                <w:sz w:val="20"/>
                <w:szCs w:val="20"/>
              </w:rPr>
              <w:t>2</w:t>
            </w:r>
            <w:r w:rsidR="00F212BC">
              <w:rPr>
                <w:rFonts w:ascii="Arial" w:hAnsi="Arial" w:cs="Arial"/>
                <w:sz w:val="20"/>
                <w:szCs w:val="20"/>
              </w:rPr>
              <w:t>9</w:t>
            </w:r>
            <w:r w:rsidR="00AE3BF9">
              <w:rPr>
                <w:rFonts w:ascii="Arial" w:hAnsi="Arial" w:cs="Arial"/>
                <w:sz w:val="20"/>
                <w:szCs w:val="20"/>
              </w:rPr>
              <w:t>0,000</w:t>
            </w:r>
            <w:r>
              <w:rPr>
                <w:rFonts w:ascii="Arial" w:hAnsi="Arial" w:cs="Arial"/>
                <w:sz w:val="20"/>
                <w:szCs w:val="20"/>
              </w:rPr>
              <w:t>.00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0C209F" w:rsidRPr="00360664" w:rsidRDefault="006F1879" w:rsidP="003927A9">
            <w:pPr>
              <w:spacing w:after="0" w:line="240" w:lineRule="auto"/>
              <w:ind w:left="-108" w:right="-108"/>
              <w:jc w:val="center"/>
              <w:rPr>
                <w:rFonts w:ascii="Arial" w:hAnsi="Arial" w:cs="Arial"/>
                <w:sz w:val="20"/>
                <w:szCs w:val="20"/>
              </w:rPr>
            </w:pPr>
            <w:r>
              <w:rPr>
                <w:rFonts w:ascii="Arial" w:hAnsi="Arial" w:cs="Arial"/>
                <w:sz w:val="20"/>
                <w:szCs w:val="20"/>
              </w:rPr>
              <w:t>$</w:t>
            </w:r>
            <w:r w:rsidR="001D52CD">
              <w:rPr>
                <w:rFonts w:ascii="Arial" w:hAnsi="Arial" w:cs="Arial"/>
                <w:sz w:val="20"/>
                <w:szCs w:val="20"/>
              </w:rPr>
              <w:t>0</w:t>
            </w:r>
            <w:r w:rsidR="007F005D">
              <w:rPr>
                <w:rFonts w:ascii="Arial" w:hAnsi="Arial" w:cs="Arial"/>
                <w:sz w:val="20"/>
                <w:szCs w:val="20"/>
              </w:rPr>
              <w:t>.00</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6E3200">
        <w:trPr>
          <w:trHeight w:val="485"/>
        </w:trPr>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C1702C" w:rsidP="00FE2457">
            <w:pPr>
              <w:spacing w:after="0" w:line="240" w:lineRule="auto"/>
              <w:ind w:left="-108" w:right="-108"/>
              <w:jc w:val="center"/>
              <w:rPr>
                <w:rFonts w:ascii="Arial" w:hAnsi="Arial" w:cs="Arial"/>
                <w:sz w:val="20"/>
                <w:szCs w:val="20"/>
              </w:rPr>
            </w:pPr>
            <w:r>
              <w:rPr>
                <w:rFonts w:ascii="Arial" w:hAnsi="Arial" w:cs="Arial"/>
                <w:sz w:val="20"/>
                <w:szCs w:val="20"/>
              </w:rPr>
              <w:t>3</w:t>
            </w:r>
            <w:r w:rsidR="00755806">
              <w:rPr>
                <w:rFonts w:ascii="Arial" w:hAnsi="Arial" w:cs="Arial"/>
                <w:sz w:val="20"/>
                <w:szCs w:val="20"/>
              </w:rPr>
              <w:t>0</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Pr>
                <w:rFonts w:ascii="Arial" w:hAnsi="Arial" w:cs="Arial"/>
                <w:sz w:val="20"/>
                <w:szCs w:val="20"/>
              </w:rPr>
              <w:t>The overall objective</w:t>
            </w:r>
            <w:r w:rsidRPr="00F36E42">
              <w:rPr>
                <w:rFonts w:ascii="Arial" w:hAnsi="Arial" w:cs="Arial"/>
                <w:sz w:val="20"/>
                <w:szCs w:val="20"/>
              </w:rPr>
              <w:t xml:space="preserve"> of this multi-year, multi-phase effort is to create a true performance-based model to evaluate the consequences of undrained response in all soils, including consequences resulting from earthquake-induced liquefaction and cyclic softening. Through this overall project, a more robust method for estimating field performance of soils during undrained events (including earthquakes) will be developed and tested. Due to the ability of the CPT to collect nearly continuous profiles of data in most soil types, for these studies we will focus initially on using CPT data for analyzing undrained shear behavior and liquefaction hazards. The framework is intended to be adaptable to other methods such as Standard Penetration Test (SPT), laboratory testing and analysis, and shear wave velocity (Vs) data.</w:t>
            </w:r>
          </w:p>
          <w:p w:rsidR="00F36E42" w:rsidRPr="00F36E42" w:rsidRDefault="00F36E42" w:rsidP="00F36E42">
            <w:pPr>
              <w:spacing w:after="0" w:line="240" w:lineRule="auto"/>
              <w:rPr>
                <w:rFonts w:ascii="Arial" w:hAnsi="Arial" w:cs="Arial"/>
                <w:sz w:val="20"/>
                <w:szCs w:val="20"/>
              </w:rPr>
            </w:pPr>
          </w:p>
          <w:p w:rsidR="00F36E42" w:rsidRDefault="00F36E42" w:rsidP="00F36E42">
            <w:pPr>
              <w:spacing w:after="0" w:line="240" w:lineRule="auto"/>
              <w:rPr>
                <w:rFonts w:ascii="Arial" w:hAnsi="Arial" w:cs="Arial"/>
                <w:sz w:val="20"/>
                <w:szCs w:val="20"/>
              </w:rPr>
            </w:pPr>
            <w:r w:rsidRPr="00F36E42">
              <w:rPr>
                <w:rFonts w:ascii="Arial" w:hAnsi="Arial" w:cs="Arial"/>
                <w:sz w:val="20"/>
                <w:szCs w:val="20"/>
              </w:rPr>
              <w:t>The objective of this Phase 1 study is to fill critical data gaps to document the undrained shear behavior of sands, silts, and clays for both static and dynamic loadings, and to provide a preliminary set of predictive models for the undrained shear response of soils.</w:t>
            </w:r>
            <w:r w:rsidR="00F63A8A">
              <w:rPr>
                <w:rFonts w:ascii="Arial" w:hAnsi="Arial" w:cs="Arial"/>
                <w:sz w:val="20"/>
                <w:szCs w:val="20"/>
              </w:rPr>
              <w:t xml:space="preserve"> </w:t>
            </w:r>
            <w:r w:rsidRPr="00F36E42">
              <w:rPr>
                <w:rFonts w:ascii="Arial" w:hAnsi="Arial" w:cs="Arial"/>
                <w:sz w:val="20"/>
                <w:szCs w:val="20"/>
              </w:rPr>
              <w:t>Later, in separate pooled fund studies, Phase 2 would focus on additional development of the models for consequences-based analysis of the undrained shear behavior of soils, and Phase 3 would focus on testing and validation of the models</w:t>
            </w:r>
          </w:p>
          <w:p w:rsidR="00F36E42" w:rsidRDefault="00F36E42" w:rsidP="00C2650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Planned tasks for this Phase 1 study are as follows:</w:t>
            </w:r>
          </w:p>
          <w:p w:rsidR="00F36E42" w:rsidRPr="00F36E42" w:rsidRDefault="00F36E42" w:rsidP="00F36E4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(1) Perform a literature review of related studies.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(2) Conduct a field sampling program for transitional soils at sites in several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(3) Perform conventional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(4) Perform advanced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(5) Compile a database of soil in-situ resistance and corresponding undrained shear strength and strains from across the United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(6) As part of the Next Generation Liquefaction (NGL) Project modeling effort, develop and deliver a preliminary set of predictive models based on available field-case-history data for the monotonic and cyclic undrained shear response of soils. In addition to liquefaction triggering, these models may include excess pore pressure ratio, maximum shear strain, volumetric strain, lateral deformations, and degraded undrained shear strength.</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(7) Prepare the Phase 1 Final Report.</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(8) Meet with the multi-state study panel to discuss results, including whether further research is recommended, and what it might entail.</w:t>
            </w:r>
          </w:p>
          <w:p w:rsidR="009F209C" w:rsidRPr="009F209C" w:rsidRDefault="00F36E42" w:rsidP="00F36E42">
            <w:pPr>
              <w:spacing w:after="0" w:line="240" w:lineRule="auto"/>
              <w:rPr>
                <w:rFonts w:ascii="Arial" w:hAnsi="Arial" w:cs="Arial"/>
                <w:sz w:val="20"/>
                <w:szCs w:val="20"/>
              </w:rPr>
            </w:pPr>
            <w:r w:rsidRPr="00F36E42">
              <w:rPr>
                <w:rFonts w:ascii="Arial" w:hAnsi="Arial" w:cs="Arial"/>
                <w:sz w:val="20"/>
                <w:szCs w:val="20"/>
              </w:rPr>
              <w:t>(9) Conduct education, outreach, and training.</w:t>
            </w:r>
          </w:p>
          <w:p w:rsidR="009F209C" w:rsidRPr="009F209C" w:rsidRDefault="009F209C" w:rsidP="009F209C">
            <w:pPr>
              <w:spacing w:after="0" w:line="240" w:lineRule="auto"/>
              <w:rPr>
                <w:rFonts w:ascii="Arial" w:hAnsi="Arial" w:cs="Arial"/>
                <w:sz w:val="20"/>
                <w:szCs w:val="20"/>
              </w:rPr>
            </w:pPr>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prime consultant through qualifications-based selection in the UDOT General Engineering Services Pool, Research Work Discipline</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Pr>
                <w:rFonts w:ascii="Arial" w:hAnsi="Arial" w:cs="Arial"/>
                <w:sz w:val="20"/>
                <w:szCs w:val="20"/>
              </w:rPr>
              <w:t xml:space="preserve">AK, </w:t>
            </w:r>
            <w:r w:rsidR="00D07240" w:rsidRPr="00D07240">
              <w:rPr>
                <w:rFonts w:ascii="Arial" w:hAnsi="Arial" w:cs="Arial"/>
                <w:sz w:val="20"/>
                <w:szCs w:val="20"/>
              </w:rPr>
              <w:t>CA, M</w:t>
            </w:r>
            <w:r>
              <w:rPr>
                <w:rFonts w:ascii="Arial" w:hAnsi="Arial" w:cs="Arial"/>
                <w:sz w:val="20"/>
                <w:szCs w:val="20"/>
              </w:rPr>
              <w:t>O</w:t>
            </w:r>
            <w:r w:rsidR="00D07240" w:rsidRPr="00D07240">
              <w:rPr>
                <w:rFonts w:ascii="Arial" w:hAnsi="Arial" w:cs="Arial"/>
                <w:sz w:val="20"/>
                <w:szCs w:val="20"/>
              </w:rPr>
              <w:t xml:space="preserve">, </w:t>
            </w:r>
            <w:r>
              <w:rPr>
                <w:rFonts w:ascii="Arial" w:hAnsi="Arial" w:cs="Arial"/>
                <w:sz w:val="20"/>
                <w:szCs w:val="20"/>
              </w:rPr>
              <w:t xml:space="preserve">MS, </w:t>
            </w:r>
            <w:r w:rsidR="00B22EEB">
              <w:rPr>
                <w:rFonts w:ascii="Arial" w:hAnsi="Arial" w:cs="Arial"/>
                <w:sz w:val="20"/>
                <w:szCs w:val="20"/>
              </w:rPr>
              <w:t xml:space="preserve">OR, </w:t>
            </w:r>
            <w:r>
              <w:rPr>
                <w:rFonts w:ascii="Arial" w:hAnsi="Arial" w:cs="Arial"/>
                <w:sz w:val="20"/>
                <w:szCs w:val="20"/>
              </w:rPr>
              <w:t xml:space="preserve">SC, </w:t>
            </w:r>
            <w:r w:rsidR="00C52E0D">
              <w:rPr>
                <w:rFonts w:ascii="Arial" w:hAnsi="Arial" w:cs="Arial"/>
                <w:sz w:val="20"/>
                <w:szCs w:val="20"/>
              </w:rPr>
              <w:t xml:space="preserve">TN,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 See a preliminary list above.</w:t>
            </w:r>
          </w:p>
          <w:p w:rsidR="00D07240" w:rsidRDefault="00D07240" w:rsidP="00716C86">
            <w:pPr>
              <w:spacing w:after="0" w:line="240" w:lineRule="auto"/>
              <w:rPr>
                <w:rFonts w:ascii="Arial" w:hAnsi="Arial" w:cs="Arial"/>
                <w:sz w:val="20"/>
                <w:szCs w:val="20"/>
              </w:rPr>
            </w:pPr>
          </w:p>
          <w:p w:rsidR="00645320" w:rsidRDefault="00645320" w:rsidP="00716C86">
            <w:pPr>
              <w:spacing w:after="0" w:line="240" w:lineRule="auto"/>
              <w:rPr>
                <w:rFonts w:ascii="Arial" w:hAnsi="Arial" w:cs="Arial"/>
                <w:sz w:val="20"/>
                <w:szCs w:val="20"/>
              </w:rPr>
            </w:pPr>
            <w:r w:rsidRPr="003A7691">
              <w:rPr>
                <w:rFonts w:ascii="Arial" w:hAnsi="Arial" w:cs="Arial"/>
                <w:b/>
                <w:sz w:val="20"/>
                <w:szCs w:val="20"/>
              </w:rPr>
              <w:t>Meetings</w:t>
            </w:r>
            <w:r>
              <w:rPr>
                <w:rFonts w:ascii="Arial" w:hAnsi="Arial" w:cs="Arial"/>
                <w:sz w:val="20"/>
                <w:szCs w:val="20"/>
              </w:rPr>
              <w:t xml:space="preserve"> – </w:t>
            </w:r>
            <w:r w:rsidR="00645E59">
              <w:rPr>
                <w:rFonts w:ascii="Arial" w:hAnsi="Arial" w:cs="Arial"/>
                <w:sz w:val="20"/>
                <w:szCs w:val="20"/>
              </w:rPr>
              <w:t>No</w:t>
            </w:r>
            <w:r w:rsidR="004D5573">
              <w:rPr>
                <w:rFonts w:ascii="Arial" w:hAnsi="Arial" w:cs="Arial"/>
                <w:sz w:val="20"/>
                <w:szCs w:val="20"/>
              </w:rPr>
              <w:t xml:space="preserve"> TAC</w:t>
            </w:r>
            <w:r w:rsidR="00645E59">
              <w:rPr>
                <w:rFonts w:ascii="Arial" w:hAnsi="Arial" w:cs="Arial"/>
                <w:sz w:val="20"/>
                <w:szCs w:val="20"/>
              </w:rPr>
              <w:t xml:space="preserve"> meetings were held this quarter.</w:t>
            </w:r>
          </w:p>
          <w:p w:rsidR="00645320" w:rsidRPr="0058680D" w:rsidRDefault="0064532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0E1DE8">
              <w:rPr>
                <w:rFonts w:ascii="Arial" w:hAnsi="Arial" w:cs="Arial"/>
                <w:sz w:val="20"/>
                <w:szCs w:val="20"/>
              </w:rPr>
              <w:t>Pending.</w:t>
            </w:r>
            <w:r w:rsidR="009E24E7">
              <w:rPr>
                <w:rFonts w:ascii="Arial" w:hAnsi="Arial" w:cs="Arial"/>
                <w:sz w:val="20"/>
                <w:szCs w:val="20"/>
              </w:rPr>
              <w:t xml:space="preserve"> UDOT </w:t>
            </w:r>
            <w:r w:rsidR="00961852">
              <w:rPr>
                <w:rFonts w:ascii="Arial" w:hAnsi="Arial" w:cs="Arial"/>
                <w:sz w:val="20"/>
                <w:szCs w:val="20"/>
              </w:rPr>
              <w:t xml:space="preserve">has </w:t>
            </w:r>
            <w:r w:rsidR="00645320">
              <w:rPr>
                <w:rFonts w:ascii="Arial" w:hAnsi="Arial" w:cs="Arial"/>
                <w:sz w:val="20"/>
                <w:szCs w:val="20"/>
              </w:rPr>
              <w:t xml:space="preserve">selected a research team for the contract. This includes Brigham Young University (Dr. Kevin Franke) as the prime, and three sub-consultant universities: University of Illinois at Urbana-Champaign; South Dakota School of Mines &amp; Technology; and Oregon State University. </w:t>
            </w:r>
            <w:r w:rsidR="003A7691">
              <w:rPr>
                <w:rFonts w:ascii="Arial" w:hAnsi="Arial" w:cs="Arial"/>
                <w:sz w:val="20"/>
                <w:szCs w:val="20"/>
              </w:rPr>
              <w:t>The research team worked on a draft work plan for the contract.</w:t>
            </w:r>
          </w:p>
          <w:p w:rsidR="006634AD" w:rsidRPr="006E7805" w:rsidRDefault="006634AD" w:rsidP="00F4758A">
            <w:pPr>
              <w:keepNext/>
              <w:keepLines/>
              <w:tabs>
                <w:tab w:val="left" w:pos="7567"/>
              </w:tabs>
              <w:spacing w:after="0" w:line="240" w:lineRule="auto"/>
              <w:rPr>
                <w:rFonts w:ascii="Arial" w:hAnsi="Arial" w:cs="Arial"/>
                <w:sz w:val="20"/>
                <w:szCs w:val="20"/>
              </w:rPr>
            </w:pPr>
            <w:bookmarkStart w:id="0" w:name="_GoBack"/>
            <w:bookmarkEnd w:id="0"/>
          </w:p>
        </w:tc>
      </w:tr>
      <w:tr w:rsidR="000C209F" w:rsidRPr="00360664" w:rsidTr="003B3781">
        <w:tc>
          <w:tcPr>
            <w:tcW w:w="10908" w:type="dxa"/>
          </w:tcPr>
          <w:p w:rsidR="006634AD" w:rsidRDefault="006634AD" w:rsidP="00716C86">
            <w:pPr>
              <w:keepNext/>
              <w:keepLines/>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 See a preliminary list above.</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62396">
              <w:rPr>
                <w:rFonts w:ascii="Arial" w:hAnsi="Arial" w:cs="Arial"/>
                <w:sz w:val="20"/>
                <w:szCs w:val="20"/>
              </w:rPr>
              <w:t>Pending.</w:t>
            </w:r>
            <w:r w:rsidR="006349B2">
              <w:rPr>
                <w:rFonts w:ascii="Arial" w:hAnsi="Arial" w:cs="Arial"/>
                <w:sz w:val="20"/>
                <w:szCs w:val="20"/>
              </w:rPr>
              <w:t xml:space="preserve"> UDOT </w:t>
            </w:r>
            <w:r w:rsidR="002C3569">
              <w:rPr>
                <w:rFonts w:ascii="Arial" w:hAnsi="Arial" w:cs="Arial"/>
                <w:sz w:val="20"/>
                <w:szCs w:val="20"/>
              </w:rPr>
              <w:t>and the selected research team will continue working on the contract work plan, with input from the TAC members, and negotiate the contract details.</w:t>
            </w:r>
            <w:r w:rsidR="00494534">
              <w:rPr>
                <w:rFonts w:ascii="Arial" w:hAnsi="Arial" w:cs="Arial"/>
                <w:sz w:val="20"/>
                <w:szCs w:val="20"/>
              </w:rPr>
              <w:t xml:space="preserve"> We anticipate </w:t>
            </w:r>
            <w:r w:rsidR="00494534" w:rsidRPr="00494534">
              <w:rPr>
                <w:rFonts w:ascii="Arial" w:hAnsi="Arial" w:cs="Arial"/>
                <w:sz w:val="20"/>
                <w:szCs w:val="20"/>
              </w:rPr>
              <w:t xml:space="preserve">starting the research </w:t>
            </w:r>
            <w:r w:rsidR="00494534">
              <w:rPr>
                <w:rFonts w:ascii="Arial" w:hAnsi="Arial" w:cs="Arial"/>
                <w:sz w:val="20"/>
                <w:szCs w:val="20"/>
              </w:rPr>
              <w:t xml:space="preserve">contract this quarter </w:t>
            </w:r>
            <w:r w:rsidR="00494534" w:rsidRPr="00494534">
              <w:rPr>
                <w:rFonts w:ascii="Arial" w:hAnsi="Arial" w:cs="Arial"/>
                <w:sz w:val="20"/>
                <w:szCs w:val="20"/>
              </w:rPr>
              <w:t>so that the</w:t>
            </w:r>
            <w:r w:rsidR="00494534">
              <w:rPr>
                <w:rFonts w:ascii="Arial" w:hAnsi="Arial" w:cs="Arial"/>
                <w:sz w:val="20"/>
                <w:szCs w:val="20"/>
              </w:rPr>
              <w:t xml:space="preserve"> research team</w:t>
            </w:r>
            <w:r w:rsidR="00494534" w:rsidRPr="00494534">
              <w:rPr>
                <w:rFonts w:ascii="Arial" w:hAnsi="Arial" w:cs="Arial"/>
                <w:sz w:val="20"/>
                <w:szCs w:val="20"/>
              </w:rPr>
              <w:t xml:space="preserve"> can begin the literature review, meeting with the partner states individually, and collecting field data in the spring and summer.</w:t>
            </w:r>
          </w:p>
          <w:p w:rsidR="00A14F62" w:rsidRDefault="00A14F62" w:rsidP="0014543A">
            <w:pPr>
              <w:keepNext/>
              <w:keepLines/>
              <w:tabs>
                <w:tab w:val="left" w:pos="7567"/>
              </w:tabs>
              <w:spacing w:after="0" w:line="240" w:lineRule="auto"/>
              <w:rPr>
                <w:rFonts w:ascii="Arial" w:hAnsi="Arial" w:cs="Arial"/>
                <w:sz w:val="20"/>
                <w:szCs w:val="20"/>
              </w:rPr>
            </w:pPr>
          </w:p>
          <w:p w:rsidR="00A14F62" w:rsidRDefault="00A14F62" w:rsidP="0014543A">
            <w:pPr>
              <w:keepNext/>
              <w:keepLines/>
              <w:tabs>
                <w:tab w:val="left" w:pos="7567"/>
              </w:tabs>
              <w:spacing w:after="0" w:line="240" w:lineRule="auto"/>
              <w:rPr>
                <w:rFonts w:ascii="Arial" w:hAnsi="Arial" w:cs="Arial"/>
                <w:sz w:val="20"/>
                <w:szCs w:val="20"/>
              </w:rPr>
            </w:pPr>
            <w:r w:rsidRPr="00A14F62">
              <w:rPr>
                <w:rFonts w:ascii="Arial" w:hAnsi="Arial" w:cs="Arial"/>
                <w:b/>
                <w:sz w:val="20"/>
                <w:szCs w:val="20"/>
              </w:rPr>
              <w:t>Funding</w:t>
            </w:r>
            <w:r>
              <w:rPr>
                <w:rFonts w:ascii="Arial" w:hAnsi="Arial" w:cs="Arial"/>
                <w:sz w:val="20"/>
                <w:szCs w:val="20"/>
              </w:rPr>
              <w:t xml:space="preserve"> – </w:t>
            </w:r>
            <w:r w:rsidRPr="00A14F62">
              <w:rPr>
                <w:rFonts w:ascii="Arial" w:hAnsi="Arial" w:cs="Arial"/>
                <w:sz w:val="20"/>
                <w:szCs w:val="20"/>
                <w:u w:val="single"/>
              </w:rPr>
              <w:t>Participating state DOTs are requested to transfer their 20</w:t>
            </w:r>
            <w:r w:rsidR="00894EF4">
              <w:rPr>
                <w:rFonts w:ascii="Arial" w:hAnsi="Arial" w:cs="Arial"/>
                <w:sz w:val="20"/>
                <w:szCs w:val="20"/>
                <w:u w:val="single"/>
              </w:rPr>
              <w:t>21</w:t>
            </w:r>
            <w:r w:rsidR="00645E59">
              <w:rPr>
                <w:rFonts w:ascii="Arial" w:hAnsi="Arial" w:cs="Arial"/>
                <w:sz w:val="20"/>
                <w:szCs w:val="20"/>
                <w:u w:val="single"/>
              </w:rPr>
              <w:t xml:space="preserve">, </w:t>
            </w:r>
            <w:r w:rsidRPr="00A14F62">
              <w:rPr>
                <w:rFonts w:ascii="Arial" w:hAnsi="Arial" w:cs="Arial"/>
                <w:sz w:val="20"/>
                <w:szCs w:val="20"/>
                <w:u w:val="single"/>
              </w:rPr>
              <w:t>202</w:t>
            </w:r>
            <w:r w:rsidR="00894EF4">
              <w:rPr>
                <w:rFonts w:ascii="Arial" w:hAnsi="Arial" w:cs="Arial"/>
                <w:sz w:val="20"/>
                <w:szCs w:val="20"/>
                <w:u w:val="single"/>
              </w:rPr>
              <w:t>2</w:t>
            </w:r>
            <w:r w:rsidR="00645E59">
              <w:rPr>
                <w:rFonts w:ascii="Arial" w:hAnsi="Arial" w:cs="Arial"/>
                <w:sz w:val="20"/>
                <w:szCs w:val="20"/>
                <w:u w:val="single"/>
              </w:rPr>
              <w:t>, and 2023 (as applicable)</w:t>
            </w:r>
            <w:r w:rsidRPr="00A14F62">
              <w:rPr>
                <w:rFonts w:ascii="Arial" w:hAnsi="Arial" w:cs="Arial"/>
                <w:sz w:val="20"/>
                <w:szCs w:val="20"/>
                <w:u w:val="single"/>
              </w:rPr>
              <w:t xml:space="preserve"> funding commitments to UDOT to fund the </w:t>
            </w:r>
            <w:r w:rsidR="00894EF4">
              <w:rPr>
                <w:rFonts w:ascii="Arial" w:hAnsi="Arial" w:cs="Arial"/>
                <w:sz w:val="20"/>
                <w:szCs w:val="20"/>
                <w:u w:val="single"/>
              </w:rPr>
              <w:t xml:space="preserve">initial </w:t>
            </w:r>
            <w:r w:rsidRPr="00A14F62">
              <w:rPr>
                <w:rFonts w:ascii="Arial" w:hAnsi="Arial" w:cs="Arial"/>
                <w:sz w:val="20"/>
                <w:szCs w:val="20"/>
                <w:u w:val="single"/>
              </w:rPr>
              <w:t>research contract.</w:t>
            </w:r>
          </w:p>
          <w:p w:rsidR="00D07240" w:rsidRPr="0078688E" w:rsidRDefault="00D07240"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12F8" w:rsidRDefault="00E212F8" w:rsidP="00106C83">
      <w:pPr>
        <w:spacing w:after="0" w:line="240" w:lineRule="auto"/>
      </w:pPr>
      <w:r>
        <w:separator/>
      </w:r>
    </w:p>
  </w:endnote>
  <w:endnote w:type="continuationSeparator" w:id="0">
    <w:p w:rsidR="00E212F8" w:rsidRDefault="00E212F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12F8" w:rsidRDefault="00E212F8" w:rsidP="00106C83">
      <w:pPr>
        <w:spacing w:after="0" w:line="240" w:lineRule="auto"/>
      </w:pPr>
      <w:r>
        <w:separator/>
      </w:r>
    </w:p>
  </w:footnote>
  <w:footnote w:type="continuationSeparator" w:id="0">
    <w:p w:rsidR="00E212F8" w:rsidRDefault="00E212F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2ED7"/>
    <w:rsid w:val="0009317B"/>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2EF1"/>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21037"/>
    <w:rsid w:val="00122CE0"/>
    <w:rsid w:val="00122DE0"/>
    <w:rsid w:val="00127D97"/>
    <w:rsid w:val="001336E7"/>
    <w:rsid w:val="00133F7A"/>
    <w:rsid w:val="00134EE1"/>
    <w:rsid w:val="00137F7E"/>
    <w:rsid w:val="001428DF"/>
    <w:rsid w:val="001429F4"/>
    <w:rsid w:val="00142FD2"/>
    <w:rsid w:val="0014543A"/>
    <w:rsid w:val="00147B38"/>
    <w:rsid w:val="001536F4"/>
    <w:rsid w:val="00154785"/>
    <w:rsid w:val="00154791"/>
    <w:rsid w:val="001547D0"/>
    <w:rsid w:val="00156F20"/>
    <w:rsid w:val="00160DCD"/>
    <w:rsid w:val="00161153"/>
    <w:rsid w:val="00162396"/>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0C3D"/>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65CE"/>
    <w:rsid w:val="00217F53"/>
    <w:rsid w:val="0022101B"/>
    <w:rsid w:val="00221214"/>
    <w:rsid w:val="00221470"/>
    <w:rsid w:val="00225004"/>
    <w:rsid w:val="0023265B"/>
    <w:rsid w:val="0023315F"/>
    <w:rsid w:val="00234D0B"/>
    <w:rsid w:val="00236961"/>
    <w:rsid w:val="00236E81"/>
    <w:rsid w:val="00237469"/>
    <w:rsid w:val="00240A8E"/>
    <w:rsid w:val="002416F6"/>
    <w:rsid w:val="00243027"/>
    <w:rsid w:val="00243FCC"/>
    <w:rsid w:val="002442E9"/>
    <w:rsid w:val="00245D5B"/>
    <w:rsid w:val="00247F54"/>
    <w:rsid w:val="00250BF5"/>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569"/>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689B"/>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07CE"/>
    <w:rsid w:val="003A6056"/>
    <w:rsid w:val="003A7691"/>
    <w:rsid w:val="003B2236"/>
    <w:rsid w:val="003B2F96"/>
    <w:rsid w:val="003B3175"/>
    <w:rsid w:val="003B3781"/>
    <w:rsid w:val="003B4554"/>
    <w:rsid w:val="003B7379"/>
    <w:rsid w:val="003B7740"/>
    <w:rsid w:val="003C239E"/>
    <w:rsid w:val="003C2C2A"/>
    <w:rsid w:val="003C2CCC"/>
    <w:rsid w:val="003C3DF6"/>
    <w:rsid w:val="003C6C9E"/>
    <w:rsid w:val="003D1430"/>
    <w:rsid w:val="003D3FC8"/>
    <w:rsid w:val="003D6A0B"/>
    <w:rsid w:val="003D7E50"/>
    <w:rsid w:val="003E0A8C"/>
    <w:rsid w:val="003E1EF8"/>
    <w:rsid w:val="003E43F0"/>
    <w:rsid w:val="003E4DE4"/>
    <w:rsid w:val="003E5DCB"/>
    <w:rsid w:val="003F3562"/>
    <w:rsid w:val="003F381B"/>
    <w:rsid w:val="003F462A"/>
    <w:rsid w:val="003F5FBA"/>
    <w:rsid w:val="00401351"/>
    <w:rsid w:val="00403405"/>
    <w:rsid w:val="00403DFF"/>
    <w:rsid w:val="004046FE"/>
    <w:rsid w:val="00406380"/>
    <w:rsid w:val="00407984"/>
    <w:rsid w:val="004079E7"/>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913CE"/>
    <w:rsid w:val="00492C17"/>
    <w:rsid w:val="00494534"/>
    <w:rsid w:val="00497326"/>
    <w:rsid w:val="004974E1"/>
    <w:rsid w:val="004A3ABB"/>
    <w:rsid w:val="004A5173"/>
    <w:rsid w:val="004A5230"/>
    <w:rsid w:val="004B003D"/>
    <w:rsid w:val="004B3E34"/>
    <w:rsid w:val="004B41B5"/>
    <w:rsid w:val="004B63B0"/>
    <w:rsid w:val="004C4F8B"/>
    <w:rsid w:val="004D1BEB"/>
    <w:rsid w:val="004D2B8A"/>
    <w:rsid w:val="004D377B"/>
    <w:rsid w:val="004D4972"/>
    <w:rsid w:val="004D5573"/>
    <w:rsid w:val="004D5EEE"/>
    <w:rsid w:val="004D6151"/>
    <w:rsid w:val="004D6DF5"/>
    <w:rsid w:val="004E14DC"/>
    <w:rsid w:val="004E1A24"/>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29"/>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97FBC"/>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0D15"/>
    <w:rsid w:val="00631C35"/>
    <w:rsid w:val="00631D3F"/>
    <w:rsid w:val="00632142"/>
    <w:rsid w:val="00632F23"/>
    <w:rsid w:val="006337FF"/>
    <w:rsid w:val="006349B2"/>
    <w:rsid w:val="00636B01"/>
    <w:rsid w:val="00637E5B"/>
    <w:rsid w:val="00640344"/>
    <w:rsid w:val="00640E08"/>
    <w:rsid w:val="00641054"/>
    <w:rsid w:val="00642821"/>
    <w:rsid w:val="00642D1A"/>
    <w:rsid w:val="00645320"/>
    <w:rsid w:val="0064542D"/>
    <w:rsid w:val="00645C02"/>
    <w:rsid w:val="00645E59"/>
    <w:rsid w:val="00646FAC"/>
    <w:rsid w:val="00647F92"/>
    <w:rsid w:val="00653AE0"/>
    <w:rsid w:val="00653B7F"/>
    <w:rsid w:val="00654B31"/>
    <w:rsid w:val="006558D1"/>
    <w:rsid w:val="00657540"/>
    <w:rsid w:val="006634AD"/>
    <w:rsid w:val="006645A1"/>
    <w:rsid w:val="00665039"/>
    <w:rsid w:val="0066537B"/>
    <w:rsid w:val="00670A8E"/>
    <w:rsid w:val="00674261"/>
    <w:rsid w:val="006743F1"/>
    <w:rsid w:val="0068036E"/>
    <w:rsid w:val="00682A0B"/>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1DB0"/>
    <w:rsid w:val="006E3200"/>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4567"/>
    <w:rsid w:val="00755806"/>
    <w:rsid w:val="00755D8B"/>
    <w:rsid w:val="00756D70"/>
    <w:rsid w:val="007604EA"/>
    <w:rsid w:val="00760A2B"/>
    <w:rsid w:val="00763824"/>
    <w:rsid w:val="00763DDA"/>
    <w:rsid w:val="00770417"/>
    <w:rsid w:val="00770FD2"/>
    <w:rsid w:val="00774CA4"/>
    <w:rsid w:val="00774FAA"/>
    <w:rsid w:val="00775458"/>
    <w:rsid w:val="00777B5F"/>
    <w:rsid w:val="00784EC4"/>
    <w:rsid w:val="007858D8"/>
    <w:rsid w:val="0078688E"/>
    <w:rsid w:val="007905E2"/>
    <w:rsid w:val="00790C4A"/>
    <w:rsid w:val="0079114B"/>
    <w:rsid w:val="0079313F"/>
    <w:rsid w:val="007932BB"/>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27BC"/>
    <w:rsid w:val="007D2B1D"/>
    <w:rsid w:val="007D2BB8"/>
    <w:rsid w:val="007D5695"/>
    <w:rsid w:val="007D5CA9"/>
    <w:rsid w:val="007D695F"/>
    <w:rsid w:val="007D7074"/>
    <w:rsid w:val="007D7479"/>
    <w:rsid w:val="007E5BD2"/>
    <w:rsid w:val="007E6319"/>
    <w:rsid w:val="007F005D"/>
    <w:rsid w:val="007F0353"/>
    <w:rsid w:val="007F0BF1"/>
    <w:rsid w:val="007F2705"/>
    <w:rsid w:val="007F3311"/>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254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1852"/>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2C7"/>
    <w:rsid w:val="009E245A"/>
    <w:rsid w:val="009E24E7"/>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9250E"/>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786"/>
    <w:rsid w:val="00AD6893"/>
    <w:rsid w:val="00AE185D"/>
    <w:rsid w:val="00AE2045"/>
    <w:rsid w:val="00AE3BF9"/>
    <w:rsid w:val="00AE46B0"/>
    <w:rsid w:val="00AE4CB3"/>
    <w:rsid w:val="00AE4FC0"/>
    <w:rsid w:val="00AE628E"/>
    <w:rsid w:val="00AF140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2EEB"/>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1BA9"/>
    <w:rsid w:val="00BA2F0A"/>
    <w:rsid w:val="00BA32C9"/>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180A"/>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1702C"/>
    <w:rsid w:val="00C2005E"/>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2E0D"/>
    <w:rsid w:val="00C554E6"/>
    <w:rsid w:val="00C57074"/>
    <w:rsid w:val="00C62BDF"/>
    <w:rsid w:val="00C65466"/>
    <w:rsid w:val="00C673B0"/>
    <w:rsid w:val="00C75614"/>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959"/>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0958"/>
    <w:rsid w:val="00DF4F8A"/>
    <w:rsid w:val="00DF6DF5"/>
    <w:rsid w:val="00DF790A"/>
    <w:rsid w:val="00E003D2"/>
    <w:rsid w:val="00E02204"/>
    <w:rsid w:val="00E03378"/>
    <w:rsid w:val="00E04954"/>
    <w:rsid w:val="00E04BD8"/>
    <w:rsid w:val="00E05E0F"/>
    <w:rsid w:val="00E06D63"/>
    <w:rsid w:val="00E107BB"/>
    <w:rsid w:val="00E14146"/>
    <w:rsid w:val="00E1603B"/>
    <w:rsid w:val="00E17112"/>
    <w:rsid w:val="00E212F8"/>
    <w:rsid w:val="00E22EA9"/>
    <w:rsid w:val="00E24A6B"/>
    <w:rsid w:val="00E252F2"/>
    <w:rsid w:val="00E2660D"/>
    <w:rsid w:val="00E30184"/>
    <w:rsid w:val="00E32A42"/>
    <w:rsid w:val="00E33529"/>
    <w:rsid w:val="00E35E0F"/>
    <w:rsid w:val="00E36F6B"/>
    <w:rsid w:val="00E371D1"/>
    <w:rsid w:val="00E47EB2"/>
    <w:rsid w:val="00E53738"/>
    <w:rsid w:val="00E61227"/>
    <w:rsid w:val="00E65AB9"/>
    <w:rsid w:val="00E660E7"/>
    <w:rsid w:val="00E66245"/>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A77DC"/>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E24DA"/>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2BC"/>
    <w:rsid w:val="00F21774"/>
    <w:rsid w:val="00F21D56"/>
    <w:rsid w:val="00F23C32"/>
    <w:rsid w:val="00F256A6"/>
    <w:rsid w:val="00F25D7E"/>
    <w:rsid w:val="00F265D6"/>
    <w:rsid w:val="00F276AA"/>
    <w:rsid w:val="00F31DF8"/>
    <w:rsid w:val="00F32859"/>
    <w:rsid w:val="00F334AA"/>
    <w:rsid w:val="00F33730"/>
    <w:rsid w:val="00F36E42"/>
    <w:rsid w:val="00F40A56"/>
    <w:rsid w:val="00F44489"/>
    <w:rsid w:val="00F44B38"/>
    <w:rsid w:val="00F44B81"/>
    <w:rsid w:val="00F4681C"/>
    <w:rsid w:val="00F472F6"/>
    <w:rsid w:val="00F4758A"/>
    <w:rsid w:val="00F475EF"/>
    <w:rsid w:val="00F5003E"/>
    <w:rsid w:val="00F530A6"/>
    <w:rsid w:val="00F5478B"/>
    <w:rsid w:val="00F54A86"/>
    <w:rsid w:val="00F56012"/>
    <w:rsid w:val="00F60ABD"/>
    <w:rsid w:val="00F62E9D"/>
    <w:rsid w:val="00F63A8A"/>
    <w:rsid w:val="00F652DF"/>
    <w:rsid w:val="00F67B02"/>
    <w:rsid w:val="00F67F7C"/>
    <w:rsid w:val="00F7183A"/>
    <w:rsid w:val="00F75CDE"/>
    <w:rsid w:val="00F7756F"/>
    <w:rsid w:val="00F77B94"/>
    <w:rsid w:val="00F80197"/>
    <w:rsid w:val="00F839FD"/>
    <w:rsid w:val="00F84450"/>
    <w:rsid w:val="00F84E5A"/>
    <w:rsid w:val="00F91EE4"/>
    <w:rsid w:val="00F93966"/>
    <w:rsid w:val="00F955F9"/>
    <w:rsid w:val="00FA0613"/>
    <w:rsid w:val="00FA073F"/>
    <w:rsid w:val="00FA0950"/>
    <w:rsid w:val="00FA4B1E"/>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9198C"/>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0D0FA-F586-400A-BBF5-3AC53CA8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300</cp:revision>
  <cp:lastPrinted>2011-06-21T20:32:00Z</cp:lastPrinted>
  <dcterms:created xsi:type="dcterms:W3CDTF">2022-08-30T18:34:00Z</dcterms:created>
  <dcterms:modified xsi:type="dcterms:W3CDTF">2023-01-26T23:38:00Z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