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E4EA" w14:textId="2F95C450" w:rsidR="008024EA" w:rsidRDefault="004409D8">
      <w:r>
        <w:t>E-mail from Ken Petty (HEP) approving extension of NextGen NHTS pooled fund waiver:</w:t>
      </w:r>
    </w:p>
    <w:p w14:paraId="1F991073" w14:textId="4E18C805" w:rsidR="004409D8" w:rsidRDefault="004409D8"/>
    <w:p w14:paraId="454AF636" w14:textId="77777777" w:rsidR="004409D8" w:rsidRPr="004409D8" w:rsidRDefault="004409D8" w:rsidP="004409D8">
      <w:pPr>
        <w:spacing w:after="0" w:line="240" w:lineRule="auto"/>
        <w:rPr>
          <w:rFonts w:ascii="Calibri" w:eastAsia="Calibri" w:hAnsi="Calibri" w:cs="Calibri"/>
        </w:rPr>
      </w:pPr>
      <w:r w:rsidRPr="004409D8">
        <w:rPr>
          <w:rFonts w:ascii="Calibri" w:eastAsia="Calibri" w:hAnsi="Calibri" w:cs="Calibri"/>
        </w:rPr>
        <w:t xml:space="preserve">Yes, the Office of Planning, Environment, and Realty (HEP) approve and support the waiver extension request for the “Next Gen NHTS” pooled fund </w:t>
      </w:r>
      <w:hyperlink r:id="rId5" w:history="1">
        <w:r w:rsidRPr="004409D8">
          <w:rPr>
            <w:rFonts w:ascii="Calibri" w:eastAsia="Calibri" w:hAnsi="Calibri" w:cs="Calibri"/>
            <w:color w:val="0000FF"/>
            <w:u w:val="single"/>
          </w:rPr>
          <w:t>solicitation</w:t>
        </w:r>
      </w:hyperlink>
      <w:r w:rsidRPr="004409D8">
        <w:rPr>
          <w:rFonts w:ascii="Calibri" w:eastAsia="Calibri" w:hAnsi="Calibri" w:cs="Calibri"/>
        </w:rPr>
        <w:t xml:space="preserve">.  This approval extends the SPR-A </w:t>
      </w:r>
      <w:hyperlink r:id="rId6" w:anchor="1466 SPR-A Waiver Approval Letter.pdf" w:history="1">
        <w:r w:rsidRPr="004409D8">
          <w:rPr>
            <w:rFonts w:ascii="Calibri" w:eastAsia="Calibri" w:hAnsi="Calibri" w:cs="Calibri"/>
            <w:color w:val="0000FF"/>
            <w:u w:val="single"/>
          </w:rPr>
          <w:t>waiver</w:t>
        </w:r>
      </w:hyperlink>
      <w:r w:rsidRPr="004409D8">
        <w:rPr>
          <w:rFonts w:ascii="Calibri" w:eastAsia="Calibri" w:hAnsi="Calibri" w:cs="Calibri"/>
        </w:rPr>
        <w:t xml:space="preserve"> from March 2023 to March 2025.  If you need anything else from HEP, don’t hesitate to let me know. </w:t>
      </w:r>
    </w:p>
    <w:p w14:paraId="67D43CF2" w14:textId="77777777" w:rsidR="004409D8" w:rsidRPr="004409D8" w:rsidRDefault="004409D8" w:rsidP="004409D8">
      <w:pPr>
        <w:spacing w:after="0" w:line="240" w:lineRule="auto"/>
        <w:rPr>
          <w:rFonts w:ascii="Calibri" w:eastAsia="Calibri" w:hAnsi="Calibri" w:cs="Calibri"/>
        </w:rPr>
      </w:pPr>
    </w:p>
    <w:p w14:paraId="54330D1E" w14:textId="77777777" w:rsidR="004409D8" w:rsidRPr="004409D8" w:rsidRDefault="004409D8" w:rsidP="004409D8">
      <w:pPr>
        <w:numPr>
          <w:ilvl w:val="0"/>
          <w:numId w:val="1"/>
        </w:numPr>
        <w:spacing w:after="0" w:line="240" w:lineRule="auto"/>
        <w:rPr>
          <w:rFonts w:ascii="Calibri" w:eastAsia="Times New Roman" w:hAnsi="Calibri" w:cs="Calibri"/>
        </w:rPr>
      </w:pPr>
      <w:r w:rsidRPr="004409D8">
        <w:rPr>
          <w:rFonts w:ascii="Calibri" w:eastAsia="Times New Roman" w:hAnsi="Calibri" w:cs="Calibri"/>
        </w:rPr>
        <w:t>This is a request for your approval to waive the matching requirement for State Planning and Research (SP&amp;R) funds in support of the Next Generation Travel Behavior Data Collection and Processing Pooled Fund Study Solicitation Number: 1466). FHWA is launching the Next Generation Travel Behavior Data Initiative to establish a continuous travel monitoring program that will provide annual national and local data. The work plan for the next 5 years is to gather and publish annual national travel behavior data and offer opportunities for States, MPOs, and other entities to obtain agency-specific data.</w:t>
      </w:r>
    </w:p>
    <w:p w14:paraId="458B25BE" w14:textId="77777777" w:rsidR="004409D8" w:rsidRPr="004409D8" w:rsidRDefault="004409D8" w:rsidP="004409D8">
      <w:pPr>
        <w:numPr>
          <w:ilvl w:val="0"/>
          <w:numId w:val="1"/>
        </w:numPr>
        <w:spacing w:after="0" w:line="240" w:lineRule="auto"/>
        <w:rPr>
          <w:rFonts w:ascii="Calibri" w:eastAsia="Times New Roman" w:hAnsi="Calibri" w:cs="Calibri"/>
        </w:rPr>
      </w:pPr>
      <w:r w:rsidRPr="004409D8">
        <w:rPr>
          <w:rFonts w:ascii="Calibri" w:eastAsia="Times New Roman" w:hAnsi="Calibri" w:cs="Calibri"/>
        </w:rPr>
        <w:t xml:space="preserve">This study will establish a new national data collection program that will collect, process, estimate, and report national, state, and local travel behavior on an annual basis. It will also enable and facilitate State DOTs, MPOs, and other </w:t>
      </w:r>
      <w:proofErr w:type="gramStart"/>
      <w:r w:rsidRPr="004409D8">
        <w:rPr>
          <w:rFonts w:ascii="Calibri" w:eastAsia="Times New Roman" w:hAnsi="Calibri" w:cs="Calibri"/>
        </w:rPr>
        <w:t>entities’</w:t>
      </w:r>
      <w:proofErr w:type="gramEnd"/>
      <w:r w:rsidRPr="004409D8">
        <w:rPr>
          <w:rFonts w:ascii="Calibri" w:eastAsia="Times New Roman" w:hAnsi="Calibri" w:cs="Calibri"/>
        </w:rPr>
        <w:t xml:space="preserve"> to participate in the new data gathering program. </w:t>
      </w:r>
    </w:p>
    <w:p w14:paraId="0633CECE" w14:textId="77777777" w:rsidR="004409D8" w:rsidRPr="004409D8" w:rsidRDefault="004409D8" w:rsidP="004409D8">
      <w:pPr>
        <w:numPr>
          <w:ilvl w:val="0"/>
          <w:numId w:val="1"/>
        </w:numPr>
        <w:spacing w:after="0" w:line="240" w:lineRule="auto"/>
        <w:rPr>
          <w:rFonts w:ascii="Calibri" w:eastAsia="Times New Roman" w:hAnsi="Calibri" w:cs="Calibri"/>
        </w:rPr>
      </w:pPr>
      <w:r w:rsidRPr="004409D8">
        <w:rPr>
          <w:rFonts w:ascii="Calibri" w:eastAsia="Times New Roman" w:hAnsi="Calibri" w:cs="Calibri"/>
        </w:rPr>
        <w:t>It is in the best interest of the Federal-aid Highway Program to allow the use of SP&amp;R funds without matching in order.</w:t>
      </w:r>
    </w:p>
    <w:p w14:paraId="0C917414" w14:textId="77777777" w:rsidR="004409D8" w:rsidRPr="004409D8" w:rsidRDefault="004409D8" w:rsidP="004409D8">
      <w:pPr>
        <w:spacing w:after="0" w:line="240" w:lineRule="auto"/>
        <w:rPr>
          <w:rFonts w:ascii="Calibri" w:eastAsia="Calibri" w:hAnsi="Calibri" w:cs="Calibri"/>
        </w:rPr>
      </w:pPr>
    </w:p>
    <w:p w14:paraId="431EE26E"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w:t>
      </w:r>
    </w:p>
    <w:p w14:paraId="12E17486"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Kenneth N. Petty, II</w:t>
      </w:r>
    </w:p>
    <w:p w14:paraId="6E3FF4FF"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 xml:space="preserve">U.S. DOT/Federal Highway Administration </w:t>
      </w:r>
    </w:p>
    <w:p w14:paraId="26A6BCF2"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Director, Office of Planning</w:t>
      </w:r>
    </w:p>
    <w:p w14:paraId="65AB4F60"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 xml:space="preserve">1200 New Jersey Avenue, </w:t>
      </w:r>
      <w:proofErr w:type="gramStart"/>
      <w:r w:rsidRPr="004409D8">
        <w:rPr>
          <w:rFonts w:ascii="Consolas" w:eastAsia="Calibri" w:hAnsi="Consolas" w:cs="Calibri"/>
          <w:color w:val="1F497D"/>
          <w:sz w:val="20"/>
          <w:szCs w:val="20"/>
        </w:rPr>
        <w:t>SE  Room</w:t>
      </w:r>
      <w:proofErr w:type="gramEnd"/>
      <w:r w:rsidRPr="004409D8">
        <w:rPr>
          <w:rFonts w:ascii="Consolas" w:eastAsia="Calibri" w:hAnsi="Consolas" w:cs="Calibri"/>
          <w:color w:val="1F497D"/>
          <w:sz w:val="20"/>
          <w:szCs w:val="20"/>
        </w:rPr>
        <w:t xml:space="preserve"> E72-330 </w:t>
      </w:r>
    </w:p>
    <w:p w14:paraId="7811104E"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Washington, DC  20590</w:t>
      </w:r>
    </w:p>
    <w:p w14:paraId="41AB78E5"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 xml:space="preserve">Email:  </w:t>
      </w:r>
      <w:hyperlink r:id="rId7" w:history="1">
        <w:r w:rsidRPr="004409D8">
          <w:rPr>
            <w:rFonts w:ascii="Consolas" w:eastAsia="Calibri" w:hAnsi="Consolas" w:cs="Calibri"/>
            <w:color w:val="0000FF"/>
            <w:sz w:val="20"/>
            <w:szCs w:val="20"/>
            <w:u w:val="single"/>
          </w:rPr>
          <w:t>kenneth.petty@dot.gov</w:t>
        </w:r>
      </w:hyperlink>
    </w:p>
    <w:p w14:paraId="6A49CD12"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Ph:  202.366.6654</w:t>
      </w:r>
    </w:p>
    <w:p w14:paraId="2C4D0A40"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Cell:  202.527.4528</w:t>
      </w:r>
    </w:p>
    <w:p w14:paraId="228F0382" w14:textId="77777777" w:rsidR="004409D8" w:rsidRPr="004409D8" w:rsidRDefault="004409D8" w:rsidP="004409D8">
      <w:pPr>
        <w:spacing w:after="0" w:line="240" w:lineRule="auto"/>
        <w:rPr>
          <w:rFonts w:ascii="Consolas" w:eastAsia="Calibri" w:hAnsi="Consolas" w:cs="Calibri"/>
          <w:color w:val="1F497D"/>
          <w:sz w:val="20"/>
          <w:szCs w:val="20"/>
        </w:rPr>
      </w:pPr>
      <w:r w:rsidRPr="004409D8">
        <w:rPr>
          <w:rFonts w:ascii="Consolas" w:eastAsia="Calibri" w:hAnsi="Consolas" w:cs="Calibri"/>
          <w:color w:val="1F497D"/>
          <w:sz w:val="20"/>
          <w:szCs w:val="20"/>
        </w:rPr>
        <w:t>Fax:  202.493.2198</w:t>
      </w:r>
    </w:p>
    <w:p w14:paraId="638645ED" w14:textId="77777777" w:rsidR="004409D8" w:rsidRPr="004409D8" w:rsidRDefault="004409D8" w:rsidP="004409D8">
      <w:pPr>
        <w:spacing w:after="0" w:line="240" w:lineRule="auto"/>
        <w:rPr>
          <w:rFonts w:ascii="Consolas" w:eastAsia="Calibri" w:hAnsi="Consolas" w:cs="Calibri"/>
          <w:color w:val="1F497D"/>
          <w:sz w:val="20"/>
          <w:szCs w:val="20"/>
        </w:rPr>
      </w:pPr>
    </w:p>
    <w:p w14:paraId="31357BAD" w14:textId="77777777" w:rsidR="004409D8" w:rsidRPr="004409D8" w:rsidRDefault="004409D8" w:rsidP="004409D8">
      <w:pPr>
        <w:spacing w:after="0" w:line="240" w:lineRule="auto"/>
        <w:rPr>
          <w:rFonts w:ascii="Consolas" w:eastAsia="Calibri" w:hAnsi="Consolas" w:cs="Calibri"/>
          <w:i/>
          <w:iCs/>
          <w:color w:val="1F497D"/>
          <w:sz w:val="20"/>
          <w:szCs w:val="20"/>
        </w:rPr>
      </w:pPr>
      <w:r w:rsidRPr="004409D8">
        <w:rPr>
          <w:rFonts w:ascii="Consolas" w:eastAsia="Calibri" w:hAnsi="Consolas" w:cs="Calibri"/>
          <w:i/>
          <w:iCs/>
          <w:color w:val="1F497D"/>
          <w:sz w:val="20"/>
          <w:szCs w:val="20"/>
        </w:rPr>
        <w:t xml:space="preserve">Be sure to check out the various resources and reference documents found on the </w:t>
      </w:r>
      <w:hyperlink r:id="rId8" w:history="1">
        <w:r w:rsidRPr="004409D8">
          <w:rPr>
            <w:rFonts w:ascii="Consolas" w:eastAsia="Calibri" w:hAnsi="Consolas" w:cs="Calibri"/>
            <w:i/>
            <w:iCs/>
            <w:color w:val="4472C4"/>
            <w:sz w:val="20"/>
            <w:szCs w:val="20"/>
            <w:u w:val="single"/>
          </w:rPr>
          <w:t>Transportation Planning Capacity Building Program</w:t>
        </w:r>
      </w:hyperlink>
      <w:r w:rsidRPr="004409D8">
        <w:rPr>
          <w:rFonts w:ascii="Consolas" w:eastAsia="Calibri" w:hAnsi="Consolas" w:cs="Calibri"/>
          <w:i/>
          <w:iCs/>
          <w:sz w:val="20"/>
          <w:szCs w:val="20"/>
        </w:rPr>
        <w:t xml:space="preserve">, </w:t>
      </w:r>
      <w:hyperlink r:id="rId9" w:history="1">
        <w:r w:rsidRPr="004409D8">
          <w:rPr>
            <w:rFonts w:ascii="Consolas" w:eastAsia="Calibri" w:hAnsi="Consolas" w:cs="Calibri"/>
            <w:i/>
            <w:iCs/>
            <w:color w:val="4472C4"/>
            <w:sz w:val="20"/>
            <w:szCs w:val="20"/>
            <w:u w:val="single"/>
          </w:rPr>
          <w:t>Travel Model Improvement Program</w:t>
        </w:r>
      </w:hyperlink>
      <w:r w:rsidRPr="004409D8">
        <w:rPr>
          <w:rFonts w:ascii="Consolas" w:eastAsia="Calibri" w:hAnsi="Consolas" w:cs="Calibri"/>
          <w:i/>
          <w:iCs/>
          <w:sz w:val="20"/>
          <w:szCs w:val="20"/>
        </w:rPr>
        <w:t xml:space="preserve">, and </w:t>
      </w:r>
      <w:hyperlink r:id="rId10" w:history="1">
        <w:r w:rsidRPr="004409D8">
          <w:rPr>
            <w:rFonts w:ascii="Consolas" w:eastAsia="Calibri" w:hAnsi="Consolas" w:cs="Calibri"/>
            <w:i/>
            <w:iCs/>
            <w:color w:val="4472C4"/>
            <w:sz w:val="20"/>
            <w:szCs w:val="20"/>
            <w:u w:val="single"/>
          </w:rPr>
          <w:t>HEPGIS</w:t>
        </w:r>
      </w:hyperlink>
      <w:r w:rsidRPr="004409D8">
        <w:rPr>
          <w:rFonts w:ascii="Consolas" w:eastAsia="Calibri" w:hAnsi="Consolas" w:cs="Calibri"/>
          <w:i/>
          <w:iCs/>
          <w:color w:val="4472C4"/>
          <w:sz w:val="20"/>
          <w:szCs w:val="20"/>
        </w:rPr>
        <w:t xml:space="preserve"> </w:t>
      </w:r>
      <w:r w:rsidRPr="004409D8">
        <w:rPr>
          <w:rFonts w:ascii="Consolas" w:eastAsia="Calibri" w:hAnsi="Consolas" w:cs="Calibri"/>
          <w:i/>
          <w:iCs/>
          <w:color w:val="1F497D"/>
          <w:sz w:val="20"/>
          <w:szCs w:val="20"/>
        </w:rPr>
        <w:t>websites.</w:t>
      </w:r>
    </w:p>
    <w:p w14:paraId="27BE4328" w14:textId="77777777" w:rsidR="004409D8" w:rsidRDefault="004409D8"/>
    <w:sectPr w:rsidR="00440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0249D"/>
    <w:multiLevelType w:val="hybridMultilevel"/>
    <w:tmpl w:val="25B05DB8"/>
    <w:lvl w:ilvl="0" w:tplc="BD68E53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409D8"/>
    <w:rsid w:val="003D7DDF"/>
    <w:rsid w:val="004409D8"/>
    <w:rsid w:val="005B6FC8"/>
    <w:rsid w:val="00CE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9594"/>
  <w15:chartTrackingRefBased/>
  <w15:docId w15:val="{05C0CCEE-8BDC-4DA9-A4C4-F1D6D106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ning.dot.gov/" TargetMode="External"/><Relationship Id="rId3" Type="http://schemas.openxmlformats.org/officeDocument/2006/relationships/settings" Target="settings.xml"/><Relationship Id="rId7" Type="http://schemas.openxmlformats.org/officeDocument/2006/relationships/hyperlink" Target="mailto:kenneth.petty@do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Kenneth.Petty\Downloads\" TargetMode="External"/><Relationship Id="rId11" Type="http://schemas.openxmlformats.org/officeDocument/2006/relationships/fontTable" Target="fontTable.xml"/><Relationship Id="rId5" Type="http://schemas.openxmlformats.org/officeDocument/2006/relationships/hyperlink" Target="https://gcc02.safelinks.protection.outlook.com/?url=https%3A%2F%2Fwww.pooledfund.org%2FDetails%2FStudy%2F651&amp;data=05%7C01%7CDaniel.Jenkins%40dot.gov%7Ca236065ad4df47c0aa5f08da64dd4222%7Cc4cd245b44f04395a1aa3848d258f78b%7C0%7C0%7C637933198702202614%7CUnknown%7CTWFpbGZsb3d8eyJWIjoiMC4wLjAwMDAiLCJQIjoiV2luMzIiLCJBTiI6Ik1haWwiLCJXVCI6Mn0%3D%7C3000%7C%7C%7C&amp;sdata=9Z0EzzC%2FCd%2Bm6qk%2FBDb947xYwRTlw3%2FP2LJnbzPROHU%3D&amp;reserved=0" TargetMode="External"/><Relationship Id="rId10" Type="http://schemas.openxmlformats.org/officeDocument/2006/relationships/hyperlink" Target="https://hepgis.fhwa.dot.gov/fhwagis/" TargetMode="External"/><Relationship Id="rId4" Type="http://schemas.openxmlformats.org/officeDocument/2006/relationships/webSettings" Target="webSettings.xml"/><Relationship Id="rId9" Type="http://schemas.openxmlformats.org/officeDocument/2006/relationships/hyperlink" Target="https://www.fhwa.dot.gov/planning/tm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1</cp:revision>
  <dcterms:created xsi:type="dcterms:W3CDTF">2022-10-17T13:56:00Z</dcterms:created>
  <dcterms:modified xsi:type="dcterms:W3CDTF">2022-10-17T13:58:00Z</dcterms:modified>
</cp:coreProperties>
</file>