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2165C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165CE" w:rsidRPr="002165CE">
              <w:rPr>
                <w:rFonts w:ascii="Arial" w:hAnsi="Arial" w:cs="Arial"/>
                <w:sz w:val="36"/>
                <w:szCs w:val="36"/>
                <w:u w:val="single"/>
              </w:rPr>
              <w:t>_</w:t>
            </w:r>
            <w:r w:rsidRPr="002165CE">
              <w:rPr>
                <w:rFonts w:ascii="Arial" w:hAnsi="Arial" w:cs="Arial"/>
                <w:sz w:val="36"/>
                <w:szCs w:val="36"/>
              </w:rPr>
              <w:t xml:space="preserve"> </w:t>
            </w:r>
            <w:r w:rsidRPr="002165CE">
              <w:rPr>
                <w:rFonts w:ascii="Arial" w:hAnsi="Arial" w:cs="Arial"/>
                <w:sz w:val="20"/>
                <w:szCs w:val="20"/>
              </w:rPr>
              <w:t>Quarter 1 (January 1 – March 31</w:t>
            </w:r>
            <w:r w:rsidR="005C75FE" w:rsidRPr="002165CE">
              <w:rPr>
                <w:rFonts w:ascii="Arial" w:hAnsi="Arial" w:cs="Arial"/>
                <w:sz w:val="20"/>
                <w:szCs w:val="20"/>
              </w:rPr>
              <w:t xml:space="preserve">, </w:t>
            </w:r>
            <w:r w:rsidR="003E4DE4" w:rsidRPr="002165CE">
              <w:rPr>
                <w:rFonts w:ascii="Arial" w:hAnsi="Arial" w:cs="Arial"/>
                <w:sz w:val="20"/>
                <w:szCs w:val="20"/>
              </w:rPr>
              <w:t>20</w:t>
            </w:r>
            <w:r w:rsidR="007858D8" w:rsidRPr="002165CE">
              <w:rPr>
                <w:rFonts w:ascii="Arial" w:hAnsi="Arial" w:cs="Arial"/>
                <w:sz w:val="20"/>
                <w:szCs w:val="20"/>
              </w:rPr>
              <w:t>2</w:t>
            </w:r>
            <w:r w:rsidR="006E1DB0" w:rsidRPr="002165CE">
              <w:rPr>
                <w:rFonts w:ascii="Arial" w:hAnsi="Arial" w:cs="Arial"/>
                <w:sz w:val="20"/>
                <w:szCs w:val="20"/>
              </w:rPr>
              <w:t>2</w:t>
            </w:r>
            <w:r w:rsidRPr="002165CE">
              <w:rPr>
                <w:rFonts w:ascii="Arial" w:hAnsi="Arial" w:cs="Arial"/>
                <w:sz w:val="20"/>
                <w:szCs w:val="20"/>
              </w:rPr>
              <w:t>)</w:t>
            </w:r>
          </w:p>
          <w:p w:rsidR="000C209F" w:rsidRPr="002165CE"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2165CE" w:rsidRPr="002165CE">
              <w:rPr>
                <w:rFonts w:ascii="Arial" w:hAnsi="Arial" w:cs="Arial"/>
                <w:b/>
                <w:sz w:val="36"/>
                <w:szCs w:val="36"/>
                <w:u w:val="single"/>
              </w:rPr>
              <w:t>x</w:t>
            </w:r>
            <w:r w:rsidR="00C47C4A" w:rsidRPr="002165CE">
              <w:rPr>
                <w:rFonts w:ascii="Arial" w:hAnsi="Arial" w:cs="Arial"/>
                <w:b/>
                <w:sz w:val="36"/>
                <w:szCs w:val="36"/>
              </w:rPr>
              <w:t xml:space="preserve"> </w:t>
            </w:r>
            <w:r w:rsidRPr="002165CE">
              <w:rPr>
                <w:rFonts w:ascii="Arial" w:hAnsi="Arial" w:cs="Arial"/>
                <w:b/>
                <w:sz w:val="20"/>
                <w:szCs w:val="20"/>
              </w:rPr>
              <w:t>Quarter 2 (April 1 – June 30</w:t>
            </w:r>
            <w:r w:rsidR="002C4321" w:rsidRPr="002165CE">
              <w:rPr>
                <w:rFonts w:ascii="Arial" w:hAnsi="Arial" w:cs="Arial"/>
                <w:b/>
                <w:sz w:val="20"/>
                <w:szCs w:val="20"/>
              </w:rPr>
              <w:t>, 20</w:t>
            </w:r>
            <w:r w:rsidR="007858D8" w:rsidRPr="002165CE">
              <w:rPr>
                <w:rFonts w:ascii="Arial" w:hAnsi="Arial" w:cs="Arial"/>
                <w:b/>
                <w:sz w:val="20"/>
                <w:szCs w:val="20"/>
              </w:rPr>
              <w:t>2</w:t>
            </w:r>
            <w:r w:rsidR="006E1DB0" w:rsidRPr="002165CE">
              <w:rPr>
                <w:rFonts w:ascii="Arial" w:hAnsi="Arial" w:cs="Arial"/>
                <w:b/>
                <w:sz w:val="20"/>
                <w:szCs w:val="20"/>
              </w:rPr>
              <w:t>2</w:t>
            </w:r>
            <w:r w:rsidRPr="002165CE">
              <w:rPr>
                <w:rFonts w:ascii="Arial" w:hAnsi="Arial" w:cs="Arial"/>
                <w:b/>
                <w:sz w:val="20"/>
                <w:szCs w:val="20"/>
              </w:rPr>
              <w:t>)</w:t>
            </w:r>
          </w:p>
          <w:p w:rsidR="000C209F" w:rsidRPr="00221470" w:rsidRDefault="00221470" w:rsidP="00360664">
            <w:pPr>
              <w:spacing w:after="0" w:line="240" w:lineRule="auto"/>
              <w:ind w:right="-720"/>
              <w:rPr>
                <w:rFonts w:ascii="Arial" w:hAnsi="Arial" w:cs="Arial"/>
                <w:sz w:val="20"/>
                <w:szCs w:val="20"/>
              </w:rPr>
            </w:pPr>
            <w:r w:rsidRPr="00221470">
              <w:rPr>
                <w:rFonts w:ascii="Arial" w:hAnsi="Arial" w:cs="Arial"/>
                <w:sz w:val="36"/>
                <w:szCs w:val="36"/>
                <w:u w:val="single"/>
              </w:rPr>
              <w:t>_</w:t>
            </w:r>
            <w:r w:rsidR="001D763A" w:rsidRPr="00221470">
              <w:rPr>
                <w:rFonts w:ascii="Arial" w:hAnsi="Arial" w:cs="Arial"/>
                <w:sz w:val="36"/>
                <w:szCs w:val="36"/>
              </w:rPr>
              <w:t xml:space="preserve"> </w:t>
            </w:r>
            <w:r w:rsidR="000C209F" w:rsidRPr="00221470">
              <w:rPr>
                <w:rFonts w:ascii="Arial" w:hAnsi="Arial" w:cs="Arial"/>
                <w:sz w:val="20"/>
                <w:szCs w:val="20"/>
              </w:rPr>
              <w:t>Quarter 3 (July 1 – September 30</w:t>
            </w:r>
            <w:r w:rsidR="002C4321" w:rsidRPr="00221470">
              <w:rPr>
                <w:rFonts w:ascii="Arial" w:hAnsi="Arial" w:cs="Arial"/>
                <w:sz w:val="20"/>
                <w:szCs w:val="20"/>
              </w:rPr>
              <w:t>, 20</w:t>
            </w:r>
            <w:r w:rsidR="007858D8" w:rsidRPr="00221470">
              <w:rPr>
                <w:rFonts w:ascii="Arial" w:hAnsi="Arial" w:cs="Arial"/>
                <w:sz w:val="20"/>
                <w:szCs w:val="20"/>
              </w:rPr>
              <w:t>2</w:t>
            </w:r>
            <w:r w:rsidR="006E1DB0">
              <w:rPr>
                <w:rFonts w:ascii="Arial" w:hAnsi="Arial" w:cs="Arial"/>
                <w:sz w:val="20"/>
                <w:szCs w:val="20"/>
              </w:rPr>
              <w:t>2</w:t>
            </w:r>
            <w:r w:rsidR="000C209F" w:rsidRPr="00221470">
              <w:rPr>
                <w:rFonts w:ascii="Arial" w:hAnsi="Arial" w:cs="Arial"/>
                <w:sz w:val="20"/>
                <w:szCs w:val="20"/>
              </w:rPr>
              <w:t>)</w:t>
            </w:r>
          </w:p>
          <w:p w:rsidR="000C209F" w:rsidRPr="006E1DB0" w:rsidRDefault="006E1DB0" w:rsidP="00E97553">
            <w:pPr>
              <w:spacing w:after="0" w:line="240" w:lineRule="auto"/>
              <w:ind w:right="-720"/>
              <w:rPr>
                <w:rFonts w:ascii="Arial" w:hAnsi="Arial" w:cs="Arial"/>
                <w:sz w:val="20"/>
                <w:szCs w:val="20"/>
              </w:rPr>
            </w:pPr>
            <w:r w:rsidRPr="006E1DB0">
              <w:rPr>
                <w:rFonts w:ascii="Arial" w:hAnsi="Arial" w:cs="Arial"/>
                <w:sz w:val="36"/>
                <w:szCs w:val="36"/>
                <w:u w:val="single"/>
              </w:rPr>
              <w:t>_</w:t>
            </w:r>
            <w:r w:rsidR="00532264" w:rsidRPr="006E1DB0">
              <w:rPr>
                <w:rFonts w:ascii="Arial" w:hAnsi="Arial" w:cs="Arial"/>
                <w:sz w:val="36"/>
                <w:szCs w:val="36"/>
              </w:rPr>
              <w:t xml:space="preserve"> </w:t>
            </w:r>
            <w:r w:rsidR="000C209F" w:rsidRPr="006E1DB0">
              <w:rPr>
                <w:rFonts w:ascii="Arial" w:hAnsi="Arial" w:cs="Arial"/>
                <w:sz w:val="20"/>
                <w:szCs w:val="20"/>
              </w:rPr>
              <w:t xml:space="preserve">Quarter </w:t>
            </w:r>
            <w:r w:rsidR="005C75FE" w:rsidRPr="006E1DB0">
              <w:rPr>
                <w:rFonts w:ascii="Arial" w:hAnsi="Arial" w:cs="Arial"/>
                <w:sz w:val="20"/>
                <w:szCs w:val="20"/>
              </w:rPr>
              <w:t>4 (October 1 – December 31</w:t>
            </w:r>
            <w:r w:rsidR="002C4321" w:rsidRPr="006E1DB0">
              <w:rPr>
                <w:rFonts w:ascii="Arial" w:hAnsi="Arial" w:cs="Arial"/>
                <w:sz w:val="20"/>
                <w:szCs w:val="20"/>
              </w:rPr>
              <w:t>, 20</w:t>
            </w:r>
            <w:r w:rsidR="007858D8" w:rsidRPr="006E1DB0">
              <w:rPr>
                <w:rFonts w:ascii="Arial" w:hAnsi="Arial" w:cs="Arial"/>
                <w:sz w:val="20"/>
                <w:szCs w:val="20"/>
              </w:rPr>
              <w:t>2</w:t>
            </w:r>
            <w:r>
              <w:rPr>
                <w:rFonts w:ascii="Arial" w:hAnsi="Arial" w:cs="Arial"/>
                <w:sz w:val="20"/>
                <w:szCs w:val="20"/>
              </w:rPr>
              <w:t>2</w:t>
            </w:r>
            <w:r w:rsidR="000C209F" w:rsidRPr="006E1DB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AE3BF9">
              <w:rPr>
                <w:rFonts w:ascii="Arial" w:hAnsi="Arial" w:cs="Arial"/>
                <w:sz w:val="20"/>
                <w:szCs w:val="20"/>
              </w:rPr>
              <w:t>2</w:t>
            </w:r>
            <w:r w:rsidR="00FA4B1E">
              <w:rPr>
                <w:rFonts w:ascii="Arial" w:hAnsi="Arial" w:cs="Arial"/>
                <w:sz w:val="20"/>
                <w:szCs w:val="20"/>
              </w:rPr>
              <w:t>7</w:t>
            </w:r>
            <w:r w:rsidR="00AE3BF9">
              <w:rPr>
                <w:rFonts w:ascii="Arial" w:hAnsi="Arial" w:cs="Arial"/>
                <w:sz w:val="20"/>
                <w:szCs w:val="20"/>
              </w:rPr>
              <w:t>0,000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755806" w:rsidP="00FE2457">
            <w:pPr>
              <w:spacing w:after="0" w:line="240" w:lineRule="auto"/>
              <w:ind w:left="-108" w:right="-108"/>
              <w:jc w:val="center"/>
              <w:rPr>
                <w:rFonts w:ascii="Arial" w:hAnsi="Arial" w:cs="Arial"/>
                <w:sz w:val="20"/>
                <w:szCs w:val="20"/>
              </w:rPr>
            </w:pPr>
            <w:r>
              <w:rPr>
                <w:rFonts w:ascii="Arial" w:hAnsi="Arial" w:cs="Arial"/>
                <w:sz w:val="20"/>
                <w:szCs w:val="20"/>
              </w:rPr>
              <w:t>20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F472F6" w:rsidRDefault="008A2549" w:rsidP="00716C86">
            <w:pPr>
              <w:spacing w:after="0" w:line="240" w:lineRule="auto"/>
              <w:rPr>
                <w:rFonts w:ascii="Arial" w:hAnsi="Arial" w:cs="Arial"/>
                <w:sz w:val="20"/>
                <w:szCs w:val="20"/>
              </w:rPr>
            </w:pPr>
            <w:r>
              <w:rPr>
                <w:rFonts w:ascii="Arial" w:hAnsi="Arial" w:cs="Arial"/>
                <w:sz w:val="20"/>
                <w:szCs w:val="20"/>
              </w:rPr>
              <w:t xml:space="preserve">UDOT </w:t>
            </w:r>
            <w:r w:rsidR="00F472F6">
              <w:rPr>
                <w:rFonts w:ascii="Arial" w:hAnsi="Arial" w:cs="Arial"/>
                <w:sz w:val="20"/>
                <w:szCs w:val="20"/>
              </w:rPr>
              <w:t>reached out to the current study partner agencies and encouraged them to transfer their first year’s funding commitment amounts to UDOT in the next few months.</w:t>
            </w:r>
            <w:r w:rsidR="00A157C4">
              <w:rPr>
                <w:rFonts w:ascii="Arial" w:hAnsi="Arial" w:cs="Arial"/>
                <w:sz w:val="20"/>
                <w:szCs w:val="20"/>
              </w:rPr>
              <w:t xml:space="preserve"> UDOT continued to share the study information with additional state DOTs and invited them to </w:t>
            </w:r>
            <w:r w:rsidR="002C263E">
              <w:rPr>
                <w:rFonts w:ascii="Arial" w:hAnsi="Arial" w:cs="Arial"/>
                <w:sz w:val="20"/>
                <w:szCs w:val="20"/>
              </w:rPr>
              <w:t xml:space="preserve">join and </w:t>
            </w:r>
            <w:r w:rsidR="00A157C4">
              <w:rPr>
                <w:rFonts w:ascii="Arial" w:hAnsi="Arial" w:cs="Arial"/>
                <w:sz w:val="20"/>
                <w:szCs w:val="20"/>
              </w:rPr>
              <w:t>participate with co-funding.</w:t>
            </w:r>
          </w:p>
          <w:p w:rsidR="00F472F6" w:rsidRDefault="00F472F6"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3A7691">
              <w:rPr>
                <w:rFonts w:ascii="Arial" w:hAnsi="Arial" w:cs="Arial"/>
                <w:sz w:val="20"/>
                <w:szCs w:val="20"/>
              </w:rPr>
              <w:t xml:space="preserve">We held a pre-contract partner states meeting via video conference on June 16 together with the selected research team. In the meeting, the research team reviewed the Phase 1 study objective and shared three questions/requests for the TPF study partner states to consider. This included a request for </w:t>
            </w:r>
            <w:r w:rsidR="00190C3D">
              <w:rPr>
                <w:rFonts w:ascii="Arial" w:hAnsi="Arial" w:cs="Arial"/>
                <w:sz w:val="20"/>
                <w:szCs w:val="20"/>
              </w:rPr>
              <w:t xml:space="preserve">1) </w:t>
            </w:r>
            <w:r w:rsidR="003A7691" w:rsidRPr="003A7691">
              <w:rPr>
                <w:rFonts w:ascii="Arial" w:hAnsi="Arial" w:cs="Arial"/>
                <w:sz w:val="20"/>
                <w:szCs w:val="20"/>
              </w:rPr>
              <w:t>any coupled SPT/CPT logs</w:t>
            </w:r>
            <w:r w:rsidR="003A7691">
              <w:rPr>
                <w:rFonts w:ascii="Arial" w:hAnsi="Arial" w:cs="Arial"/>
                <w:sz w:val="20"/>
                <w:szCs w:val="20"/>
              </w:rPr>
              <w:t xml:space="preserve"> </w:t>
            </w:r>
            <w:r w:rsidR="003A7691" w:rsidRPr="003A7691">
              <w:rPr>
                <w:rFonts w:ascii="Arial" w:hAnsi="Arial" w:cs="Arial"/>
                <w:sz w:val="20"/>
                <w:szCs w:val="20"/>
              </w:rPr>
              <w:t>with accompanying lab data from previous projects</w:t>
            </w:r>
            <w:r w:rsidR="003A7691">
              <w:rPr>
                <w:rFonts w:ascii="Arial" w:hAnsi="Arial" w:cs="Arial"/>
                <w:sz w:val="20"/>
                <w:szCs w:val="20"/>
              </w:rPr>
              <w:t xml:space="preserve"> (focusing on transitional soils), </w:t>
            </w:r>
            <w:r w:rsidR="00190C3D">
              <w:rPr>
                <w:rFonts w:ascii="Arial" w:hAnsi="Arial" w:cs="Arial"/>
                <w:sz w:val="20"/>
                <w:szCs w:val="20"/>
              </w:rPr>
              <w:t xml:space="preserve">2) </w:t>
            </w:r>
            <w:r w:rsidR="003A7691">
              <w:rPr>
                <w:rFonts w:ascii="Arial" w:hAnsi="Arial" w:cs="Arial"/>
                <w:sz w:val="20"/>
                <w:szCs w:val="20"/>
              </w:rPr>
              <w:t>u</w:t>
            </w:r>
            <w:r w:rsidR="003A7691" w:rsidRPr="003A7691">
              <w:rPr>
                <w:rFonts w:ascii="Arial" w:hAnsi="Arial" w:cs="Arial"/>
                <w:sz w:val="20"/>
                <w:szCs w:val="20"/>
              </w:rPr>
              <w:t>pcoming projects in 2023</w:t>
            </w:r>
            <w:r w:rsidR="003A7691">
              <w:rPr>
                <w:rFonts w:ascii="Arial" w:hAnsi="Arial" w:cs="Arial"/>
                <w:sz w:val="20"/>
                <w:szCs w:val="20"/>
              </w:rPr>
              <w:t>-</w:t>
            </w:r>
            <w:r w:rsidR="003A7691" w:rsidRPr="003A7691">
              <w:rPr>
                <w:rFonts w:ascii="Arial" w:hAnsi="Arial" w:cs="Arial"/>
                <w:sz w:val="20"/>
                <w:szCs w:val="20"/>
              </w:rPr>
              <w:t xml:space="preserve">2025 on which </w:t>
            </w:r>
            <w:r w:rsidR="003A7691">
              <w:rPr>
                <w:rFonts w:ascii="Arial" w:hAnsi="Arial" w:cs="Arial"/>
                <w:sz w:val="20"/>
                <w:szCs w:val="20"/>
              </w:rPr>
              <w:t>they m</w:t>
            </w:r>
            <w:r w:rsidR="003A7691" w:rsidRPr="003A7691">
              <w:rPr>
                <w:rFonts w:ascii="Arial" w:hAnsi="Arial" w:cs="Arial"/>
                <w:sz w:val="20"/>
                <w:szCs w:val="20"/>
              </w:rPr>
              <w:t>ight piggyback on some of the borings to collect piston samples of targeted soils</w:t>
            </w:r>
            <w:r w:rsidR="003A7691">
              <w:rPr>
                <w:rFonts w:ascii="Arial" w:hAnsi="Arial" w:cs="Arial"/>
                <w:sz w:val="20"/>
                <w:szCs w:val="20"/>
              </w:rPr>
              <w:t xml:space="preserve">, and </w:t>
            </w:r>
            <w:r w:rsidR="00190C3D">
              <w:rPr>
                <w:rFonts w:ascii="Arial" w:hAnsi="Arial" w:cs="Arial"/>
                <w:sz w:val="20"/>
                <w:szCs w:val="20"/>
              </w:rPr>
              <w:t xml:space="preserve">3) </w:t>
            </w:r>
            <w:r w:rsidR="003A7691">
              <w:rPr>
                <w:rFonts w:ascii="Arial" w:hAnsi="Arial" w:cs="Arial"/>
                <w:sz w:val="20"/>
                <w:szCs w:val="20"/>
              </w:rPr>
              <w:t>suggestions on additional states to talk with about joining the TPF study.</w:t>
            </w:r>
            <w:r w:rsidR="00C75614">
              <w:rPr>
                <w:rFonts w:ascii="Arial" w:hAnsi="Arial" w:cs="Arial"/>
                <w:sz w:val="20"/>
                <w:szCs w:val="20"/>
              </w:rPr>
              <w:t xml:space="preserve"> Other meeting discussion items included the project schedule, field coordination with partner states and drillers/consultants, </w:t>
            </w:r>
            <w:r w:rsidR="00597FBC">
              <w:rPr>
                <w:rFonts w:ascii="Arial" w:hAnsi="Arial" w:cs="Arial"/>
                <w:sz w:val="20"/>
                <w:szCs w:val="20"/>
              </w:rPr>
              <w:t>and outreach for new TPF partner states.</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lastRenderedPageBreak/>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645320">
              <w:rPr>
                <w:rFonts w:ascii="Arial" w:hAnsi="Arial" w:cs="Arial"/>
                <w:sz w:val="20"/>
                <w:szCs w:val="20"/>
              </w:rPr>
              <w:t xml:space="preserve">selected a research team for the contract. This includes Brigham Young University (Dr.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bookmarkStart w:id="0" w:name="_GoBack"/>
            <w:bookmarkEnd w:id="0"/>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Pr="00A14F62">
              <w:rPr>
                <w:rFonts w:ascii="Arial" w:hAnsi="Arial" w:cs="Arial"/>
                <w:sz w:val="20"/>
                <w:szCs w:val="20"/>
                <w:u w:val="single"/>
              </w:rPr>
              <w:t xml:space="preserve"> and 202</w:t>
            </w:r>
            <w:r w:rsidR="00894EF4">
              <w:rPr>
                <w:rFonts w:ascii="Arial" w:hAnsi="Arial" w:cs="Arial"/>
                <w:sz w:val="20"/>
                <w:szCs w:val="20"/>
                <w:u w:val="single"/>
              </w:rPr>
              <w:t>2</w:t>
            </w:r>
            <w:r w:rsidRPr="00A14F62">
              <w:rPr>
                <w:rFonts w:ascii="Arial" w:hAnsi="Arial" w:cs="Arial"/>
                <w:sz w:val="20"/>
                <w:szCs w:val="20"/>
                <w:u w:val="single"/>
              </w:rPr>
              <w:t xml:space="preserve"> 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65B" w:rsidRDefault="0023265B" w:rsidP="00106C83">
      <w:pPr>
        <w:spacing w:after="0" w:line="240" w:lineRule="auto"/>
      </w:pPr>
      <w:r>
        <w:separator/>
      </w:r>
    </w:p>
  </w:endnote>
  <w:endnote w:type="continuationSeparator" w:id="0">
    <w:p w:rsidR="0023265B" w:rsidRDefault="0023265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65B" w:rsidRDefault="0023265B" w:rsidP="00106C83">
      <w:pPr>
        <w:spacing w:after="0" w:line="240" w:lineRule="auto"/>
      </w:pPr>
      <w:r>
        <w:separator/>
      </w:r>
    </w:p>
  </w:footnote>
  <w:footnote w:type="continuationSeparator" w:id="0">
    <w:p w:rsidR="0023265B" w:rsidRDefault="0023265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6FAC"/>
    <w:rsid w:val="00647F92"/>
    <w:rsid w:val="00653AE0"/>
    <w:rsid w:val="00653B7F"/>
    <w:rsid w:val="00654B31"/>
    <w:rsid w:val="006558D1"/>
    <w:rsid w:val="00657540"/>
    <w:rsid w:val="006645A1"/>
    <w:rsid w:val="00665039"/>
    <w:rsid w:val="0066537B"/>
    <w:rsid w:val="00670A8E"/>
    <w:rsid w:val="00674261"/>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0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9F96B"/>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6041-5444-47C6-9B1E-24CA508B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144</cp:revision>
  <cp:lastPrinted>2011-06-21T20:32:00Z</cp:lastPrinted>
  <dcterms:created xsi:type="dcterms:W3CDTF">2022-08-30T18:34:00Z</dcterms:created>
  <dcterms:modified xsi:type="dcterms:W3CDTF">2022-08-30T19:10:00Z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