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2F82247F" w:rsidR="00551D8A" w:rsidRDefault="008166A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p w14:paraId="73CCA37B" w14:textId="77777777" w:rsidR="002A6B06" w:rsidRDefault="00176FB7"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053A5B">
              <w:rPr>
                <w:rFonts w:ascii="Arial" w:hAnsi="Arial" w:cs="Arial"/>
                <w:sz w:val="20"/>
                <w:szCs w:val="20"/>
              </w:rPr>
              <w:t>1</w:t>
            </w:r>
          </w:p>
          <w:p w14:paraId="4F453AF7" w14:textId="6DCD308E"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p w14:paraId="16F15578" w14:textId="7ED85789" w:rsidR="00551D8A" w:rsidRPr="00551D8A" w:rsidRDefault="002A6B06" w:rsidP="00053A5B">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478E48AD" w14:textId="7393379D" w:rsidR="00A01CEF" w:rsidRDefault="00A01CEF" w:rsidP="00A01CEF">
            <w:pPr>
              <w:pStyle w:val="ListParagraph"/>
              <w:numPr>
                <w:ilvl w:val="0"/>
                <w:numId w:val="5"/>
              </w:numPr>
              <w:ind w:right="5"/>
              <w:rPr>
                <w:rFonts w:ascii="Arial" w:eastAsia="Times New Roman" w:hAnsi="Arial" w:cs="Arial"/>
                <w:sz w:val="20"/>
                <w:szCs w:val="20"/>
              </w:rPr>
            </w:pPr>
            <w:r w:rsidRPr="008C65BC">
              <w:rPr>
                <w:rFonts w:ascii="Arial" w:eastAsia="Times New Roman" w:hAnsi="Arial" w:cs="Arial"/>
                <w:sz w:val="20"/>
                <w:szCs w:val="20"/>
              </w:rPr>
              <w:t>Conduct</w:t>
            </w:r>
            <w:r>
              <w:rPr>
                <w:rFonts w:ascii="Arial" w:eastAsia="Times New Roman" w:hAnsi="Arial" w:cs="Arial"/>
                <w:sz w:val="20"/>
                <w:szCs w:val="20"/>
              </w:rPr>
              <w:t>ed</w:t>
            </w:r>
            <w:r w:rsidRPr="008C65BC">
              <w:rPr>
                <w:rFonts w:ascii="Arial" w:eastAsia="Times New Roman" w:hAnsi="Arial" w:cs="Arial"/>
                <w:sz w:val="20"/>
                <w:szCs w:val="20"/>
              </w:rPr>
              <w:t xml:space="preserve"> ESTD soil erosion test</w:t>
            </w:r>
            <w:r>
              <w:rPr>
                <w:rFonts w:ascii="Arial" w:eastAsia="Times New Roman" w:hAnsi="Arial" w:cs="Arial"/>
                <w:sz w:val="20"/>
                <w:szCs w:val="20"/>
              </w:rPr>
              <w:t>s on</w:t>
            </w:r>
            <w:r w:rsidRPr="008C65BC">
              <w:rPr>
                <w:rFonts w:ascii="Arial" w:eastAsia="Times New Roman" w:hAnsi="Arial" w:cs="Arial"/>
                <w:sz w:val="20"/>
                <w:szCs w:val="20"/>
              </w:rPr>
              <w:t xml:space="preserve"> </w:t>
            </w:r>
            <w:proofErr w:type="spellStart"/>
            <w:r w:rsidRPr="008C65BC">
              <w:rPr>
                <w:rFonts w:ascii="Arial" w:eastAsia="Times New Roman" w:hAnsi="Arial" w:cs="Arial"/>
                <w:sz w:val="20"/>
                <w:szCs w:val="20"/>
              </w:rPr>
              <w:t>PennDOT</w:t>
            </w:r>
            <w:proofErr w:type="spellEnd"/>
            <w:r>
              <w:rPr>
                <w:rFonts w:ascii="Arial" w:eastAsia="Times New Roman" w:hAnsi="Arial" w:cs="Arial"/>
                <w:sz w:val="20"/>
                <w:szCs w:val="20"/>
              </w:rPr>
              <w:t xml:space="preserve"> Shelby tube soils</w:t>
            </w:r>
          </w:p>
          <w:p w14:paraId="3886DDE7" w14:textId="5BB5A2F9" w:rsidR="00A01CEF" w:rsidRDefault="00A01CEF" w:rsidP="00A01C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w:t>
            </w:r>
            <w:r>
              <w:rPr>
                <w:rFonts w:ascii="Arial" w:eastAsia="Times New Roman" w:hAnsi="Arial" w:cs="Arial"/>
                <w:sz w:val="20"/>
                <w:szCs w:val="20"/>
              </w:rPr>
              <w:t>ed</w:t>
            </w:r>
            <w:r>
              <w:rPr>
                <w:rFonts w:ascii="Arial" w:eastAsia="Times New Roman" w:hAnsi="Arial" w:cs="Arial"/>
                <w:sz w:val="20"/>
                <w:szCs w:val="20"/>
              </w:rPr>
              <w:t xml:space="preserve"> preliminary final results to MDOT</w:t>
            </w:r>
          </w:p>
          <w:p w14:paraId="27D07216" w14:textId="77777777" w:rsidR="00A01CEF" w:rsidRDefault="00A01CEF" w:rsidP="00A01C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Discussed with MSDOT about potential project candidates for this TPF study</w:t>
            </w:r>
          </w:p>
          <w:p w14:paraId="28FBC494" w14:textId="3238A60F" w:rsidR="00A01CEF" w:rsidRPr="008C65BC" w:rsidRDefault="00A01CEF" w:rsidP="00A01C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Presented preliminary soil erosion results to</w:t>
            </w:r>
            <w:r>
              <w:rPr>
                <w:rFonts w:ascii="Arial" w:eastAsia="Times New Roman" w:hAnsi="Arial" w:cs="Arial"/>
                <w:sz w:val="20"/>
                <w:szCs w:val="20"/>
              </w:rPr>
              <w:t xml:space="preserve"> </w:t>
            </w:r>
            <w:proofErr w:type="spellStart"/>
            <w:r>
              <w:rPr>
                <w:rFonts w:ascii="Arial" w:eastAsia="Times New Roman" w:hAnsi="Arial" w:cs="Arial"/>
                <w:sz w:val="20"/>
                <w:szCs w:val="20"/>
              </w:rPr>
              <w:t>PennDOT</w:t>
            </w:r>
            <w:proofErr w:type="spellEnd"/>
          </w:p>
          <w:p w14:paraId="1A81564C" w14:textId="77777777" w:rsidR="00601EBD" w:rsidRDefault="00A01CEF" w:rsidP="002A6B06">
            <w:pPr>
              <w:pStyle w:val="ListParagraph"/>
              <w:numPr>
                <w:ilvl w:val="0"/>
                <w:numId w:val="5"/>
              </w:numPr>
              <w:ind w:right="5"/>
              <w:rPr>
                <w:rFonts w:ascii="Arial" w:hAnsi="Arial" w:cs="Arial"/>
                <w:sz w:val="20"/>
                <w:szCs w:val="20"/>
              </w:rPr>
            </w:pPr>
            <w:r>
              <w:rPr>
                <w:rFonts w:ascii="Arial" w:hAnsi="Arial" w:cs="Arial"/>
                <w:sz w:val="20"/>
                <w:szCs w:val="20"/>
              </w:rPr>
              <w:t>Finalizing a draft report of the TPF study for MDOT</w:t>
            </w:r>
          </w:p>
          <w:p w14:paraId="274EE9B8" w14:textId="77777777" w:rsidR="00A01CEF" w:rsidRPr="00A01CEF" w:rsidRDefault="00A01CEF" w:rsidP="00A01CEF">
            <w:pPr>
              <w:pStyle w:val="ListParagraph"/>
              <w:numPr>
                <w:ilvl w:val="0"/>
                <w:numId w:val="5"/>
              </w:numPr>
              <w:ind w:right="5"/>
              <w:rPr>
                <w:rFonts w:ascii="Arial" w:hAnsi="Arial" w:cs="Arial"/>
                <w:sz w:val="20"/>
                <w:szCs w:val="20"/>
              </w:rPr>
            </w:pPr>
            <w:r>
              <w:rPr>
                <w:rFonts w:ascii="Arial" w:hAnsi="Arial" w:cs="Arial"/>
                <w:sz w:val="20"/>
                <w:szCs w:val="20"/>
              </w:rPr>
              <w:t xml:space="preserve">Presented </w:t>
            </w:r>
            <w:r>
              <w:rPr>
                <w:rFonts w:ascii="Arial" w:eastAsia="Times New Roman" w:hAnsi="Arial" w:cs="Arial"/>
                <w:sz w:val="20"/>
                <w:szCs w:val="20"/>
              </w:rPr>
              <w:t xml:space="preserve">preliminary soil erosion results to </w:t>
            </w:r>
            <w:r>
              <w:rPr>
                <w:rFonts w:ascii="Arial" w:eastAsia="Times New Roman" w:hAnsi="Arial" w:cs="Arial"/>
                <w:sz w:val="20"/>
                <w:szCs w:val="20"/>
              </w:rPr>
              <w:t>NC</w:t>
            </w:r>
            <w:r>
              <w:rPr>
                <w:rFonts w:ascii="Arial" w:eastAsia="Times New Roman" w:hAnsi="Arial" w:cs="Arial"/>
                <w:sz w:val="20"/>
                <w:szCs w:val="20"/>
              </w:rPr>
              <w:t>DOT</w:t>
            </w:r>
          </w:p>
          <w:p w14:paraId="4B25A017" w14:textId="77777777" w:rsidR="00A01CEF" w:rsidRPr="00803C0F" w:rsidRDefault="00A01CEF" w:rsidP="00A01CEF">
            <w:pPr>
              <w:pStyle w:val="ListParagraph"/>
              <w:numPr>
                <w:ilvl w:val="0"/>
                <w:numId w:val="5"/>
              </w:numPr>
              <w:ind w:right="5"/>
              <w:rPr>
                <w:rFonts w:ascii="Arial" w:hAnsi="Arial" w:cs="Arial"/>
                <w:sz w:val="20"/>
                <w:szCs w:val="20"/>
              </w:rPr>
            </w:pPr>
            <w:r>
              <w:rPr>
                <w:rFonts w:ascii="Arial" w:eastAsia="Times New Roman" w:hAnsi="Arial" w:cs="Arial"/>
                <w:sz w:val="20"/>
                <w:szCs w:val="20"/>
              </w:rPr>
              <w:t>Presented the TPF study slides to UTDOT</w:t>
            </w:r>
          </w:p>
          <w:p w14:paraId="104FC774" w14:textId="1788E076" w:rsidR="00AF338F" w:rsidRPr="00AF338F" w:rsidRDefault="00803C0F" w:rsidP="00AF338F">
            <w:pPr>
              <w:pStyle w:val="ListParagraph"/>
              <w:numPr>
                <w:ilvl w:val="0"/>
                <w:numId w:val="5"/>
              </w:numPr>
              <w:ind w:right="5"/>
              <w:rPr>
                <w:rFonts w:ascii="Arial" w:hAnsi="Arial" w:cs="Arial"/>
                <w:sz w:val="20"/>
                <w:szCs w:val="20"/>
              </w:rPr>
            </w:pPr>
            <w:r>
              <w:rPr>
                <w:rFonts w:ascii="Arial" w:eastAsia="Times New Roman" w:hAnsi="Arial" w:cs="Arial"/>
                <w:sz w:val="20"/>
                <w:szCs w:val="20"/>
              </w:rPr>
              <w:t>Presented the TPF study slides to FHWA Resource Center</w:t>
            </w:r>
          </w:p>
          <w:p w14:paraId="38A109ED" w14:textId="5FFB70EE" w:rsidR="00FA7B31" w:rsidRPr="00C82DD9" w:rsidRDefault="00FA7B31" w:rsidP="00FA7B31">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C5D009" w:rsidR="00601EB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3706EA30" w14:textId="482F01E0" w:rsidR="0096729F" w:rsidRDefault="00A01CE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Complete and deliver the draft report to MDOT</w:t>
            </w:r>
          </w:p>
          <w:p w14:paraId="4E67CB36" w14:textId="3472273D" w:rsidR="00A01CEF" w:rsidRDefault="00A01CE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Review </w:t>
            </w:r>
            <w:r w:rsidR="00AF338F">
              <w:rPr>
                <w:rFonts w:ascii="Arial" w:eastAsia="Times New Roman" w:hAnsi="Arial" w:cs="Arial"/>
                <w:sz w:val="20"/>
                <w:szCs w:val="20"/>
              </w:rPr>
              <w:t xml:space="preserve">the </w:t>
            </w:r>
            <w:r>
              <w:rPr>
                <w:rFonts w:ascii="Arial" w:eastAsia="Times New Roman" w:hAnsi="Arial" w:cs="Arial"/>
                <w:sz w:val="20"/>
                <w:szCs w:val="20"/>
              </w:rPr>
              <w:t xml:space="preserve">hydraulic model from </w:t>
            </w:r>
            <w:proofErr w:type="spellStart"/>
            <w:r>
              <w:rPr>
                <w:rFonts w:ascii="Arial" w:eastAsia="Times New Roman" w:hAnsi="Arial" w:cs="Arial"/>
                <w:sz w:val="20"/>
                <w:szCs w:val="20"/>
              </w:rPr>
              <w:t>PennDOT</w:t>
            </w:r>
            <w:proofErr w:type="spellEnd"/>
            <w:r>
              <w:rPr>
                <w:rFonts w:ascii="Arial" w:eastAsia="Times New Roman" w:hAnsi="Arial" w:cs="Arial"/>
                <w:sz w:val="20"/>
                <w:szCs w:val="20"/>
              </w:rPr>
              <w:t xml:space="preserve"> and conduct scour analysis for the culvert replacement</w:t>
            </w:r>
          </w:p>
          <w:p w14:paraId="346F3D6E" w14:textId="36266AC5" w:rsidR="00A01CE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 the probabilistic scour analysis for NCDOT</w:t>
            </w:r>
          </w:p>
          <w:p w14:paraId="336A166C" w14:textId="0EE0E67F" w:rsidR="00AF338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Update the probabilistic scour analysis for AZDOT and deliver the draft study report</w:t>
            </w:r>
          </w:p>
          <w:p w14:paraId="64F75CA4" w14:textId="118A49B3" w:rsidR="008C091B" w:rsidRPr="008C65BC" w:rsidRDefault="008C091B"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Discussion internally with Resource Center engineers about the TPF and current technical assistances to states</w:t>
            </w:r>
          </w:p>
          <w:p w14:paraId="279C457A" w14:textId="77777777" w:rsidR="00601EBD" w:rsidRPr="0088310D" w:rsidRDefault="00601EBD" w:rsidP="00D72FEF">
            <w:pPr>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48D89B5E" w14:textId="49B9B279" w:rsidR="00073FE2" w:rsidRDefault="00073FE2" w:rsidP="00652DC0">
            <w:pPr>
              <w:ind w:right="5"/>
              <w:rPr>
                <w:rFonts w:ascii="Arial" w:eastAsia="Times New Roman" w:hAnsi="Arial" w:cs="Arial"/>
                <w:sz w:val="20"/>
                <w:szCs w:val="20"/>
              </w:rPr>
            </w:pPr>
            <w:bookmarkStart w:id="0" w:name="_GoBack"/>
            <w:bookmarkEnd w:id="0"/>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1CED2633" w:rsidR="00A43875" w:rsidRDefault="00A43875" w:rsidP="00E371D1">
    <w:pPr>
      <w:pStyle w:val="Footer"/>
      <w:ind w:left="-810"/>
    </w:pPr>
    <w:r>
      <w:t xml:space="preserve">TPF </w:t>
    </w:r>
    <w:r w:rsidR="00CC4E9A">
      <w:t>– 5(</w:t>
    </w:r>
    <w:r w:rsidR="00511639">
      <w:t>461</w:t>
    </w:r>
    <w:r w:rsidR="00CC4E9A">
      <w:t>) Q</w:t>
    </w:r>
    <w:r w:rsidR="002A6B06">
      <w:t>4</w:t>
    </w:r>
    <w:r w:rsidR="00CC4E9A">
      <w:t xml:space="preserve"> 20</w:t>
    </w:r>
    <w:r w:rsidR="00511639">
      <w:t>2</w:t>
    </w:r>
    <w:r w:rsidR="005A1D4E">
      <w:t>1</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kwrwUASphRfSw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6B06"/>
    <w:rsid w:val="002A79C8"/>
    <w:rsid w:val="002B2E90"/>
    <w:rsid w:val="002E0895"/>
    <w:rsid w:val="00341EFB"/>
    <w:rsid w:val="00355987"/>
    <w:rsid w:val="00361F09"/>
    <w:rsid w:val="0038705A"/>
    <w:rsid w:val="003912C1"/>
    <w:rsid w:val="00396627"/>
    <w:rsid w:val="003D7EA5"/>
    <w:rsid w:val="004144E6"/>
    <w:rsid w:val="004156B2"/>
    <w:rsid w:val="00427459"/>
    <w:rsid w:val="00437734"/>
    <w:rsid w:val="0048154F"/>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81B36"/>
    <w:rsid w:val="00583E8E"/>
    <w:rsid w:val="005A1D4E"/>
    <w:rsid w:val="005E03AD"/>
    <w:rsid w:val="00601EBD"/>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837"/>
    <w:rsid w:val="009E6F32"/>
    <w:rsid w:val="009F1032"/>
    <w:rsid w:val="009F3AE6"/>
    <w:rsid w:val="009F71B0"/>
    <w:rsid w:val="00A01CEF"/>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72FEF"/>
    <w:rsid w:val="00D90098"/>
    <w:rsid w:val="00DC1B11"/>
    <w:rsid w:val="00E35E0F"/>
    <w:rsid w:val="00E36375"/>
    <w:rsid w:val="00E371D1"/>
    <w:rsid w:val="00E53738"/>
    <w:rsid w:val="00E6178F"/>
    <w:rsid w:val="00E665E9"/>
    <w:rsid w:val="00ED5F67"/>
    <w:rsid w:val="00EF08AE"/>
    <w:rsid w:val="00EF4187"/>
    <w:rsid w:val="00EF5790"/>
    <w:rsid w:val="00F30AAF"/>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A54C-7FC3-4839-8B54-D43D2D52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4</cp:revision>
  <cp:lastPrinted>2011-06-21T20:32:00Z</cp:lastPrinted>
  <dcterms:created xsi:type="dcterms:W3CDTF">2022-01-05T19:55:00Z</dcterms:created>
  <dcterms:modified xsi:type="dcterms:W3CDTF">2022-01-05T20:37:00Z</dcterms:modified>
</cp:coreProperties>
</file>