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CA7E3E" w:rsidRDefault="00C1079D" w:rsidP="0060441D">
            <w:pPr>
              <w:spacing w:after="0" w:line="240" w:lineRule="auto"/>
              <w:ind w:right="-108"/>
              <w:rPr>
                <w:rFonts w:ascii="Arial" w:hAnsi="Arial" w:cs="Arial"/>
                <w:b/>
                <w:sz w:val="24"/>
                <w:szCs w:val="24"/>
              </w:rPr>
            </w:pPr>
            <w:r w:rsidRPr="00CA7E3E">
              <w:rPr>
                <w:rFonts w:ascii="Arial" w:hAnsi="Arial" w:cs="Arial"/>
                <w:b/>
                <w:sz w:val="24"/>
                <w:szCs w:val="24"/>
              </w:rPr>
              <w:t>TPF-5(</w:t>
            </w:r>
            <w:r w:rsidR="00CA7E3E" w:rsidRPr="00CA7E3E">
              <w:rPr>
                <w:rFonts w:ascii="Arial" w:hAnsi="Arial" w:cs="Arial"/>
                <w:b/>
                <w:sz w:val="24"/>
                <w:szCs w:val="24"/>
              </w:rPr>
              <w:t>3</w:t>
            </w:r>
            <w:r w:rsidR="0060441D">
              <w:rPr>
                <w:rFonts w:ascii="Arial" w:hAnsi="Arial" w:cs="Arial"/>
                <w:b/>
                <w:sz w:val="24"/>
                <w:szCs w:val="24"/>
              </w:rPr>
              <w:t>81</w:t>
            </w:r>
            <w:r w:rsidR="000C209F" w:rsidRPr="00CA7E3E">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E97553" w:rsidRDefault="000C209F" w:rsidP="00360664">
            <w:pPr>
              <w:spacing w:after="0" w:line="240" w:lineRule="auto"/>
              <w:ind w:left="-108" w:right="-720"/>
              <w:rPr>
                <w:rFonts w:ascii="Arial" w:hAnsi="Arial" w:cs="Arial"/>
                <w:b/>
                <w:sz w:val="20"/>
                <w:szCs w:val="20"/>
              </w:rPr>
            </w:pPr>
            <w:r w:rsidRPr="00F33730">
              <w:rPr>
                <w:rFonts w:ascii="Arial" w:hAnsi="Arial" w:cs="Arial"/>
                <w:sz w:val="36"/>
                <w:szCs w:val="36"/>
              </w:rPr>
              <w:t xml:space="preserve"> </w:t>
            </w:r>
            <w:r w:rsidR="00E97553" w:rsidRPr="00E97553">
              <w:rPr>
                <w:rFonts w:ascii="Arial" w:hAnsi="Arial" w:cs="Arial"/>
                <w:b/>
                <w:sz w:val="36"/>
                <w:szCs w:val="36"/>
                <w:u w:val="single"/>
              </w:rPr>
              <w:t>x</w:t>
            </w:r>
            <w:r w:rsidRPr="00E97553">
              <w:rPr>
                <w:rFonts w:ascii="Arial" w:hAnsi="Arial" w:cs="Arial"/>
                <w:b/>
                <w:sz w:val="36"/>
                <w:szCs w:val="36"/>
              </w:rPr>
              <w:t xml:space="preserve"> </w:t>
            </w:r>
            <w:r w:rsidRPr="00E97553">
              <w:rPr>
                <w:rFonts w:ascii="Arial" w:hAnsi="Arial" w:cs="Arial"/>
                <w:b/>
                <w:sz w:val="20"/>
                <w:szCs w:val="20"/>
              </w:rPr>
              <w:t>Quarter 1 (January 1 – March 31</w:t>
            </w:r>
            <w:r w:rsidR="005C75FE" w:rsidRPr="00E97553">
              <w:rPr>
                <w:rFonts w:ascii="Arial" w:hAnsi="Arial" w:cs="Arial"/>
                <w:b/>
                <w:sz w:val="20"/>
                <w:szCs w:val="20"/>
              </w:rPr>
              <w:t xml:space="preserve">, </w:t>
            </w:r>
            <w:r w:rsidR="003E4DE4" w:rsidRPr="00E97553">
              <w:rPr>
                <w:rFonts w:ascii="Arial" w:hAnsi="Arial" w:cs="Arial"/>
                <w:b/>
                <w:sz w:val="20"/>
                <w:szCs w:val="20"/>
              </w:rPr>
              <w:t>201</w:t>
            </w:r>
            <w:r w:rsidR="00E97553" w:rsidRPr="00E97553">
              <w:rPr>
                <w:rFonts w:ascii="Arial" w:hAnsi="Arial" w:cs="Arial"/>
                <w:b/>
                <w:sz w:val="20"/>
                <w:szCs w:val="20"/>
              </w:rPr>
              <w:t>9</w:t>
            </w:r>
            <w:r w:rsidRPr="00E97553">
              <w:rPr>
                <w:rFonts w:ascii="Arial" w:hAnsi="Arial" w:cs="Arial"/>
                <w:b/>
                <w:sz w:val="20"/>
                <w:szCs w:val="20"/>
              </w:rPr>
              <w:t>)</w:t>
            </w:r>
          </w:p>
          <w:p w:rsidR="000C209F" w:rsidRPr="009C7A94" w:rsidRDefault="000C209F" w:rsidP="00360664">
            <w:pPr>
              <w:spacing w:after="0" w:line="240" w:lineRule="auto"/>
              <w:ind w:left="-108" w:right="-108"/>
              <w:rPr>
                <w:rFonts w:ascii="Arial" w:hAnsi="Arial" w:cs="Arial"/>
                <w:sz w:val="20"/>
                <w:szCs w:val="20"/>
              </w:rPr>
            </w:pPr>
            <w:r w:rsidRPr="00320C3B">
              <w:rPr>
                <w:rFonts w:ascii="Arial" w:hAnsi="Arial" w:cs="Arial"/>
                <w:sz w:val="36"/>
                <w:szCs w:val="36"/>
              </w:rPr>
              <w:t xml:space="preserve"> </w:t>
            </w:r>
            <w:r w:rsidR="009C7A94" w:rsidRPr="009C7A94">
              <w:rPr>
                <w:rFonts w:ascii="Arial" w:hAnsi="Arial" w:cs="Arial"/>
                <w:sz w:val="36"/>
                <w:szCs w:val="36"/>
                <w:u w:val="single"/>
              </w:rPr>
              <w:t>_</w:t>
            </w:r>
            <w:r w:rsidR="00C47C4A" w:rsidRPr="009C7A94">
              <w:rPr>
                <w:rFonts w:ascii="Arial" w:hAnsi="Arial" w:cs="Arial"/>
                <w:sz w:val="36"/>
                <w:szCs w:val="36"/>
              </w:rPr>
              <w:t xml:space="preserve"> </w:t>
            </w:r>
            <w:r w:rsidRPr="009C7A94">
              <w:rPr>
                <w:rFonts w:ascii="Arial" w:hAnsi="Arial" w:cs="Arial"/>
                <w:sz w:val="20"/>
                <w:szCs w:val="20"/>
              </w:rPr>
              <w:t>Quarter 2 (April 1 – June 30</w:t>
            </w:r>
            <w:r w:rsidR="002C4321" w:rsidRPr="009C7A94">
              <w:rPr>
                <w:rFonts w:ascii="Arial" w:hAnsi="Arial" w:cs="Arial"/>
                <w:sz w:val="20"/>
                <w:szCs w:val="20"/>
              </w:rPr>
              <w:t>, 201</w:t>
            </w:r>
            <w:r w:rsidR="00E97553">
              <w:rPr>
                <w:rFonts w:ascii="Arial" w:hAnsi="Arial" w:cs="Arial"/>
                <w:sz w:val="20"/>
                <w:szCs w:val="20"/>
              </w:rPr>
              <w:t>9</w:t>
            </w:r>
            <w:r w:rsidRPr="009C7A94">
              <w:rPr>
                <w:rFonts w:ascii="Arial" w:hAnsi="Arial" w:cs="Arial"/>
                <w:sz w:val="20"/>
                <w:szCs w:val="20"/>
              </w:rPr>
              <w:t>)</w:t>
            </w:r>
          </w:p>
          <w:p w:rsidR="000C209F" w:rsidRPr="001917A5" w:rsidRDefault="001917A5" w:rsidP="00360664">
            <w:pPr>
              <w:spacing w:after="0" w:line="240" w:lineRule="auto"/>
              <w:ind w:right="-720"/>
              <w:rPr>
                <w:rFonts w:ascii="Arial" w:hAnsi="Arial" w:cs="Arial"/>
                <w:sz w:val="20"/>
                <w:szCs w:val="20"/>
              </w:rPr>
            </w:pPr>
            <w:r w:rsidRPr="001917A5">
              <w:rPr>
                <w:rFonts w:ascii="Arial" w:hAnsi="Arial" w:cs="Arial"/>
                <w:sz w:val="36"/>
                <w:szCs w:val="36"/>
                <w:u w:val="single"/>
              </w:rPr>
              <w:t>_</w:t>
            </w:r>
            <w:r w:rsidR="001D763A" w:rsidRPr="001917A5">
              <w:rPr>
                <w:rFonts w:ascii="Arial" w:hAnsi="Arial" w:cs="Arial"/>
                <w:sz w:val="36"/>
                <w:szCs w:val="36"/>
              </w:rPr>
              <w:t xml:space="preserve"> </w:t>
            </w:r>
            <w:r w:rsidR="000C209F" w:rsidRPr="001917A5">
              <w:rPr>
                <w:rFonts w:ascii="Arial" w:hAnsi="Arial" w:cs="Arial"/>
                <w:sz w:val="20"/>
                <w:szCs w:val="20"/>
              </w:rPr>
              <w:t>Quarter 3 (July 1 – September 30</w:t>
            </w:r>
            <w:r w:rsidR="002C4321" w:rsidRPr="001917A5">
              <w:rPr>
                <w:rFonts w:ascii="Arial" w:hAnsi="Arial" w:cs="Arial"/>
                <w:sz w:val="20"/>
                <w:szCs w:val="20"/>
              </w:rPr>
              <w:t>, 201</w:t>
            </w:r>
            <w:r w:rsidR="00E97553">
              <w:rPr>
                <w:rFonts w:ascii="Arial" w:hAnsi="Arial" w:cs="Arial"/>
                <w:sz w:val="20"/>
                <w:szCs w:val="20"/>
              </w:rPr>
              <w:t>9</w:t>
            </w:r>
            <w:r w:rsidR="000C209F" w:rsidRPr="001917A5">
              <w:rPr>
                <w:rFonts w:ascii="Arial" w:hAnsi="Arial" w:cs="Arial"/>
                <w:sz w:val="20"/>
                <w:szCs w:val="20"/>
              </w:rPr>
              <w:t>)</w:t>
            </w:r>
          </w:p>
          <w:p w:rsidR="000C209F" w:rsidRPr="00E97553" w:rsidRDefault="00E97553" w:rsidP="00E97553">
            <w:pPr>
              <w:spacing w:after="0" w:line="240" w:lineRule="auto"/>
              <w:ind w:right="-720"/>
              <w:rPr>
                <w:rFonts w:ascii="Arial" w:hAnsi="Arial" w:cs="Arial"/>
                <w:sz w:val="20"/>
                <w:szCs w:val="20"/>
              </w:rPr>
            </w:pPr>
            <w:r w:rsidRPr="00E97553">
              <w:rPr>
                <w:rFonts w:ascii="Arial" w:hAnsi="Arial" w:cs="Arial"/>
                <w:sz w:val="36"/>
                <w:szCs w:val="36"/>
                <w:u w:val="single"/>
              </w:rPr>
              <w:t>_</w:t>
            </w:r>
            <w:r w:rsidR="00532264" w:rsidRPr="00E97553">
              <w:rPr>
                <w:rFonts w:ascii="Arial" w:hAnsi="Arial" w:cs="Arial"/>
                <w:sz w:val="36"/>
                <w:szCs w:val="36"/>
              </w:rPr>
              <w:t xml:space="preserve"> </w:t>
            </w:r>
            <w:r w:rsidR="000C209F" w:rsidRPr="00E97553">
              <w:rPr>
                <w:rFonts w:ascii="Arial" w:hAnsi="Arial" w:cs="Arial"/>
                <w:sz w:val="20"/>
                <w:szCs w:val="20"/>
              </w:rPr>
              <w:t xml:space="preserve">Quarter </w:t>
            </w:r>
            <w:r w:rsidR="005C75FE" w:rsidRPr="00E97553">
              <w:rPr>
                <w:rFonts w:ascii="Arial" w:hAnsi="Arial" w:cs="Arial"/>
                <w:sz w:val="20"/>
                <w:szCs w:val="20"/>
              </w:rPr>
              <w:t>4 (October 1 – December 31</w:t>
            </w:r>
            <w:r w:rsidR="002C4321" w:rsidRPr="00E97553">
              <w:rPr>
                <w:rFonts w:ascii="Arial" w:hAnsi="Arial" w:cs="Arial"/>
                <w:sz w:val="20"/>
                <w:szCs w:val="20"/>
              </w:rPr>
              <w:t>, 201</w:t>
            </w:r>
            <w:r w:rsidRPr="00E97553">
              <w:rPr>
                <w:rFonts w:ascii="Arial" w:hAnsi="Arial" w:cs="Arial"/>
                <w:sz w:val="20"/>
                <w:szCs w:val="20"/>
              </w:rPr>
              <w:t>9</w:t>
            </w:r>
            <w:r w:rsidR="000C209F" w:rsidRPr="00E97553">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541ECB" w:rsidRDefault="00BA759F" w:rsidP="00360664">
            <w:pPr>
              <w:spacing w:after="0" w:line="240" w:lineRule="auto"/>
              <w:ind w:right="-108"/>
              <w:rPr>
                <w:rFonts w:ascii="Arial" w:hAnsi="Arial" w:cs="Arial"/>
                <w:sz w:val="24"/>
                <w:szCs w:val="24"/>
              </w:rPr>
            </w:pPr>
            <w:r w:rsidRPr="00BA759F">
              <w:rPr>
                <w:rFonts w:ascii="Arial" w:hAnsi="Arial" w:cs="Arial"/>
                <w:sz w:val="24"/>
                <w:szCs w:val="24"/>
              </w:rPr>
              <w:t>Evaluation of Lateral Pile Resistance Near MSE Walls at a Dedicated Wall Site – Phase 2</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9"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w:t>
            </w:r>
            <w:r w:rsidR="003927A9">
              <w:rPr>
                <w:rFonts w:ascii="Arial" w:hAnsi="Arial" w:cs="Arial"/>
                <w:sz w:val="20"/>
                <w:szCs w:val="20"/>
              </w:rPr>
              <w:t>85</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067968" w:rsidRPr="00067968">
              <w:rPr>
                <w:rFonts w:ascii="Arial" w:hAnsi="Arial" w:cs="Arial"/>
                <w:sz w:val="20"/>
                <w:szCs w:val="20"/>
              </w:rPr>
              <w:t>1</w:t>
            </w:r>
            <w:r w:rsidR="003927A9">
              <w:rPr>
                <w:rFonts w:ascii="Arial" w:hAnsi="Arial" w:cs="Arial"/>
                <w:sz w:val="20"/>
                <w:szCs w:val="20"/>
              </w:rPr>
              <w:t>6761</w:t>
            </w:r>
          </w:p>
          <w:p w:rsidR="000C209F" w:rsidRPr="00360664" w:rsidRDefault="000C209F" w:rsidP="003927A9">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3927A9">
              <w:rPr>
                <w:rFonts w:ascii="Arial" w:hAnsi="Arial" w:cs="Arial"/>
                <w:sz w:val="20"/>
                <w:szCs w:val="20"/>
              </w:rPr>
              <w:t>7</w:t>
            </w:r>
            <w:r w:rsidRPr="00360664">
              <w:rPr>
                <w:rFonts w:ascii="Arial" w:hAnsi="Arial" w:cs="Arial"/>
                <w:sz w:val="20"/>
                <w:szCs w:val="20"/>
              </w:rPr>
              <w:t>.</w:t>
            </w:r>
            <w:r w:rsidR="00814F16">
              <w:rPr>
                <w:rFonts w:ascii="Arial" w:hAnsi="Arial" w:cs="Arial"/>
                <w:sz w:val="20"/>
                <w:szCs w:val="20"/>
              </w:rPr>
              <w:t>40</w:t>
            </w:r>
            <w:r w:rsidR="003927A9">
              <w:rPr>
                <w:rFonts w:ascii="Arial" w:hAnsi="Arial" w:cs="Arial"/>
                <w:sz w:val="20"/>
                <w:szCs w:val="20"/>
              </w:rPr>
              <w:t>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98387E" w:rsidRPr="0098387E">
              <w:rPr>
                <w:rFonts w:ascii="Arial" w:hAnsi="Arial" w:cs="Arial"/>
                <w:sz w:val="20"/>
                <w:szCs w:val="20"/>
              </w:rPr>
              <w:t>19</w:t>
            </w:r>
            <w:r w:rsidR="0098387E">
              <w:rPr>
                <w:rFonts w:ascii="Arial" w:hAnsi="Arial" w:cs="Arial"/>
                <w:sz w:val="20"/>
                <w:szCs w:val="20"/>
              </w:rPr>
              <w:t>-</w:t>
            </w:r>
            <w:r w:rsidR="0098387E" w:rsidRPr="0098387E">
              <w:rPr>
                <w:rFonts w:ascii="Arial" w:hAnsi="Arial" w:cs="Arial"/>
                <w:sz w:val="20"/>
                <w:szCs w:val="20"/>
              </w:rPr>
              <w:t>8182</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8D2FC6">
              <w:rPr>
                <w:rFonts w:ascii="Arial" w:hAnsi="Arial" w:cs="Arial"/>
                <w:sz w:val="20"/>
                <w:szCs w:val="20"/>
              </w:rPr>
              <w:t>August 20, 2018</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2913B7" w:rsidP="00360664">
            <w:pPr>
              <w:spacing w:after="0" w:line="240" w:lineRule="auto"/>
              <w:ind w:right="-108"/>
              <w:rPr>
                <w:rFonts w:ascii="Arial" w:hAnsi="Arial" w:cs="Arial"/>
                <w:sz w:val="20"/>
                <w:szCs w:val="20"/>
              </w:rPr>
            </w:pPr>
            <w:r w:rsidRPr="002913B7">
              <w:rPr>
                <w:rFonts w:ascii="Arial" w:hAnsi="Arial" w:cs="Arial"/>
                <w:sz w:val="20"/>
                <w:szCs w:val="20"/>
              </w:rPr>
              <w:t>Sept</w:t>
            </w:r>
            <w:r>
              <w:rPr>
                <w:rFonts w:ascii="Arial" w:hAnsi="Arial" w:cs="Arial"/>
                <w:sz w:val="20"/>
                <w:szCs w:val="20"/>
              </w:rPr>
              <w:t>ember</w:t>
            </w:r>
            <w:r w:rsidRPr="002913B7">
              <w:rPr>
                <w:rFonts w:ascii="Arial" w:hAnsi="Arial" w:cs="Arial"/>
                <w:sz w:val="20"/>
                <w:szCs w:val="20"/>
              </w:rPr>
              <w:t xml:space="preserve"> 30, 2020</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2913B7" w:rsidRPr="002913B7">
              <w:rPr>
                <w:rFonts w:ascii="Arial" w:hAnsi="Arial" w:cs="Arial"/>
                <w:sz w:val="20"/>
                <w:szCs w:val="20"/>
              </w:rPr>
              <w:t>Sept</w:t>
            </w:r>
            <w:r w:rsidR="002913B7">
              <w:rPr>
                <w:rFonts w:ascii="Arial" w:hAnsi="Arial" w:cs="Arial"/>
                <w:sz w:val="20"/>
                <w:szCs w:val="20"/>
              </w:rPr>
              <w:t>ember</w:t>
            </w:r>
            <w:r w:rsidR="002913B7" w:rsidRPr="002913B7">
              <w:rPr>
                <w:rFonts w:ascii="Arial" w:hAnsi="Arial" w:cs="Arial"/>
                <w:sz w:val="20"/>
                <w:szCs w:val="20"/>
              </w:rPr>
              <w:t xml:space="preserve"> 30, 2020</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080DD3"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080DD3" w:rsidRPr="00080DD3">
              <w:rPr>
                <w:rFonts w:ascii="Arial" w:hAnsi="Arial" w:cs="Arial"/>
                <w:sz w:val="20"/>
                <w:szCs w:val="20"/>
              </w:rPr>
              <w:t>1</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3927A9"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927A9">
        <w:rPr>
          <w:rFonts w:ascii="Arial" w:hAnsi="Arial" w:cs="Arial"/>
          <w:sz w:val="20"/>
          <w:szCs w:val="20"/>
        </w:rPr>
        <w:t>_</w:t>
      </w:r>
      <w:r>
        <w:rPr>
          <w:rFonts w:ascii="Arial" w:hAnsi="Arial" w:cs="Arial"/>
          <w:sz w:val="20"/>
          <w:szCs w:val="20"/>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rsidTr="00360664">
        <w:tc>
          <w:tcPr>
            <w:tcW w:w="4158" w:type="dxa"/>
            <w:vAlign w:val="center"/>
          </w:tcPr>
          <w:p w:rsidR="00845B74" w:rsidRDefault="00541D74" w:rsidP="00BE2ADA">
            <w:pPr>
              <w:spacing w:after="0" w:line="240" w:lineRule="auto"/>
              <w:ind w:right="-108"/>
              <w:jc w:val="center"/>
              <w:rPr>
                <w:rFonts w:ascii="Arial" w:hAnsi="Arial" w:cs="Arial"/>
                <w:sz w:val="20"/>
                <w:szCs w:val="20"/>
              </w:rPr>
            </w:pPr>
            <w:r>
              <w:rPr>
                <w:rFonts w:ascii="Arial" w:hAnsi="Arial" w:cs="Arial"/>
                <w:sz w:val="20"/>
                <w:szCs w:val="20"/>
              </w:rPr>
              <w:t>$</w:t>
            </w:r>
            <w:r w:rsidR="00080DD3">
              <w:rPr>
                <w:rFonts w:ascii="Arial" w:hAnsi="Arial" w:cs="Arial"/>
                <w:sz w:val="20"/>
                <w:szCs w:val="20"/>
              </w:rPr>
              <w:t>22</w:t>
            </w:r>
            <w:r>
              <w:rPr>
                <w:rFonts w:ascii="Arial" w:hAnsi="Arial" w:cs="Arial"/>
                <w:sz w:val="20"/>
                <w:szCs w:val="20"/>
              </w:rPr>
              <w:t>0,000.00</w:t>
            </w:r>
            <w:r w:rsidR="00934F8D">
              <w:rPr>
                <w:rFonts w:ascii="Arial" w:hAnsi="Arial" w:cs="Arial"/>
                <w:sz w:val="20"/>
                <w:szCs w:val="20"/>
              </w:rPr>
              <w:t xml:space="preserve"> (current contract)</w:t>
            </w:r>
          </w:p>
          <w:p w:rsidR="00934F8D" w:rsidRPr="00360664" w:rsidRDefault="00934F8D" w:rsidP="00F12EB2">
            <w:pPr>
              <w:spacing w:after="0" w:line="240" w:lineRule="auto"/>
              <w:ind w:right="-108"/>
              <w:jc w:val="center"/>
              <w:rPr>
                <w:rFonts w:ascii="Arial" w:hAnsi="Arial" w:cs="Arial"/>
                <w:sz w:val="20"/>
                <w:szCs w:val="20"/>
              </w:rPr>
            </w:pPr>
            <w:r>
              <w:rPr>
                <w:rFonts w:ascii="Arial" w:hAnsi="Arial" w:cs="Arial"/>
                <w:sz w:val="20"/>
                <w:szCs w:val="20"/>
              </w:rPr>
              <w:t>$</w:t>
            </w:r>
            <w:r w:rsidR="003927A9">
              <w:rPr>
                <w:rFonts w:ascii="Arial" w:hAnsi="Arial" w:cs="Arial"/>
                <w:sz w:val="20"/>
                <w:szCs w:val="20"/>
              </w:rPr>
              <w:t>2</w:t>
            </w:r>
            <w:r w:rsidR="00F12EB2">
              <w:rPr>
                <w:rFonts w:ascii="Arial" w:hAnsi="Arial" w:cs="Arial"/>
                <w:sz w:val="20"/>
                <w:szCs w:val="20"/>
              </w:rPr>
              <w:t>4</w:t>
            </w:r>
            <w:r w:rsidR="003927A9">
              <w:rPr>
                <w:rFonts w:ascii="Arial" w:hAnsi="Arial" w:cs="Arial"/>
                <w:sz w:val="20"/>
                <w:szCs w:val="20"/>
              </w:rPr>
              <w:t>0</w:t>
            </w:r>
            <w:r>
              <w:rPr>
                <w:rFonts w:ascii="Arial" w:hAnsi="Arial" w:cs="Arial"/>
                <w:sz w:val="20"/>
                <w:szCs w:val="20"/>
              </w:rPr>
              <w:t>,</w:t>
            </w:r>
            <w:r w:rsidR="00384F02">
              <w:rPr>
                <w:rFonts w:ascii="Arial" w:hAnsi="Arial" w:cs="Arial"/>
                <w:sz w:val="20"/>
                <w:szCs w:val="20"/>
              </w:rPr>
              <w:t>0</w:t>
            </w:r>
            <w:r>
              <w:rPr>
                <w:rFonts w:ascii="Arial" w:hAnsi="Arial" w:cs="Arial"/>
                <w:sz w:val="20"/>
                <w:szCs w:val="20"/>
              </w:rPr>
              <w:t>00.00 (total commitments)</w:t>
            </w:r>
          </w:p>
        </w:tc>
        <w:tc>
          <w:tcPr>
            <w:tcW w:w="3330" w:type="dxa"/>
            <w:vAlign w:val="center"/>
          </w:tcPr>
          <w:p w:rsidR="000C209F" w:rsidRPr="00360664" w:rsidRDefault="006F1879" w:rsidP="003927A9">
            <w:pPr>
              <w:spacing w:after="0" w:line="240" w:lineRule="auto"/>
              <w:ind w:left="-108" w:right="-108"/>
              <w:jc w:val="center"/>
              <w:rPr>
                <w:rFonts w:ascii="Arial" w:hAnsi="Arial" w:cs="Arial"/>
                <w:sz w:val="20"/>
                <w:szCs w:val="20"/>
              </w:rPr>
            </w:pPr>
            <w:r>
              <w:rPr>
                <w:rFonts w:ascii="Arial" w:hAnsi="Arial" w:cs="Arial"/>
                <w:sz w:val="20"/>
                <w:szCs w:val="20"/>
              </w:rPr>
              <w:t>$</w:t>
            </w:r>
            <w:r w:rsidR="001D52CD">
              <w:rPr>
                <w:rFonts w:ascii="Arial" w:hAnsi="Arial" w:cs="Arial"/>
                <w:sz w:val="20"/>
                <w:szCs w:val="20"/>
              </w:rPr>
              <w:t>6</w:t>
            </w:r>
            <w:r w:rsidR="003927A9">
              <w:rPr>
                <w:rFonts w:ascii="Arial" w:hAnsi="Arial" w:cs="Arial"/>
                <w:sz w:val="20"/>
                <w:szCs w:val="20"/>
              </w:rPr>
              <w:t>0</w:t>
            </w:r>
            <w:r w:rsidR="001D52CD">
              <w:rPr>
                <w:rFonts w:ascii="Arial" w:hAnsi="Arial" w:cs="Arial"/>
                <w:sz w:val="20"/>
                <w:szCs w:val="20"/>
              </w:rPr>
              <w:t>,000</w:t>
            </w:r>
            <w:r w:rsidR="007F005D">
              <w:rPr>
                <w:rFonts w:ascii="Arial" w:hAnsi="Arial" w:cs="Arial"/>
                <w:sz w:val="20"/>
                <w:szCs w:val="20"/>
              </w:rPr>
              <w:t>.00</w:t>
            </w:r>
          </w:p>
        </w:tc>
        <w:tc>
          <w:tcPr>
            <w:tcW w:w="3420" w:type="dxa"/>
            <w:vAlign w:val="center"/>
          </w:tcPr>
          <w:p w:rsidR="000C209F" w:rsidRPr="00215F63" w:rsidRDefault="00D544AE" w:rsidP="00234D0B">
            <w:pPr>
              <w:spacing w:after="0" w:line="240" w:lineRule="auto"/>
              <w:ind w:left="-108" w:right="-108"/>
              <w:jc w:val="center"/>
              <w:rPr>
                <w:rFonts w:ascii="Arial" w:hAnsi="Arial" w:cs="Arial"/>
                <w:sz w:val="20"/>
                <w:szCs w:val="20"/>
                <w:highlight w:val="yellow"/>
              </w:rPr>
            </w:pPr>
            <w:r>
              <w:rPr>
                <w:rFonts w:ascii="Arial" w:hAnsi="Arial" w:cs="Arial"/>
                <w:sz w:val="20"/>
                <w:szCs w:val="20"/>
              </w:rPr>
              <w:t>3</w:t>
            </w:r>
            <w:r w:rsidR="001D52CD">
              <w:rPr>
                <w:rFonts w:ascii="Arial" w:hAnsi="Arial" w:cs="Arial"/>
                <w:sz w:val="20"/>
                <w:szCs w:val="20"/>
              </w:rPr>
              <w:t>0</w:t>
            </w:r>
            <w:r w:rsidR="00845B74" w:rsidRPr="00A46661">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1B0E6B"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rsidR="000C209F" w:rsidRPr="00360664" w:rsidRDefault="006F1879" w:rsidP="001B0E6B">
            <w:pPr>
              <w:spacing w:after="0" w:line="240" w:lineRule="auto"/>
              <w:ind w:right="-108"/>
              <w:jc w:val="center"/>
              <w:rPr>
                <w:rFonts w:ascii="Arial" w:hAnsi="Arial" w:cs="Arial"/>
                <w:sz w:val="20"/>
                <w:szCs w:val="20"/>
              </w:rPr>
            </w:pPr>
            <w:r>
              <w:rPr>
                <w:rFonts w:ascii="Arial" w:hAnsi="Arial" w:cs="Arial"/>
                <w:sz w:val="20"/>
                <w:szCs w:val="20"/>
              </w:rPr>
              <w:t>$</w:t>
            </w:r>
            <w:r w:rsidR="001B0E6B">
              <w:rPr>
                <w:rFonts w:ascii="Arial" w:hAnsi="Arial" w:cs="Arial"/>
                <w:sz w:val="20"/>
                <w:szCs w:val="20"/>
              </w:rPr>
              <w:t>0</w:t>
            </w:r>
            <w:r w:rsidR="007F005D">
              <w:rPr>
                <w:rFonts w:ascii="Arial" w:hAnsi="Arial" w:cs="Arial"/>
                <w:sz w:val="20"/>
                <w:szCs w:val="20"/>
              </w:rPr>
              <w:t>.00</w:t>
            </w:r>
          </w:p>
        </w:tc>
        <w:tc>
          <w:tcPr>
            <w:tcW w:w="3420" w:type="dxa"/>
          </w:tcPr>
          <w:p w:rsidR="000C209F" w:rsidRPr="00360664" w:rsidRDefault="00841D01" w:rsidP="00FE2457">
            <w:pPr>
              <w:spacing w:after="0" w:line="240" w:lineRule="auto"/>
              <w:ind w:left="-108" w:right="-108"/>
              <w:jc w:val="center"/>
              <w:rPr>
                <w:rFonts w:ascii="Arial" w:hAnsi="Arial" w:cs="Arial"/>
                <w:sz w:val="20"/>
                <w:szCs w:val="20"/>
              </w:rPr>
            </w:pPr>
            <w:r>
              <w:rPr>
                <w:rFonts w:ascii="Arial" w:hAnsi="Arial" w:cs="Arial"/>
                <w:sz w:val="20"/>
                <w:szCs w:val="20"/>
              </w:rPr>
              <w:t>30</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E57BB" w:rsidRDefault="009F209C" w:rsidP="008E57BB">
            <w:pPr>
              <w:spacing w:after="0" w:line="240" w:lineRule="auto"/>
              <w:rPr>
                <w:rFonts w:ascii="Arial" w:hAnsi="Arial" w:cs="Arial"/>
                <w:sz w:val="20"/>
                <w:szCs w:val="20"/>
              </w:rPr>
            </w:pPr>
            <w:r w:rsidRPr="009F209C">
              <w:rPr>
                <w:rFonts w:ascii="Arial" w:hAnsi="Arial" w:cs="Arial"/>
                <w:sz w:val="20"/>
                <w:szCs w:val="20"/>
              </w:rPr>
              <w:t>Bridge abutment piles are frequently surrounded by mechanically stabilized earth (MSE) walls rather than a soil slope. Piles near MSE walls must be designed for lateral loads from earthquakes and thermal expansion/contraction. In the TPF-5(272) Phase 1 study involving several state DOTs, a series of 31 tests on free-head piles provided p-multipliers as a function of pile spacing which can be used to account for reduced lateral soil resistance due to the presence of an MSE wall. Equations were also developed to compute the induced force developed in the reinforcements by the lateral pile loading. However, a number of questions came up when the results of the Phase 1 study were presented to engineers and those responsible for code changes. These issues involve (a) the effect of cyclic loading when previous testing was monotonic, (b) the effect of pile head fixity because previous tests were on free-head piles while most abutment piles are “fixed-head”, (c) the effect of pile group loading when previous tests were for single piles, and (d) the effect of pile diameter on the p-multiplier and induced force equations because previous tests were all for piles about 12 inches in diameter.</w:t>
            </w:r>
          </w:p>
          <w:p w:rsidR="008E57BB" w:rsidRDefault="008E57BB" w:rsidP="00C26502">
            <w:pPr>
              <w:spacing w:after="0" w:line="240" w:lineRule="auto"/>
              <w:rPr>
                <w:rFonts w:ascii="Arial" w:hAnsi="Arial" w:cs="Arial"/>
                <w:sz w:val="20"/>
                <w:szCs w:val="20"/>
              </w:rPr>
            </w:pPr>
          </w:p>
          <w:p w:rsidR="00814F16" w:rsidRDefault="00814F16" w:rsidP="000F615B">
            <w:pPr>
              <w:spacing w:after="0" w:line="240" w:lineRule="auto"/>
              <w:rPr>
                <w:rFonts w:ascii="Arial" w:hAnsi="Arial" w:cs="Arial"/>
                <w:sz w:val="20"/>
                <w:szCs w:val="20"/>
              </w:rPr>
            </w:pPr>
            <w:r w:rsidRPr="00814F16">
              <w:rPr>
                <w:rFonts w:ascii="Arial" w:hAnsi="Arial" w:cs="Arial"/>
                <w:sz w:val="20"/>
                <w:szCs w:val="20"/>
              </w:rPr>
              <w:t>Obj</w:t>
            </w:r>
            <w:r w:rsidR="009F209C">
              <w:rPr>
                <w:rFonts w:ascii="Arial" w:hAnsi="Arial" w:cs="Arial"/>
                <w:sz w:val="20"/>
                <w:szCs w:val="20"/>
              </w:rPr>
              <w:t xml:space="preserve">ective: </w:t>
            </w:r>
            <w:r w:rsidR="009F209C" w:rsidRPr="009F209C">
              <w:rPr>
                <w:rFonts w:ascii="Arial" w:hAnsi="Arial" w:cs="Arial"/>
                <w:sz w:val="20"/>
                <w:szCs w:val="20"/>
              </w:rPr>
              <w:t>To provide closure relative to the outstanding issues described above, a series of additional tests will be conducted as a Phase 2 follow-up to the original test series.</w:t>
            </w:r>
            <w:r w:rsidR="000C65A5" w:rsidRPr="004F173B">
              <w:rPr>
                <w:rFonts w:ascii="Arial" w:hAnsi="Arial" w:cs="Arial"/>
                <w:sz w:val="20"/>
                <w:szCs w:val="20"/>
              </w:rPr>
              <w:br/>
            </w:r>
          </w:p>
          <w:p w:rsidR="009F209C" w:rsidRPr="009F209C" w:rsidRDefault="009F209C" w:rsidP="009F209C">
            <w:pPr>
              <w:spacing w:after="0" w:line="240" w:lineRule="auto"/>
              <w:rPr>
                <w:rFonts w:ascii="Arial" w:hAnsi="Arial" w:cs="Arial"/>
                <w:sz w:val="20"/>
                <w:szCs w:val="20"/>
              </w:rPr>
            </w:pPr>
            <w:r w:rsidRPr="009F209C">
              <w:rPr>
                <w:rFonts w:ascii="Arial" w:hAnsi="Arial" w:cs="Arial"/>
                <w:sz w:val="20"/>
                <w:szCs w:val="20"/>
              </w:rPr>
              <w:t>The Phase 1 study included construction of a dedicated MSE wall site in Utah with instrumented pi</w:t>
            </w:r>
            <w:r w:rsidR="00EA4C9D">
              <w:rPr>
                <w:rFonts w:ascii="Arial" w:hAnsi="Arial" w:cs="Arial"/>
                <w:sz w:val="20"/>
                <w:szCs w:val="20"/>
              </w:rPr>
              <w:t>les behind the 20-ft high wall.</w:t>
            </w:r>
          </w:p>
          <w:p w:rsidR="009F209C" w:rsidRPr="009F209C" w:rsidRDefault="009F209C" w:rsidP="009F209C">
            <w:pPr>
              <w:spacing w:after="0" w:line="240" w:lineRule="auto"/>
              <w:rPr>
                <w:rFonts w:ascii="Arial" w:hAnsi="Arial" w:cs="Arial"/>
                <w:sz w:val="20"/>
                <w:szCs w:val="20"/>
              </w:rPr>
            </w:pPr>
          </w:p>
          <w:p w:rsidR="009F209C" w:rsidRDefault="009F209C" w:rsidP="009F209C">
            <w:pPr>
              <w:spacing w:after="0" w:line="240" w:lineRule="auto"/>
              <w:rPr>
                <w:rFonts w:ascii="Arial" w:hAnsi="Arial" w:cs="Arial"/>
                <w:sz w:val="20"/>
                <w:szCs w:val="20"/>
              </w:rPr>
            </w:pPr>
            <w:r w:rsidRPr="009F209C">
              <w:rPr>
                <w:rFonts w:ascii="Arial" w:hAnsi="Arial" w:cs="Arial"/>
                <w:sz w:val="20"/>
                <w:szCs w:val="20"/>
              </w:rPr>
              <w:t xml:space="preserve">Tasks </w:t>
            </w:r>
            <w:r>
              <w:rPr>
                <w:rFonts w:ascii="Arial" w:hAnsi="Arial" w:cs="Arial"/>
                <w:sz w:val="20"/>
                <w:szCs w:val="20"/>
              </w:rPr>
              <w:t>for this Phase 2 study include:</w:t>
            </w:r>
          </w:p>
          <w:p w:rsidR="009F209C" w:rsidRPr="009F209C" w:rsidRDefault="009F209C" w:rsidP="009F209C">
            <w:pPr>
              <w:spacing w:after="0" w:line="240" w:lineRule="auto"/>
              <w:rPr>
                <w:rFonts w:ascii="Arial" w:hAnsi="Arial" w:cs="Arial"/>
                <w:sz w:val="20"/>
                <w:szCs w:val="20"/>
              </w:rPr>
            </w:pP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 xml:space="preserve">1. Excavate the top 6 </w:t>
            </w:r>
            <w:proofErr w:type="spellStart"/>
            <w:r w:rsidRPr="00EA4C9D">
              <w:rPr>
                <w:rFonts w:ascii="Arial" w:hAnsi="Arial" w:cs="Arial"/>
                <w:sz w:val="20"/>
                <w:szCs w:val="20"/>
              </w:rPr>
              <w:t>ft</w:t>
            </w:r>
            <w:proofErr w:type="spellEnd"/>
            <w:r w:rsidRPr="00EA4C9D">
              <w:rPr>
                <w:rFonts w:ascii="Arial" w:hAnsi="Arial" w:cs="Arial"/>
                <w:sz w:val="20"/>
                <w:szCs w:val="20"/>
              </w:rPr>
              <w:t xml:space="preserve"> of the soil backfill behind the existing MSE wall.</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2. Instrument MSE reinforcements and piles with strain gauges.</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 xml:space="preserve">3. Re-compact the top 6 </w:t>
            </w:r>
            <w:proofErr w:type="spellStart"/>
            <w:r w:rsidRPr="00EA4C9D">
              <w:rPr>
                <w:rFonts w:ascii="Arial" w:hAnsi="Arial" w:cs="Arial"/>
                <w:sz w:val="20"/>
                <w:szCs w:val="20"/>
              </w:rPr>
              <w:t>ft</w:t>
            </w:r>
            <w:proofErr w:type="spellEnd"/>
            <w:r w:rsidRPr="00EA4C9D">
              <w:rPr>
                <w:rFonts w:ascii="Arial" w:hAnsi="Arial" w:cs="Arial"/>
                <w:sz w:val="20"/>
                <w:szCs w:val="20"/>
              </w:rPr>
              <w:t xml:space="preserve"> of the soil backfill behind the existing MSE wall.</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4. Conduct cyclic lateral pile load testing.</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5. Conduct fixed-head lateral pile load testing.</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6. Conduct lateral pile load testing of larger-diameter piles (24-inch diameter), to be newly placed</w:t>
            </w:r>
            <w:r>
              <w:rPr>
                <w:rFonts w:ascii="Arial" w:hAnsi="Arial" w:cs="Arial"/>
                <w:sz w:val="20"/>
                <w:szCs w:val="20"/>
              </w:rPr>
              <w:t xml:space="preserve"> </w:t>
            </w:r>
            <w:r w:rsidRPr="00EA4C9D">
              <w:rPr>
                <w:rFonts w:ascii="Arial" w:hAnsi="Arial" w:cs="Arial"/>
                <w:sz w:val="20"/>
                <w:szCs w:val="20"/>
              </w:rPr>
              <w:t>between cut-off existing piles.</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7. Conduct lateral pile load testing of a pile group.</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8. Develop p-multipliers for Phase 2 lateral pile load testing results, compare these with the Phase 1</w:t>
            </w:r>
            <w:r w:rsidR="00567593">
              <w:rPr>
                <w:rFonts w:ascii="Arial" w:hAnsi="Arial" w:cs="Arial"/>
                <w:sz w:val="20"/>
                <w:szCs w:val="20"/>
              </w:rPr>
              <w:t xml:space="preserve"> </w:t>
            </w:r>
            <w:r w:rsidRPr="00EA4C9D">
              <w:rPr>
                <w:rFonts w:ascii="Arial" w:hAnsi="Arial" w:cs="Arial"/>
                <w:sz w:val="20"/>
                <w:szCs w:val="20"/>
              </w:rPr>
              <w:t>results, and update the overall p-multiplier equation as necessary.</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9. Develop tensile force equations for Phase 2 lateral pile load testing results, compare these with the</w:t>
            </w:r>
            <w:r w:rsidR="00567593">
              <w:rPr>
                <w:rFonts w:ascii="Arial" w:hAnsi="Arial" w:cs="Arial"/>
                <w:sz w:val="20"/>
                <w:szCs w:val="20"/>
              </w:rPr>
              <w:t xml:space="preserve"> </w:t>
            </w:r>
            <w:r w:rsidRPr="00EA4C9D">
              <w:rPr>
                <w:rFonts w:ascii="Arial" w:hAnsi="Arial" w:cs="Arial"/>
                <w:sz w:val="20"/>
                <w:szCs w:val="20"/>
              </w:rPr>
              <w:t>Phase 1 results, and update the overall tensile force equations as necessary.</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10. Submit a final report that documents the Phase 2 research effort.</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11. Report results to TAC committee members in video conferences.</w:t>
            </w:r>
          </w:p>
          <w:p w:rsidR="00EA4C9D" w:rsidRDefault="00EA4C9D" w:rsidP="00EA4C9D">
            <w:pPr>
              <w:spacing w:after="0" w:line="240" w:lineRule="auto"/>
              <w:rPr>
                <w:rFonts w:ascii="Arial" w:hAnsi="Arial" w:cs="Arial"/>
                <w:sz w:val="20"/>
                <w:szCs w:val="20"/>
              </w:rPr>
            </w:pPr>
            <w:r w:rsidRPr="00EA4C9D">
              <w:rPr>
                <w:rFonts w:ascii="Arial" w:hAnsi="Arial" w:cs="Arial"/>
                <w:sz w:val="20"/>
                <w:szCs w:val="20"/>
              </w:rPr>
              <w:t>12. Make presentations at AASHTO bridge engineers’ committee meetings and TRB events to aid in</w:t>
            </w:r>
            <w:r w:rsidR="00567593">
              <w:rPr>
                <w:rFonts w:ascii="Arial" w:hAnsi="Arial" w:cs="Arial"/>
                <w:sz w:val="20"/>
                <w:szCs w:val="20"/>
              </w:rPr>
              <w:t xml:space="preserve"> </w:t>
            </w:r>
            <w:r w:rsidRPr="00EA4C9D">
              <w:rPr>
                <w:rFonts w:ascii="Arial" w:hAnsi="Arial" w:cs="Arial"/>
                <w:sz w:val="20"/>
                <w:szCs w:val="20"/>
              </w:rPr>
              <w:t>national efforts to implement the study results.</w:t>
            </w:r>
          </w:p>
          <w:p w:rsidR="00EA4C9D" w:rsidRPr="004F173B" w:rsidRDefault="00EA4C9D" w:rsidP="000F615B">
            <w:pPr>
              <w:spacing w:after="0" w:line="240" w:lineRule="auto"/>
              <w:rPr>
                <w:rFonts w:ascii="Arial" w:hAnsi="Arial" w:cs="Arial"/>
                <w:sz w:val="20"/>
                <w:szCs w:val="20"/>
              </w:rPr>
            </w:pPr>
          </w:p>
          <w:p w:rsidR="002765D0"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9F209C">
              <w:rPr>
                <w:rFonts w:ascii="Arial" w:hAnsi="Arial" w:cs="Arial"/>
                <w:sz w:val="20"/>
                <w:szCs w:val="20"/>
              </w:rPr>
              <w:t>Kyle Rollins</w:t>
            </w:r>
            <w:r w:rsidR="00C26502">
              <w:rPr>
                <w:rFonts w:ascii="Arial" w:hAnsi="Arial" w:cs="Arial"/>
                <w:sz w:val="20"/>
                <w:szCs w:val="20"/>
              </w:rPr>
              <w:t xml:space="preserve"> </w:t>
            </w:r>
            <w:r>
              <w:rPr>
                <w:rFonts w:ascii="Arial" w:hAnsi="Arial" w:cs="Arial"/>
                <w:sz w:val="20"/>
                <w:szCs w:val="20"/>
              </w:rPr>
              <w:t>of BYU is the Principal Investigator for this research project.</w:t>
            </w:r>
            <w:r w:rsidR="003D6A0B">
              <w:rPr>
                <w:rFonts w:ascii="Arial" w:hAnsi="Arial" w:cs="Arial"/>
                <w:sz w:val="20"/>
                <w:szCs w:val="20"/>
              </w:rPr>
              <w:t xml:space="preserve">  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w:t>
            </w:r>
            <w:r w:rsidR="007B3747">
              <w:rPr>
                <w:rFonts w:ascii="Arial" w:hAnsi="Arial" w:cs="Arial"/>
                <w:sz w:val="20"/>
                <w:szCs w:val="20"/>
              </w:rPr>
              <w:t xml:space="preserve">CA, </w:t>
            </w:r>
            <w:r w:rsidR="00324273">
              <w:rPr>
                <w:rFonts w:ascii="Arial" w:hAnsi="Arial" w:cs="Arial"/>
                <w:sz w:val="20"/>
                <w:szCs w:val="20"/>
              </w:rPr>
              <w:t xml:space="preserve">FL, KS, MN, NY, and WI </w:t>
            </w:r>
            <w:r w:rsidR="000B1557">
              <w:rPr>
                <w:rFonts w:ascii="Arial" w:hAnsi="Arial" w:cs="Arial"/>
                <w:sz w:val="20"/>
                <w:szCs w:val="20"/>
              </w:rPr>
              <w:t xml:space="preserve">state </w:t>
            </w:r>
            <w:r w:rsidR="003D6A0B">
              <w:rPr>
                <w:rFonts w:ascii="Arial" w:hAnsi="Arial" w:cs="Arial"/>
                <w:sz w:val="20"/>
                <w:szCs w:val="20"/>
              </w:rPr>
              <w:t>DOTs.</w:t>
            </w:r>
          </w:p>
          <w:p w:rsidR="00974B55" w:rsidRPr="00360664" w:rsidRDefault="00974B55"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78688E" w:rsidRDefault="000C209F" w:rsidP="00716C86">
            <w:pPr>
              <w:spacing w:after="0" w:line="240" w:lineRule="auto"/>
              <w:rPr>
                <w:rFonts w:ascii="Arial" w:hAnsi="Arial" w:cs="Arial"/>
                <w:b/>
                <w:sz w:val="20"/>
                <w:szCs w:val="20"/>
              </w:rPr>
            </w:pPr>
          </w:p>
          <w:p w:rsidR="000C209F" w:rsidRPr="0058680D" w:rsidRDefault="000C209F" w:rsidP="00716C86">
            <w:pPr>
              <w:spacing w:after="0" w:line="240" w:lineRule="auto"/>
              <w:rPr>
                <w:rFonts w:ascii="Arial" w:hAnsi="Arial" w:cs="Arial"/>
                <w:sz w:val="20"/>
                <w:szCs w:val="20"/>
              </w:rPr>
            </w:pPr>
            <w:r w:rsidRPr="00A2569D">
              <w:rPr>
                <w:rFonts w:ascii="Arial" w:hAnsi="Arial" w:cs="Arial"/>
                <w:b/>
                <w:sz w:val="20"/>
                <w:szCs w:val="20"/>
              </w:rPr>
              <w:t>Progress this Quarter (includes meetings, work plan status, contract status, significant progress, etc.):</w:t>
            </w:r>
          </w:p>
          <w:p w:rsidR="000C209F" w:rsidRPr="0058680D" w:rsidRDefault="000C209F" w:rsidP="00716C86">
            <w:pPr>
              <w:spacing w:after="0" w:line="240" w:lineRule="auto"/>
              <w:rPr>
                <w:rFonts w:ascii="Arial" w:hAnsi="Arial" w:cs="Arial"/>
                <w:sz w:val="20"/>
                <w:szCs w:val="20"/>
              </w:rPr>
            </w:pP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C2762F">
              <w:rPr>
                <w:rFonts w:ascii="Arial" w:hAnsi="Arial" w:cs="Arial"/>
                <w:sz w:val="20"/>
                <w:szCs w:val="20"/>
              </w:rPr>
              <w:t>Completed</w:t>
            </w:r>
            <w:r w:rsidR="00D1495F">
              <w:rPr>
                <w:rFonts w:ascii="Arial" w:hAnsi="Arial" w:cs="Arial"/>
                <w:sz w:val="20"/>
                <w:szCs w:val="20"/>
              </w:rPr>
              <w:t>.</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sidR="006E7805">
              <w:rPr>
                <w:rFonts w:ascii="Arial" w:hAnsi="Arial" w:cs="Arial"/>
                <w:sz w:val="20"/>
                <w:szCs w:val="20"/>
              </w:rPr>
              <w:t xml:space="preserve"> </w:t>
            </w:r>
            <w:r w:rsidR="00C2762F">
              <w:rPr>
                <w:rFonts w:ascii="Arial" w:hAnsi="Arial" w:cs="Arial"/>
                <w:sz w:val="20"/>
                <w:szCs w:val="20"/>
              </w:rPr>
              <w:t>Completed.</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sidR="00C2762F">
              <w:rPr>
                <w:rFonts w:ascii="Arial" w:hAnsi="Arial" w:cs="Arial"/>
                <w:sz w:val="20"/>
                <w:szCs w:val="20"/>
              </w:rPr>
              <w:t>Completed.</w:t>
            </w:r>
          </w:p>
          <w:p w:rsidR="00275F4B" w:rsidRDefault="002D74C2" w:rsidP="00716C86">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48726C">
              <w:rPr>
                <w:rFonts w:ascii="Arial" w:hAnsi="Arial" w:cs="Arial"/>
                <w:sz w:val="20"/>
                <w:szCs w:val="20"/>
              </w:rPr>
              <w:t xml:space="preserve">Started memo </w:t>
            </w:r>
            <w:r w:rsidR="0048726C" w:rsidRPr="0048726C">
              <w:rPr>
                <w:rFonts w:ascii="Arial" w:hAnsi="Arial" w:cs="Arial"/>
                <w:sz w:val="20"/>
                <w:szCs w:val="20"/>
              </w:rPr>
              <w:t xml:space="preserve">reporting </w:t>
            </w:r>
            <w:r w:rsidR="0048726C">
              <w:rPr>
                <w:rFonts w:ascii="Arial" w:hAnsi="Arial" w:cs="Arial"/>
                <w:sz w:val="20"/>
                <w:szCs w:val="20"/>
              </w:rPr>
              <w:t xml:space="preserve">on </w:t>
            </w:r>
            <w:r w:rsidR="00346208">
              <w:rPr>
                <w:rFonts w:ascii="Arial" w:hAnsi="Arial" w:cs="Arial"/>
                <w:sz w:val="20"/>
                <w:szCs w:val="20"/>
              </w:rPr>
              <w:t xml:space="preserve">this </w:t>
            </w:r>
            <w:r w:rsidR="0048726C">
              <w:rPr>
                <w:rFonts w:ascii="Arial" w:hAnsi="Arial" w:cs="Arial"/>
                <w:sz w:val="20"/>
                <w:szCs w:val="20"/>
              </w:rPr>
              <w:t>completed testing.</w:t>
            </w:r>
          </w:p>
          <w:p w:rsidR="002D74C2"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3D3FC8">
              <w:rPr>
                <w:rFonts w:ascii="Arial" w:hAnsi="Arial" w:cs="Arial"/>
                <w:sz w:val="20"/>
                <w:szCs w:val="20"/>
              </w:rPr>
              <w:t xml:space="preserve"> </w:t>
            </w:r>
            <w:r w:rsidR="0048726C">
              <w:rPr>
                <w:rFonts w:ascii="Arial" w:hAnsi="Arial" w:cs="Arial"/>
                <w:sz w:val="20"/>
                <w:szCs w:val="20"/>
              </w:rPr>
              <w:t xml:space="preserve">Started memo </w:t>
            </w:r>
            <w:r w:rsidR="0048726C" w:rsidRPr="0048726C">
              <w:rPr>
                <w:rFonts w:ascii="Arial" w:hAnsi="Arial" w:cs="Arial"/>
                <w:sz w:val="20"/>
                <w:szCs w:val="20"/>
              </w:rPr>
              <w:t xml:space="preserve">reporting </w:t>
            </w:r>
            <w:r w:rsidR="0048726C">
              <w:rPr>
                <w:rFonts w:ascii="Arial" w:hAnsi="Arial" w:cs="Arial"/>
                <w:sz w:val="20"/>
                <w:szCs w:val="20"/>
              </w:rPr>
              <w:t xml:space="preserve">on </w:t>
            </w:r>
            <w:r w:rsidR="00346208">
              <w:rPr>
                <w:rFonts w:ascii="Arial" w:hAnsi="Arial" w:cs="Arial"/>
                <w:sz w:val="20"/>
                <w:szCs w:val="20"/>
              </w:rPr>
              <w:t xml:space="preserve">this </w:t>
            </w:r>
            <w:r w:rsidR="0048726C">
              <w:rPr>
                <w:rFonts w:ascii="Arial" w:hAnsi="Arial" w:cs="Arial"/>
                <w:sz w:val="20"/>
                <w:szCs w:val="20"/>
              </w:rPr>
              <w:t xml:space="preserve">completed </w:t>
            </w:r>
            <w:r w:rsidR="0048726C" w:rsidRPr="0048726C">
              <w:rPr>
                <w:rFonts w:ascii="Arial" w:hAnsi="Arial" w:cs="Arial"/>
                <w:sz w:val="20"/>
                <w:szCs w:val="20"/>
              </w:rPr>
              <w:t>testing.</w:t>
            </w:r>
          </w:p>
          <w:p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3D3FC8">
              <w:rPr>
                <w:rFonts w:ascii="Arial" w:hAnsi="Arial" w:cs="Arial"/>
                <w:sz w:val="20"/>
                <w:szCs w:val="20"/>
              </w:rPr>
              <w:t xml:space="preserve"> </w:t>
            </w:r>
            <w:r w:rsidR="0048726C">
              <w:rPr>
                <w:rFonts w:ascii="Arial" w:hAnsi="Arial" w:cs="Arial"/>
                <w:sz w:val="20"/>
                <w:szCs w:val="20"/>
              </w:rPr>
              <w:t xml:space="preserve">Started memo </w:t>
            </w:r>
            <w:r w:rsidR="0048726C" w:rsidRPr="0048726C">
              <w:rPr>
                <w:rFonts w:ascii="Arial" w:hAnsi="Arial" w:cs="Arial"/>
                <w:sz w:val="20"/>
                <w:szCs w:val="20"/>
              </w:rPr>
              <w:t xml:space="preserve">reporting </w:t>
            </w:r>
            <w:r w:rsidR="0048726C">
              <w:rPr>
                <w:rFonts w:ascii="Arial" w:hAnsi="Arial" w:cs="Arial"/>
                <w:sz w:val="20"/>
                <w:szCs w:val="20"/>
              </w:rPr>
              <w:t xml:space="preserve">on </w:t>
            </w:r>
            <w:r w:rsidR="00346208">
              <w:rPr>
                <w:rFonts w:ascii="Arial" w:hAnsi="Arial" w:cs="Arial"/>
                <w:sz w:val="20"/>
                <w:szCs w:val="20"/>
              </w:rPr>
              <w:t xml:space="preserve">this </w:t>
            </w:r>
            <w:r w:rsidR="0048726C">
              <w:rPr>
                <w:rFonts w:ascii="Arial" w:hAnsi="Arial" w:cs="Arial"/>
                <w:sz w:val="20"/>
                <w:szCs w:val="20"/>
              </w:rPr>
              <w:t xml:space="preserve">completed </w:t>
            </w:r>
            <w:r w:rsidR="0048726C" w:rsidRPr="0048726C">
              <w:rPr>
                <w:rFonts w:ascii="Arial" w:hAnsi="Arial" w:cs="Arial"/>
                <w:sz w:val="20"/>
                <w:szCs w:val="20"/>
              </w:rPr>
              <w:t>testing</w:t>
            </w:r>
            <w:r w:rsidR="0048726C">
              <w:rPr>
                <w:rFonts w:ascii="Arial" w:hAnsi="Arial" w:cs="Arial"/>
                <w:sz w:val="20"/>
                <w:szCs w:val="20"/>
              </w:rPr>
              <w:t>.</w:t>
            </w:r>
          </w:p>
          <w:p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D46457">
              <w:rPr>
                <w:rFonts w:ascii="Arial" w:hAnsi="Arial" w:cs="Arial"/>
                <w:sz w:val="20"/>
                <w:szCs w:val="20"/>
              </w:rPr>
              <w:t xml:space="preserve"> </w:t>
            </w:r>
            <w:r w:rsidR="00BD0621" w:rsidRPr="00BD0621">
              <w:rPr>
                <w:rFonts w:ascii="Arial" w:hAnsi="Arial" w:cs="Arial"/>
                <w:sz w:val="20"/>
                <w:szCs w:val="20"/>
              </w:rPr>
              <w:t xml:space="preserve">Started memo reporting on </w:t>
            </w:r>
            <w:r w:rsidR="00BD0621">
              <w:rPr>
                <w:rFonts w:ascii="Arial" w:hAnsi="Arial" w:cs="Arial"/>
                <w:sz w:val="20"/>
                <w:szCs w:val="20"/>
              </w:rPr>
              <w:t xml:space="preserve">this </w:t>
            </w:r>
            <w:r w:rsidR="00BD0621" w:rsidRPr="00BD0621">
              <w:rPr>
                <w:rFonts w:ascii="Arial" w:hAnsi="Arial" w:cs="Arial"/>
                <w:sz w:val="20"/>
                <w:szCs w:val="20"/>
              </w:rPr>
              <w:t>completed testing</w:t>
            </w:r>
            <w:r w:rsidR="00BD0621">
              <w:rPr>
                <w:rFonts w:ascii="Arial" w:hAnsi="Arial" w:cs="Arial"/>
                <w:sz w:val="20"/>
                <w:szCs w:val="20"/>
              </w:rPr>
              <w:t>.</w:t>
            </w:r>
          </w:p>
          <w:p w:rsidR="00815C67"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Pr>
                <w:rFonts w:ascii="Arial" w:hAnsi="Arial" w:cs="Arial"/>
                <w:sz w:val="20"/>
                <w:szCs w:val="20"/>
              </w:rPr>
              <w:t xml:space="preserve"> </w:t>
            </w:r>
            <w:r w:rsidR="0054272F">
              <w:rPr>
                <w:rFonts w:ascii="Arial" w:hAnsi="Arial" w:cs="Arial"/>
                <w:sz w:val="20"/>
                <w:szCs w:val="20"/>
              </w:rPr>
              <w:t>Not started.</w:t>
            </w:r>
          </w:p>
          <w:p w:rsidR="00815C67"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Pr>
                <w:rFonts w:ascii="Arial" w:hAnsi="Arial" w:cs="Arial"/>
                <w:sz w:val="20"/>
                <w:szCs w:val="20"/>
              </w:rPr>
              <w:t xml:space="preserve"> Not started.</w:t>
            </w:r>
          </w:p>
          <w:p w:rsidR="00815C67"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Pr>
                <w:rFonts w:ascii="Arial" w:hAnsi="Arial" w:cs="Arial"/>
                <w:sz w:val="20"/>
                <w:szCs w:val="20"/>
              </w:rPr>
              <w:t xml:space="preserve"> Not started.</w:t>
            </w:r>
          </w:p>
          <w:p w:rsidR="00815C67"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11</w:t>
            </w:r>
            <w:r w:rsidRPr="002D74C2">
              <w:rPr>
                <w:rFonts w:ascii="Arial" w:hAnsi="Arial" w:cs="Arial"/>
                <w:sz w:val="20"/>
                <w:szCs w:val="20"/>
              </w:rPr>
              <w:t xml:space="preserve"> –</w:t>
            </w:r>
            <w:r>
              <w:rPr>
                <w:rFonts w:ascii="Arial" w:hAnsi="Arial" w:cs="Arial"/>
                <w:sz w:val="20"/>
                <w:szCs w:val="20"/>
              </w:rPr>
              <w:t xml:space="preserve"> Not started.</w:t>
            </w:r>
          </w:p>
          <w:p w:rsidR="00815C67"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12</w:t>
            </w:r>
            <w:r w:rsidRPr="002D74C2">
              <w:rPr>
                <w:rFonts w:ascii="Arial" w:hAnsi="Arial" w:cs="Arial"/>
                <w:sz w:val="20"/>
                <w:szCs w:val="20"/>
              </w:rPr>
              <w:t xml:space="preserve"> –</w:t>
            </w:r>
            <w:r>
              <w:rPr>
                <w:rFonts w:ascii="Arial" w:hAnsi="Arial" w:cs="Arial"/>
                <w:sz w:val="20"/>
                <w:szCs w:val="20"/>
              </w:rPr>
              <w:t xml:space="preserve"> Not started.</w:t>
            </w:r>
          </w:p>
          <w:p w:rsidR="002D74C2" w:rsidRDefault="002D74C2" w:rsidP="00716C86">
            <w:pPr>
              <w:spacing w:after="0" w:line="240" w:lineRule="auto"/>
              <w:rPr>
                <w:rFonts w:ascii="Arial" w:hAnsi="Arial" w:cs="Arial"/>
                <w:sz w:val="20"/>
                <w:szCs w:val="20"/>
              </w:rPr>
            </w:pPr>
          </w:p>
          <w:p w:rsidR="00F4758A" w:rsidRDefault="00B07C63" w:rsidP="00F4758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275F4B">
              <w:rPr>
                <w:rFonts w:ascii="Arial" w:hAnsi="Arial" w:cs="Arial"/>
                <w:sz w:val="20"/>
                <w:szCs w:val="20"/>
              </w:rPr>
              <w:t xml:space="preserve"> </w:t>
            </w:r>
            <w:r w:rsidR="00B6247A">
              <w:rPr>
                <w:rFonts w:ascii="Arial" w:hAnsi="Arial" w:cs="Arial"/>
                <w:sz w:val="20"/>
                <w:szCs w:val="20"/>
              </w:rPr>
              <w:t>UDOT added some funding transfers received from the TPF study partner states to the research contract and authorized work on Tasks 8-12.</w:t>
            </w:r>
          </w:p>
          <w:p w:rsidR="00F4758A" w:rsidRPr="006E7805" w:rsidRDefault="00F4758A" w:rsidP="00F4758A">
            <w:pPr>
              <w:keepNext/>
              <w:keepLines/>
              <w:tabs>
                <w:tab w:val="left" w:pos="7567"/>
              </w:tabs>
              <w:spacing w:after="0" w:line="240" w:lineRule="auto"/>
              <w:rPr>
                <w:rFonts w:ascii="Arial" w:hAnsi="Arial" w:cs="Arial"/>
                <w:sz w:val="20"/>
                <w:szCs w:val="20"/>
              </w:rPr>
            </w:pPr>
          </w:p>
        </w:tc>
      </w:tr>
      <w:tr w:rsidR="000C209F" w:rsidRPr="00360664" w:rsidTr="003B3781">
        <w:tc>
          <w:tcPr>
            <w:tcW w:w="10908" w:type="dxa"/>
          </w:tcPr>
          <w:p w:rsidR="000C209F" w:rsidRPr="0078688E" w:rsidRDefault="000C209F" w:rsidP="00360664">
            <w:pPr>
              <w:spacing w:after="0" w:line="240" w:lineRule="auto"/>
              <w:rPr>
                <w:rFonts w:ascii="Arial" w:hAnsi="Arial" w:cs="Arial"/>
                <w:b/>
                <w:sz w:val="20"/>
                <w:szCs w:val="20"/>
              </w:rPr>
            </w:pPr>
          </w:p>
          <w:p w:rsidR="000C209F" w:rsidRPr="003F5FBA" w:rsidRDefault="000C209F" w:rsidP="00716C86">
            <w:pPr>
              <w:keepNext/>
              <w:keepLines/>
              <w:spacing w:after="0" w:line="240" w:lineRule="auto"/>
              <w:rPr>
                <w:rFonts w:ascii="Arial" w:hAnsi="Arial" w:cs="Arial"/>
                <w:sz w:val="20"/>
                <w:szCs w:val="20"/>
              </w:rPr>
            </w:pPr>
            <w:r w:rsidRPr="00A2569D">
              <w:rPr>
                <w:rFonts w:ascii="Arial" w:hAnsi="Arial" w:cs="Arial"/>
                <w:b/>
                <w:sz w:val="20"/>
                <w:szCs w:val="20"/>
              </w:rPr>
              <w:t>Anticipated work next quarter</w:t>
            </w:r>
            <w:r w:rsidRPr="00A2569D">
              <w:rPr>
                <w:rFonts w:ascii="Arial" w:hAnsi="Arial" w:cs="Arial"/>
                <w:sz w:val="20"/>
                <w:szCs w:val="20"/>
              </w:rPr>
              <w:t>:</w:t>
            </w:r>
          </w:p>
          <w:p w:rsidR="00B07C63" w:rsidRPr="003F5FBA" w:rsidRDefault="00B07C63" w:rsidP="00215F63">
            <w:pPr>
              <w:keepNext/>
              <w:keepLines/>
              <w:tabs>
                <w:tab w:val="left" w:pos="7567"/>
              </w:tabs>
              <w:spacing w:after="0" w:line="240" w:lineRule="auto"/>
              <w:rPr>
                <w:rFonts w:ascii="Arial" w:hAnsi="Arial" w:cs="Arial"/>
                <w:sz w:val="20"/>
                <w:szCs w:val="20"/>
              </w:rPr>
            </w:pPr>
          </w:p>
          <w:p w:rsidR="00590473" w:rsidRPr="002D74C2" w:rsidRDefault="00590473" w:rsidP="00590473">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Pr>
                <w:rFonts w:ascii="Arial" w:hAnsi="Arial" w:cs="Arial"/>
                <w:sz w:val="20"/>
                <w:szCs w:val="20"/>
              </w:rPr>
              <w:t>Completed.</w:t>
            </w:r>
          </w:p>
          <w:p w:rsidR="00590473" w:rsidRPr="002D74C2" w:rsidRDefault="00590473" w:rsidP="00590473">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Pr>
                <w:rFonts w:ascii="Arial" w:hAnsi="Arial" w:cs="Arial"/>
                <w:sz w:val="20"/>
                <w:szCs w:val="20"/>
              </w:rPr>
              <w:t xml:space="preserve"> Completed.</w:t>
            </w:r>
          </w:p>
          <w:p w:rsidR="00590473" w:rsidRPr="002D74C2" w:rsidRDefault="00590473" w:rsidP="00590473">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Pr>
                <w:rFonts w:ascii="Arial" w:hAnsi="Arial" w:cs="Arial"/>
                <w:sz w:val="20"/>
                <w:szCs w:val="20"/>
              </w:rPr>
              <w:t>Completed.</w:t>
            </w:r>
          </w:p>
          <w:p w:rsidR="00590473" w:rsidRDefault="00590473" w:rsidP="00567593">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FE1967">
              <w:rPr>
                <w:rFonts w:ascii="Arial" w:hAnsi="Arial" w:cs="Arial"/>
                <w:sz w:val="20"/>
                <w:szCs w:val="20"/>
              </w:rPr>
              <w:t xml:space="preserve">Submit </w:t>
            </w:r>
            <w:r w:rsidR="00050981">
              <w:rPr>
                <w:rFonts w:ascii="Arial" w:hAnsi="Arial" w:cs="Arial"/>
                <w:sz w:val="20"/>
                <w:szCs w:val="20"/>
              </w:rPr>
              <w:t xml:space="preserve">the </w:t>
            </w:r>
            <w:r w:rsidR="00567593" w:rsidRPr="00567593">
              <w:rPr>
                <w:rFonts w:ascii="Arial" w:hAnsi="Arial" w:cs="Arial"/>
                <w:sz w:val="20"/>
                <w:szCs w:val="20"/>
              </w:rPr>
              <w:t xml:space="preserve">task </w:t>
            </w:r>
            <w:r w:rsidR="00050981">
              <w:rPr>
                <w:rFonts w:ascii="Arial" w:hAnsi="Arial" w:cs="Arial"/>
                <w:sz w:val="20"/>
                <w:szCs w:val="20"/>
              </w:rPr>
              <w:t>completion memo</w:t>
            </w:r>
            <w:r w:rsidR="00FE1967">
              <w:rPr>
                <w:rFonts w:ascii="Arial" w:hAnsi="Arial" w:cs="Arial"/>
                <w:sz w:val="20"/>
                <w:szCs w:val="20"/>
              </w:rPr>
              <w:t xml:space="preserve"> with </w:t>
            </w:r>
            <w:r w:rsidR="006743F1">
              <w:rPr>
                <w:rFonts w:ascii="Arial" w:hAnsi="Arial" w:cs="Arial"/>
                <w:sz w:val="20"/>
                <w:szCs w:val="20"/>
              </w:rPr>
              <w:t xml:space="preserve">test </w:t>
            </w:r>
            <w:r w:rsidR="00567593" w:rsidRPr="00567593">
              <w:rPr>
                <w:rFonts w:ascii="Arial" w:hAnsi="Arial" w:cs="Arial"/>
                <w:sz w:val="20"/>
                <w:szCs w:val="20"/>
              </w:rPr>
              <w:t>layout, procedure, basic results, and load-deflection curves.</w:t>
            </w:r>
          </w:p>
          <w:p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Pr>
                <w:rFonts w:ascii="Arial" w:hAnsi="Arial" w:cs="Arial"/>
                <w:sz w:val="20"/>
                <w:szCs w:val="20"/>
              </w:rPr>
              <w:t xml:space="preserve"> </w:t>
            </w:r>
            <w:r w:rsidR="00FE1967">
              <w:rPr>
                <w:rFonts w:ascii="Arial" w:hAnsi="Arial" w:cs="Arial"/>
                <w:sz w:val="20"/>
                <w:szCs w:val="20"/>
              </w:rPr>
              <w:t>Submit</w:t>
            </w:r>
            <w:r w:rsidR="00050981">
              <w:rPr>
                <w:rFonts w:ascii="Arial" w:hAnsi="Arial" w:cs="Arial"/>
                <w:sz w:val="20"/>
                <w:szCs w:val="20"/>
              </w:rPr>
              <w:t xml:space="preserve"> the task completion memo with </w:t>
            </w:r>
            <w:r w:rsidR="006743F1">
              <w:rPr>
                <w:rFonts w:ascii="Arial" w:hAnsi="Arial" w:cs="Arial"/>
                <w:sz w:val="20"/>
                <w:szCs w:val="20"/>
              </w:rPr>
              <w:t xml:space="preserve">test </w:t>
            </w:r>
            <w:r w:rsidR="00050981">
              <w:rPr>
                <w:rFonts w:ascii="Arial" w:hAnsi="Arial" w:cs="Arial"/>
                <w:sz w:val="20"/>
                <w:szCs w:val="20"/>
              </w:rPr>
              <w:t xml:space="preserve">layout, procedure, </w:t>
            </w:r>
            <w:r w:rsidR="00FE1967" w:rsidRPr="00567593">
              <w:rPr>
                <w:rFonts w:ascii="Arial" w:hAnsi="Arial" w:cs="Arial"/>
                <w:sz w:val="20"/>
                <w:szCs w:val="20"/>
              </w:rPr>
              <w:t>basic results, and load-deflection curves.</w:t>
            </w:r>
          </w:p>
          <w:p w:rsidR="00050981"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Pr>
                <w:rFonts w:ascii="Arial" w:hAnsi="Arial" w:cs="Arial"/>
                <w:sz w:val="20"/>
                <w:szCs w:val="20"/>
              </w:rPr>
              <w:t xml:space="preserve"> </w:t>
            </w:r>
            <w:r w:rsidR="00FE1967">
              <w:rPr>
                <w:rFonts w:ascii="Arial" w:hAnsi="Arial" w:cs="Arial"/>
                <w:sz w:val="20"/>
                <w:szCs w:val="20"/>
              </w:rPr>
              <w:t>Submit</w:t>
            </w:r>
            <w:r w:rsidR="00050981">
              <w:rPr>
                <w:rFonts w:ascii="Arial" w:hAnsi="Arial" w:cs="Arial"/>
                <w:sz w:val="20"/>
                <w:szCs w:val="20"/>
              </w:rPr>
              <w:t xml:space="preserve"> the task completion memo with </w:t>
            </w:r>
            <w:r w:rsidR="006743F1">
              <w:rPr>
                <w:rFonts w:ascii="Arial" w:hAnsi="Arial" w:cs="Arial"/>
                <w:sz w:val="20"/>
                <w:szCs w:val="20"/>
              </w:rPr>
              <w:t xml:space="preserve">test </w:t>
            </w:r>
            <w:r w:rsidR="00050981">
              <w:rPr>
                <w:rFonts w:ascii="Arial" w:hAnsi="Arial" w:cs="Arial"/>
                <w:sz w:val="20"/>
                <w:szCs w:val="20"/>
              </w:rPr>
              <w:t xml:space="preserve">layout, procedure, </w:t>
            </w:r>
            <w:r w:rsidR="00FE1967" w:rsidRPr="00567593">
              <w:rPr>
                <w:rFonts w:ascii="Arial" w:hAnsi="Arial" w:cs="Arial"/>
                <w:sz w:val="20"/>
                <w:szCs w:val="20"/>
              </w:rPr>
              <w:t>basic results, and load-deflection curves.</w:t>
            </w:r>
          </w:p>
          <w:p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Pr>
                <w:rFonts w:ascii="Arial" w:hAnsi="Arial" w:cs="Arial"/>
                <w:sz w:val="20"/>
                <w:szCs w:val="20"/>
              </w:rPr>
              <w:t xml:space="preserve"> </w:t>
            </w:r>
            <w:r w:rsidR="00FE1967">
              <w:rPr>
                <w:rFonts w:ascii="Arial" w:hAnsi="Arial" w:cs="Arial"/>
                <w:sz w:val="20"/>
                <w:szCs w:val="20"/>
              </w:rPr>
              <w:t>Submit</w:t>
            </w:r>
            <w:r w:rsidR="002B515E">
              <w:rPr>
                <w:rFonts w:ascii="Arial" w:hAnsi="Arial" w:cs="Arial"/>
                <w:sz w:val="20"/>
                <w:szCs w:val="20"/>
              </w:rPr>
              <w:t xml:space="preserve"> the task completion memo with </w:t>
            </w:r>
            <w:r w:rsidR="006743F1">
              <w:rPr>
                <w:rFonts w:ascii="Arial" w:hAnsi="Arial" w:cs="Arial"/>
                <w:sz w:val="20"/>
                <w:szCs w:val="20"/>
              </w:rPr>
              <w:t xml:space="preserve">test </w:t>
            </w:r>
            <w:r w:rsidR="002B515E">
              <w:rPr>
                <w:rFonts w:ascii="Arial" w:hAnsi="Arial" w:cs="Arial"/>
                <w:sz w:val="20"/>
                <w:szCs w:val="20"/>
              </w:rPr>
              <w:t xml:space="preserve">layout, procedure, </w:t>
            </w:r>
            <w:r w:rsidR="00FE1967" w:rsidRPr="00567593">
              <w:rPr>
                <w:rFonts w:ascii="Arial" w:hAnsi="Arial" w:cs="Arial"/>
                <w:sz w:val="20"/>
                <w:szCs w:val="20"/>
              </w:rPr>
              <w:t>basic results, and load-deflection curves.</w:t>
            </w:r>
          </w:p>
          <w:p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Pr>
                <w:rFonts w:ascii="Arial" w:hAnsi="Arial" w:cs="Arial"/>
                <w:sz w:val="20"/>
                <w:szCs w:val="20"/>
              </w:rPr>
              <w:t xml:space="preserve"> </w:t>
            </w:r>
            <w:r w:rsidR="0054272F">
              <w:rPr>
                <w:rFonts w:ascii="Arial" w:hAnsi="Arial" w:cs="Arial"/>
                <w:sz w:val="20"/>
                <w:szCs w:val="20"/>
              </w:rPr>
              <w:t>D</w:t>
            </w:r>
            <w:r w:rsidR="00F21774" w:rsidRPr="00F21774">
              <w:rPr>
                <w:rFonts w:ascii="Arial" w:hAnsi="Arial" w:cs="Arial"/>
                <w:sz w:val="20"/>
                <w:szCs w:val="20"/>
              </w:rPr>
              <w:t>evelop p-multipliers for Phase 2 lateral pile load testing results</w:t>
            </w:r>
            <w:r w:rsidR="00CE2EAA">
              <w:rPr>
                <w:rFonts w:ascii="Arial" w:hAnsi="Arial" w:cs="Arial"/>
                <w:sz w:val="20"/>
                <w:szCs w:val="20"/>
              </w:rPr>
              <w:t>,</w:t>
            </w:r>
            <w:r w:rsidR="006743F1">
              <w:rPr>
                <w:rFonts w:ascii="Arial" w:hAnsi="Arial" w:cs="Arial"/>
                <w:sz w:val="20"/>
                <w:szCs w:val="20"/>
              </w:rPr>
              <w:t xml:space="preserve"> and submit </w:t>
            </w:r>
            <w:r w:rsidR="0017398B">
              <w:rPr>
                <w:rFonts w:ascii="Arial" w:hAnsi="Arial" w:cs="Arial"/>
                <w:sz w:val="20"/>
                <w:szCs w:val="20"/>
              </w:rPr>
              <w:t xml:space="preserve">the </w:t>
            </w:r>
            <w:r w:rsidR="00CE2EAA">
              <w:rPr>
                <w:rFonts w:ascii="Arial" w:hAnsi="Arial" w:cs="Arial"/>
                <w:sz w:val="20"/>
                <w:szCs w:val="20"/>
              </w:rPr>
              <w:t xml:space="preserve">task </w:t>
            </w:r>
            <w:r w:rsidR="006743F1">
              <w:rPr>
                <w:rFonts w:ascii="Arial" w:hAnsi="Arial" w:cs="Arial"/>
                <w:sz w:val="20"/>
                <w:szCs w:val="20"/>
              </w:rPr>
              <w:t>completion memo.</w:t>
            </w:r>
          </w:p>
          <w:p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Pr>
                <w:rFonts w:ascii="Arial" w:hAnsi="Arial" w:cs="Arial"/>
                <w:sz w:val="20"/>
                <w:szCs w:val="20"/>
              </w:rPr>
              <w:t xml:space="preserve"> </w:t>
            </w:r>
            <w:r w:rsidR="00CE590E">
              <w:rPr>
                <w:rFonts w:ascii="Arial" w:hAnsi="Arial" w:cs="Arial"/>
                <w:sz w:val="20"/>
                <w:szCs w:val="20"/>
              </w:rPr>
              <w:t>Start developing reinforcement tensile force equations</w:t>
            </w:r>
            <w:r w:rsidR="00092D47">
              <w:rPr>
                <w:rFonts w:ascii="Arial" w:hAnsi="Arial" w:cs="Arial"/>
                <w:sz w:val="20"/>
                <w:szCs w:val="20"/>
              </w:rPr>
              <w:t>.</w:t>
            </w:r>
          </w:p>
          <w:p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Pr>
                <w:rFonts w:ascii="Arial" w:hAnsi="Arial" w:cs="Arial"/>
                <w:sz w:val="20"/>
                <w:szCs w:val="20"/>
              </w:rPr>
              <w:t xml:space="preserve"> </w:t>
            </w:r>
            <w:r w:rsidR="00092D47">
              <w:rPr>
                <w:rFonts w:ascii="Arial" w:hAnsi="Arial" w:cs="Arial"/>
                <w:sz w:val="20"/>
                <w:szCs w:val="20"/>
              </w:rPr>
              <w:t>None planned.</w:t>
            </w:r>
          </w:p>
          <w:p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11</w:t>
            </w:r>
            <w:r w:rsidRPr="002D74C2">
              <w:rPr>
                <w:rFonts w:ascii="Arial" w:hAnsi="Arial" w:cs="Arial"/>
                <w:sz w:val="20"/>
                <w:szCs w:val="20"/>
              </w:rPr>
              <w:t xml:space="preserve"> –</w:t>
            </w:r>
            <w:r w:rsidR="005E4F2E">
              <w:rPr>
                <w:rFonts w:ascii="Arial" w:hAnsi="Arial" w:cs="Arial"/>
                <w:sz w:val="20"/>
                <w:szCs w:val="20"/>
              </w:rPr>
              <w:t xml:space="preserve"> Consider </w:t>
            </w:r>
            <w:r w:rsidR="00270FAE">
              <w:rPr>
                <w:rFonts w:ascii="Arial" w:hAnsi="Arial" w:cs="Arial"/>
                <w:sz w:val="20"/>
                <w:szCs w:val="20"/>
              </w:rPr>
              <w:t xml:space="preserve">holding </w:t>
            </w:r>
            <w:r w:rsidR="005E4F2E">
              <w:rPr>
                <w:rFonts w:ascii="Arial" w:hAnsi="Arial" w:cs="Arial"/>
                <w:sz w:val="20"/>
                <w:szCs w:val="20"/>
              </w:rPr>
              <w:t xml:space="preserve">a TAC web conference </w:t>
            </w:r>
            <w:r w:rsidR="00C40378">
              <w:rPr>
                <w:rFonts w:ascii="Arial" w:hAnsi="Arial" w:cs="Arial"/>
                <w:sz w:val="20"/>
                <w:szCs w:val="20"/>
              </w:rPr>
              <w:t>to provide updates and discuss progress.</w:t>
            </w:r>
          </w:p>
          <w:p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12</w:t>
            </w:r>
            <w:r w:rsidRPr="002D74C2">
              <w:rPr>
                <w:rFonts w:ascii="Arial" w:hAnsi="Arial" w:cs="Arial"/>
                <w:sz w:val="20"/>
                <w:szCs w:val="20"/>
              </w:rPr>
              <w:t xml:space="preserve"> –</w:t>
            </w:r>
            <w:r>
              <w:rPr>
                <w:rFonts w:ascii="Arial" w:hAnsi="Arial" w:cs="Arial"/>
                <w:sz w:val="20"/>
                <w:szCs w:val="20"/>
              </w:rPr>
              <w:t xml:space="preserve"> </w:t>
            </w:r>
            <w:r w:rsidR="00092D47">
              <w:rPr>
                <w:rFonts w:ascii="Arial" w:hAnsi="Arial" w:cs="Arial"/>
                <w:sz w:val="20"/>
                <w:szCs w:val="20"/>
              </w:rPr>
              <w:t>None planned.</w:t>
            </w:r>
          </w:p>
          <w:p w:rsidR="00590473" w:rsidRDefault="00590473" w:rsidP="00215F63">
            <w:pPr>
              <w:keepNext/>
              <w:keepLines/>
              <w:tabs>
                <w:tab w:val="left" w:pos="7567"/>
              </w:tabs>
              <w:spacing w:after="0" w:line="240" w:lineRule="auto"/>
              <w:rPr>
                <w:rFonts w:ascii="Arial" w:hAnsi="Arial" w:cs="Arial"/>
                <w:sz w:val="20"/>
                <w:szCs w:val="20"/>
              </w:rPr>
            </w:pPr>
          </w:p>
          <w:p w:rsidR="00F4758A" w:rsidRDefault="00B07C63" w:rsidP="00F4758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w:t>
            </w:r>
            <w:r w:rsidR="00177CDB">
              <w:rPr>
                <w:rFonts w:ascii="Arial" w:hAnsi="Arial" w:cs="Arial"/>
                <w:sz w:val="20"/>
                <w:szCs w:val="20"/>
              </w:rPr>
              <w:t>Consider adding the remaining pooled fund commitment amount to the contract for face-to-face TAC meetings or additional numerical analysis and pressure cell analysis.</w:t>
            </w:r>
          </w:p>
          <w:p w:rsidR="004202CA" w:rsidRPr="0078688E" w:rsidRDefault="004202CA" w:rsidP="0014543A">
            <w:pPr>
              <w:keepNext/>
              <w:keepLines/>
              <w:tabs>
                <w:tab w:val="left" w:pos="7567"/>
              </w:tabs>
              <w:spacing w:after="0" w:line="240" w:lineRule="auto"/>
              <w:rPr>
                <w:rFonts w:ascii="Arial" w:hAnsi="Arial" w:cs="Arial"/>
                <w:sz w:val="20"/>
                <w:szCs w:val="20"/>
              </w:rPr>
            </w:pPr>
          </w:p>
        </w:tc>
      </w:tr>
    </w:tbl>
    <w:p w:rsidR="008B7F86" w:rsidRDefault="008B7F86">
      <w:pPr>
        <w:spacing w:after="0" w:line="240" w:lineRule="auto"/>
        <w:rPr>
          <w:rFonts w:ascii="Arial" w:hAnsi="Arial" w:cs="Arial"/>
          <w:sz w:val="20"/>
          <w:szCs w:val="20"/>
        </w:rPr>
      </w:pPr>
    </w:p>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403DFF">
        <w:tc>
          <w:tcPr>
            <w:tcW w:w="10908" w:type="dxa"/>
          </w:tcPr>
          <w:p w:rsidR="000C209F" w:rsidRPr="00360664" w:rsidRDefault="000C209F" w:rsidP="00360664">
            <w:pPr>
              <w:spacing w:after="0" w:line="240" w:lineRule="auto"/>
              <w:rPr>
                <w:rFonts w:ascii="Arial" w:hAnsi="Arial" w:cs="Arial"/>
                <w:b/>
                <w:sz w:val="20"/>
                <w:szCs w:val="20"/>
              </w:rPr>
            </w:pPr>
          </w:p>
          <w:p w:rsidR="000C209F" w:rsidRDefault="000C209F" w:rsidP="00360664">
            <w:pPr>
              <w:spacing w:after="0" w:line="240" w:lineRule="auto"/>
              <w:rPr>
                <w:rFonts w:ascii="Arial" w:hAnsi="Arial" w:cs="Arial"/>
                <w:b/>
                <w:sz w:val="20"/>
                <w:szCs w:val="20"/>
              </w:rPr>
            </w:pPr>
            <w:r w:rsidRPr="00A2569D">
              <w:rPr>
                <w:rFonts w:ascii="Arial" w:hAnsi="Arial" w:cs="Arial"/>
                <w:b/>
                <w:sz w:val="20"/>
                <w:szCs w:val="20"/>
              </w:rPr>
              <w:t>Significant Results:</w:t>
            </w:r>
          </w:p>
          <w:p w:rsidR="00443B8F" w:rsidRDefault="00443B8F" w:rsidP="00360664">
            <w:pPr>
              <w:spacing w:after="0" w:line="240" w:lineRule="auto"/>
              <w:rPr>
                <w:rFonts w:ascii="Arial" w:hAnsi="Arial" w:cs="Arial"/>
                <w:b/>
                <w:sz w:val="20"/>
                <w:szCs w:val="20"/>
              </w:rPr>
            </w:pPr>
          </w:p>
          <w:p w:rsidR="000313D4" w:rsidRDefault="00443B8F" w:rsidP="00360664">
            <w:pPr>
              <w:spacing w:after="0" w:line="240" w:lineRule="auto"/>
              <w:rPr>
                <w:rFonts w:ascii="Arial" w:hAnsi="Arial" w:cs="Arial"/>
                <w:sz w:val="20"/>
                <w:szCs w:val="20"/>
              </w:rPr>
            </w:pPr>
            <w:r>
              <w:rPr>
                <w:rFonts w:ascii="Arial" w:hAnsi="Arial" w:cs="Arial"/>
                <w:sz w:val="20"/>
                <w:szCs w:val="20"/>
              </w:rPr>
              <w:t>Data reduction work continued this past quarter with work on the lateral pile group load test.  This test involved simultaneous lateral loading of three 12.75 inch diameter</w:t>
            </w:r>
            <w:r w:rsidR="003A6056">
              <w:rPr>
                <w:rFonts w:ascii="Arial" w:hAnsi="Arial" w:cs="Arial"/>
                <w:sz w:val="20"/>
                <w:szCs w:val="20"/>
              </w:rPr>
              <w:t xml:space="preserve"> pipe piles located about </w:t>
            </w:r>
            <w:r w:rsidR="007A05E1">
              <w:rPr>
                <w:rFonts w:ascii="Arial" w:hAnsi="Arial" w:cs="Arial"/>
                <w:sz w:val="20"/>
                <w:szCs w:val="20"/>
              </w:rPr>
              <w:t>three</w:t>
            </w:r>
            <w:r w:rsidR="003A6056">
              <w:rPr>
                <w:rFonts w:ascii="Arial" w:hAnsi="Arial" w:cs="Arial"/>
                <w:sz w:val="20"/>
                <w:szCs w:val="20"/>
              </w:rPr>
              <w:t xml:space="preserve"> pile diameters behind the wall (cente</w:t>
            </w:r>
            <w:r w:rsidR="007A05E1">
              <w:rPr>
                <w:rFonts w:ascii="Arial" w:hAnsi="Arial" w:cs="Arial"/>
                <w:sz w:val="20"/>
                <w:szCs w:val="20"/>
              </w:rPr>
              <w:t>r-</w:t>
            </w:r>
            <w:r w:rsidR="003A6056">
              <w:rPr>
                <w:rFonts w:ascii="Arial" w:hAnsi="Arial" w:cs="Arial"/>
                <w:sz w:val="20"/>
                <w:szCs w:val="20"/>
              </w:rPr>
              <w:t>of</w:t>
            </w:r>
            <w:r w:rsidR="007A05E1">
              <w:rPr>
                <w:rFonts w:ascii="Arial" w:hAnsi="Arial" w:cs="Arial"/>
                <w:sz w:val="20"/>
                <w:szCs w:val="20"/>
              </w:rPr>
              <w:t>-</w:t>
            </w:r>
            <w:r w:rsidR="003A6056">
              <w:rPr>
                <w:rFonts w:ascii="Arial" w:hAnsi="Arial" w:cs="Arial"/>
                <w:sz w:val="20"/>
                <w:szCs w:val="20"/>
              </w:rPr>
              <w:t>pile to back of wall).</w:t>
            </w:r>
            <w:r w:rsidR="007A05E1">
              <w:rPr>
                <w:rFonts w:ascii="Arial" w:hAnsi="Arial" w:cs="Arial"/>
                <w:sz w:val="20"/>
                <w:szCs w:val="20"/>
              </w:rPr>
              <w:t xml:space="preserve">  Each pile was connected to a steel frame that transferred</w:t>
            </w:r>
            <w:r w:rsidR="001E408A">
              <w:rPr>
                <w:rFonts w:ascii="Arial" w:hAnsi="Arial" w:cs="Arial"/>
                <w:sz w:val="20"/>
                <w:szCs w:val="20"/>
              </w:rPr>
              <w:t xml:space="preserve"> load to each pile by a tie-rod attached to the frame with a pinned-head connection.</w:t>
            </w:r>
            <w:r w:rsidR="007A05E1">
              <w:rPr>
                <w:rFonts w:ascii="Arial" w:hAnsi="Arial" w:cs="Arial"/>
                <w:sz w:val="20"/>
                <w:szCs w:val="20"/>
              </w:rPr>
              <w:t xml:space="preserve"> Load was applied to the frame using two 120 kip actuators</w:t>
            </w:r>
            <w:r w:rsidR="001E408A">
              <w:rPr>
                <w:rFonts w:ascii="Arial" w:hAnsi="Arial" w:cs="Arial"/>
                <w:sz w:val="20"/>
                <w:szCs w:val="20"/>
              </w:rPr>
              <w:t xml:space="preserve"> with load cells and each tie-rod was instrumented </w:t>
            </w:r>
            <w:r w:rsidR="00B03008">
              <w:rPr>
                <w:rFonts w:ascii="Arial" w:hAnsi="Arial" w:cs="Arial"/>
                <w:sz w:val="20"/>
                <w:szCs w:val="20"/>
              </w:rPr>
              <w:t xml:space="preserve">with strain gauges </w:t>
            </w:r>
            <w:r w:rsidR="001E408A">
              <w:rPr>
                <w:rFonts w:ascii="Arial" w:hAnsi="Arial" w:cs="Arial"/>
                <w:sz w:val="20"/>
                <w:szCs w:val="20"/>
              </w:rPr>
              <w:t>to measure the load carried by each pile in the group.  String potentiometers were attached to each pile at the load point to measure pile head deflection relative to an independent reference frame. In addition to the pile group test, a lateral load test was performed on an identical single pipe pile that was located about four pile diameters behind the wall</w:t>
            </w:r>
            <w:r w:rsidR="00B03008">
              <w:rPr>
                <w:rFonts w:ascii="Arial" w:hAnsi="Arial" w:cs="Arial"/>
                <w:sz w:val="20"/>
                <w:szCs w:val="20"/>
              </w:rPr>
              <w:t>, a</w:t>
            </w:r>
            <w:r w:rsidR="005047EA">
              <w:rPr>
                <w:rFonts w:ascii="Arial" w:hAnsi="Arial" w:cs="Arial"/>
                <w:sz w:val="20"/>
                <w:szCs w:val="20"/>
              </w:rPr>
              <w:t xml:space="preserve"> spacing where pile group interaction with the wall should have been relatively minor.  Pile head load versus pile head deflection curves for each of the test piles in the group (east, center, and west) and the single pile are presented in Fig</w:t>
            </w:r>
            <w:r w:rsidR="00403DFF">
              <w:rPr>
                <w:rFonts w:ascii="Arial" w:hAnsi="Arial" w:cs="Arial"/>
                <w:sz w:val="20"/>
                <w:szCs w:val="20"/>
              </w:rPr>
              <w:t>.</w:t>
            </w:r>
            <w:r w:rsidR="005047EA">
              <w:rPr>
                <w:rFonts w:ascii="Arial" w:hAnsi="Arial" w:cs="Arial"/>
                <w:sz w:val="20"/>
                <w:szCs w:val="20"/>
              </w:rPr>
              <w:t xml:space="preserve"> 1.   </w:t>
            </w:r>
          </w:p>
          <w:p w:rsidR="00443B8F" w:rsidRPr="00443B8F" w:rsidRDefault="008D544A" w:rsidP="000313D4">
            <w:pPr>
              <w:spacing w:after="0" w:line="240" w:lineRule="auto"/>
              <w:ind w:firstLine="1620"/>
              <w:rPr>
                <w:rFonts w:ascii="Arial" w:hAnsi="Arial" w:cs="Arial"/>
                <w:sz w:val="20"/>
                <w:szCs w:val="20"/>
              </w:rPr>
            </w:pPr>
            <w:r w:rsidRPr="008D544A">
              <w:rPr>
                <w:rFonts w:ascii="Arial" w:hAnsi="Arial" w:cs="Arial"/>
                <w:noProof/>
                <w:sz w:val="20"/>
                <w:szCs w:val="20"/>
              </w:rPr>
              <w:drawing>
                <wp:inline distT="0" distB="0" distL="0" distR="0">
                  <wp:extent cx="4371975" cy="272906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6133" cy="2731657"/>
                          </a:xfrm>
                          <a:prstGeom prst="rect">
                            <a:avLst/>
                          </a:prstGeom>
                          <a:noFill/>
                          <a:ln>
                            <a:noFill/>
                          </a:ln>
                        </pic:spPr>
                      </pic:pic>
                    </a:graphicData>
                  </a:graphic>
                </wp:inline>
              </w:drawing>
            </w:r>
            <w:r w:rsidR="005047EA">
              <w:rPr>
                <w:rFonts w:ascii="Arial" w:hAnsi="Arial" w:cs="Arial"/>
                <w:sz w:val="20"/>
                <w:szCs w:val="20"/>
              </w:rPr>
              <w:t xml:space="preserve"> </w:t>
            </w:r>
            <w:r w:rsidR="007A05E1">
              <w:rPr>
                <w:rFonts w:ascii="Arial" w:hAnsi="Arial" w:cs="Arial"/>
                <w:sz w:val="20"/>
                <w:szCs w:val="20"/>
              </w:rPr>
              <w:t xml:space="preserve"> </w:t>
            </w:r>
            <w:r w:rsidR="003A6056">
              <w:rPr>
                <w:rFonts w:ascii="Arial" w:hAnsi="Arial" w:cs="Arial"/>
                <w:sz w:val="20"/>
                <w:szCs w:val="20"/>
              </w:rPr>
              <w:t xml:space="preserve">  </w:t>
            </w:r>
            <w:r w:rsidR="00443B8F">
              <w:rPr>
                <w:rFonts w:ascii="Arial" w:hAnsi="Arial" w:cs="Arial"/>
                <w:sz w:val="20"/>
                <w:szCs w:val="20"/>
              </w:rPr>
              <w:t xml:space="preserve"> </w:t>
            </w:r>
          </w:p>
          <w:p w:rsidR="00A2569D" w:rsidRDefault="00A2569D" w:rsidP="00360664">
            <w:pPr>
              <w:spacing w:after="0" w:line="240" w:lineRule="auto"/>
              <w:rPr>
                <w:rFonts w:ascii="Arial" w:hAnsi="Arial" w:cs="Arial"/>
                <w:b/>
                <w:sz w:val="20"/>
                <w:szCs w:val="20"/>
              </w:rPr>
            </w:pPr>
          </w:p>
          <w:p w:rsidR="00A2569D" w:rsidRPr="003F5FBA" w:rsidRDefault="005047EA" w:rsidP="00360664">
            <w:pPr>
              <w:spacing w:after="0" w:line="240" w:lineRule="auto"/>
              <w:rPr>
                <w:rFonts w:ascii="Arial" w:hAnsi="Arial" w:cs="Arial"/>
                <w:b/>
                <w:sz w:val="20"/>
                <w:szCs w:val="20"/>
              </w:rPr>
            </w:pPr>
            <w:r>
              <w:rPr>
                <w:rFonts w:ascii="Arial" w:hAnsi="Arial" w:cs="Arial"/>
                <w:b/>
                <w:sz w:val="20"/>
                <w:szCs w:val="20"/>
              </w:rPr>
              <w:t>Fig. 1 Pile head load vs. pile head deflection curves for each test pile in the group relative to a single pile.</w:t>
            </w:r>
          </w:p>
          <w:p w:rsidR="00D52F90" w:rsidRDefault="00D52F90" w:rsidP="00D52F90">
            <w:pPr>
              <w:spacing w:after="0" w:line="240" w:lineRule="auto"/>
              <w:rPr>
                <w:rFonts w:ascii="Arial" w:hAnsi="Arial" w:cs="Arial"/>
                <w:sz w:val="20"/>
                <w:szCs w:val="20"/>
              </w:rPr>
            </w:pPr>
          </w:p>
          <w:p w:rsidR="000D2822" w:rsidRDefault="005047EA" w:rsidP="000313D4">
            <w:pPr>
              <w:spacing w:after="0" w:line="240" w:lineRule="auto"/>
              <w:rPr>
                <w:rFonts w:ascii="Arial" w:hAnsi="Arial" w:cs="Arial"/>
                <w:sz w:val="20"/>
                <w:szCs w:val="20"/>
              </w:rPr>
            </w:pPr>
            <w:bookmarkStart w:id="0" w:name="_GoBack"/>
            <w:bookmarkEnd w:id="0"/>
            <w:r>
              <w:rPr>
                <w:rFonts w:ascii="Arial" w:hAnsi="Arial" w:cs="Arial"/>
                <w:sz w:val="20"/>
                <w:szCs w:val="20"/>
              </w:rPr>
              <w:lastRenderedPageBreak/>
              <w:t>For a given deflection, t</w:t>
            </w:r>
            <w:r w:rsidRPr="005047EA">
              <w:rPr>
                <w:rFonts w:ascii="Arial" w:hAnsi="Arial" w:cs="Arial"/>
                <w:sz w:val="20"/>
                <w:szCs w:val="20"/>
              </w:rPr>
              <w:t xml:space="preserve">he </w:t>
            </w:r>
            <w:r>
              <w:rPr>
                <w:rFonts w:ascii="Arial" w:hAnsi="Arial" w:cs="Arial"/>
                <w:sz w:val="20"/>
                <w:szCs w:val="20"/>
              </w:rPr>
              <w:t>load-deflection curve for the single pile test plots higher than th</w:t>
            </w:r>
            <w:r w:rsidR="00403DFF">
              <w:rPr>
                <w:rFonts w:ascii="Arial" w:hAnsi="Arial" w:cs="Arial"/>
                <w:sz w:val="20"/>
                <w:szCs w:val="20"/>
              </w:rPr>
              <w:t>ose</w:t>
            </w:r>
            <w:r>
              <w:rPr>
                <w:rFonts w:ascii="Arial" w:hAnsi="Arial" w:cs="Arial"/>
                <w:sz w:val="20"/>
                <w:szCs w:val="20"/>
              </w:rPr>
              <w:t xml:space="preserve"> for the piles in the group.  However, this is expected considering that the </w:t>
            </w:r>
            <w:r w:rsidR="002616D7">
              <w:rPr>
                <w:rFonts w:ascii="Arial" w:hAnsi="Arial" w:cs="Arial"/>
                <w:sz w:val="20"/>
                <w:szCs w:val="20"/>
              </w:rPr>
              <w:t xml:space="preserve">single pile was located at 4D behind the wall while the piles in the group were at 3D behind the wall.  For a given deflection, the center pile carried the greatest load which was somewhat lower than the single pile.  </w:t>
            </w:r>
            <w:r w:rsidR="009D7815">
              <w:rPr>
                <w:rFonts w:ascii="Arial" w:hAnsi="Arial" w:cs="Arial"/>
                <w:sz w:val="20"/>
                <w:szCs w:val="20"/>
              </w:rPr>
              <w:t>In contrast, the</w:t>
            </w:r>
            <w:r w:rsidR="002616D7">
              <w:rPr>
                <w:rFonts w:ascii="Arial" w:hAnsi="Arial" w:cs="Arial"/>
                <w:sz w:val="20"/>
                <w:szCs w:val="20"/>
              </w:rPr>
              <w:t xml:space="preserve"> east and west piles </w:t>
            </w:r>
            <w:r w:rsidR="009D7815">
              <w:rPr>
                <w:rFonts w:ascii="Arial" w:hAnsi="Arial" w:cs="Arial"/>
                <w:sz w:val="20"/>
                <w:szCs w:val="20"/>
              </w:rPr>
              <w:t xml:space="preserve">carried </w:t>
            </w:r>
            <w:r w:rsidR="000313D4">
              <w:rPr>
                <w:rFonts w:ascii="Arial" w:hAnsi="Arial" w:cs="Arial"/>
                <w:sz w:val="20"/>
                <w:szCs w:val="20"/>
              </w:rPr>
              <w:t xml:space="preserve">lower loads than the center pile but </w:t>
            </w:r>
            <w:r w:rsidR="00403DFF">
              <w:rPr>
                <w:rFonts w:ascii="Arial" w:hAnsi="Arial" w:cs="Arial"/>
                <w:sz w:val="20"/>
                <w:szCs w:val="20"/>
              </w:rPr>
              <w:t xml:space="preserve">with nearly identical load-deflection curves. </w:t>
            </w:r>
          </w:p>
          <w:p w:rsidR="00403DFF" w:rsidRDefault="00403DFF" w:rsidP="000313D4">
            <w:pPr>
              <w:spacing w:after="0" w:line="240" w:lineRule="auto"/>
              <w:rPr>
                <w:rFonts w:ascii="Arial" w:hAnsi="Arial" w:cs="Arial"/>
                <w:sz w:val="20"/>
                <w:szCs w:val="20"/>
              </w:rPr>
            </w:pPr>
          </w:p>
          <w:p w:rsidR="008D544A" w:rsidRDefault="00403DFF" w:rsidP="000313D4">
            <w:pPr>
              <w:spacing w:after="0" w:line="240" w:lineRule="auto"/>
              <w:rPr>
                <w:rFonts w:ascii="Arial" w:hAnsi="Arial" w:cs="Arial"/>
                <w:sz w:val="20"/>
                <w:szCs w:val="20"/>
              </w:rPr>
            </w:pPr>
            <w:r>
              <w:rPr>
                <w:rFonts w:ascii="Arial" w:hAnsi="Arial" w:cs="Arial"/>
                <w:sz w:val="20"/>
                <w:szCs w:val="20"/>
              </w:rPr>
              <w:t>Fig. 2 provides p</w:t>
            </w:r>
            <w:r w:rsidRPr="00403DFF">
              <w:rPr>
                <w:rFonts w:ascii="Arial" w:hAnsi="Arial" w:cs="Arial"/>
                <w:sz w:val="20"/>
                <w:szCs w:val="20"/>
              </w:rPr>
              <w:t>ile head load vs. pile head deflection curves for each test pile in the group relative to a single pile after correction for the difference in distance behind the wall.</w:t>
            </w:r>
            <w:r>
              <w:rPr>
                <w:rFonts w:ascii="Arial" w:hAnsi="Arial" w:cs="Arial"/>
                <w:sz w:val="20"/>
                <w:szCs w:val="20"/>
              </w:rPr>
              <w:t xml:space="preserve">  After this </w:t>
            </w:r>
            <w:r w:rsidR="008D544A">
              <w:rPr>
                <w:rFonts w:ascii="Arial" w:hAnsi="Arial" w:cs="Arial"/>
                <w:sz w:val="20"/>
                <w:szCs w:val="20"/>
              </w:rPr>
              <w:t xml:space="preserve">adjustment, the load-deflection curve for the single pile and the center pile are almost the same, while the load-deflection curves for the east and west piles are lower.  This may result from the tensile reinforcements near the center pile being more fully developed from displacement of the soil around the test pile while the deflection of the soil around the test piles on the east and west sides of the group might be smaller and allow less tensile reinforcement to develop.  However, this hypothesis will need to be investigated in more detail when the strain gauge data </w:t>
            </w:r>
            <w:r w:rsidR="0087604C">
              <w:rPr>
                <w:rFonts w:ascii="Arial" w:hAnsi="Arial" w:cs="Arial"/>
                <w:sz w:val="20"/>
                <w:szCs w:val="20"/>
              </w:rPr>
              <w:t xml:space="preserve">for the reinforcements </w:t>
            </w:r>
            <w:r w:rsidR="008D544A">
              <w:rPr>
                <w:rFonts w:ascii="Arial" w:hAnsi="Arial" w:cs="Arial"/>
                <w:sz w:val="20"/>
                <w:szCs w:val="20"/>
              </w:rPr>
              <w:t>is reduced and analyzed.</w:t>
            </w:r>
          </w:p>
          <w:p w:rsidR="00403DFF" w:rsidRDefault="008D544A" w:rsidP="000313D4">
            <w:pPr>
              <w:spacing w:after="0" w:line="240" w:lineRule="auto"/>
              <w:rPr>
                <w:rFonts w:ascii="Arial" w:hAnsi="Arial" w:cs="Arial"/>
                <w:sz w:val="20"/>
                <w:szCs w:val="20"/>
              </w:rPr>
            </w:pPr>
            <w:r>
              <w:rPr>
                <w:rFonts w:ascii="Arial" w:hAnsi="Arial" w:cs="Arial"/>
                <w:sz w:val="20"/>
                <w:szCs w:val="20"/>
              </w:rPr>
              <w:t xml:space="preserve"> </w:t>
            </w:r>
          </w:p>
          <w:p w:rsidR="00403DFF" w:rsidRPr="00403DFF" w:rsidRDefault="00403DFF" w:rsidP="00403DFF">
            <w:pPr>
              <w:spacing w:after="0" w:line="240" w:lineRule="auto"/>
              <w:ind w:firstLine="1260"/>
              <w:rPr>
                <w:rFonts w:ascii="Arial" w:hAnsi="Arial" w:cs="Arial"/>
                <w:sz w:val="20"/>
                <w:szCs w:val="20"/>
              </w:rPr>
            </w:pPr>
            <w:r>
              <w:rPr>
                <w:noProof/>
              </w:rPr>
              <w:drawing>
                <wp:inline distT="0" distB="0" distL="0" distR="0" wp14:anchorId="11B9F47A" wp14:editId="4F06E474">
                  <wp:extent cx="4572000" cy="28575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03DFF" w:rsidRPr="00327244" w:rsidRDefault="00403DFF" w:rsidP="000313D4">
            <w:pPr>
              <w:spacing w:after="0" w:line="240" w:lineRule="auto"/>
              <w:rPr>
                <w:rFonts w:ascii="Arial" w:hAnsi="Arial" w:cs="Arial"/>
                <w:strike/>
                <w:sz w:val="20"/>
                <w:szCs w:val="20"/>
              </w:rPr>
            </w:pPr>
          </w:p>
          <w:p w:rsidR="00403DFF" w:rsidRDefault="00403DFF" w:rsidP="00403DFF">
            <w:pPr>
              <w:spacing w:after="0" w:line="240" w:lineRule="auto"/>
              <w:rPr>
                <w:rFonts w:ascii="Arial" w:hAnsi="Arial" w:cs="Arial"/>
                <w:b/>
                <w:sz w:val="20"/>
                <w:szCs w:val="20"/>
              </w:rPr>
            </w:pPr>
            <w:r>
              <w:rPr>
                <w:rFonts w:ascii="Arial" w:hAnsi="Arial" w:cs="Arial"/>
                <w:b/>
                <w:sz w:val="20"/>
                <w:szCs w:val="20"/>
              </w:rPr>
              <w:t>Fig. 2 Pile head load vs. pile head deflection curves for each test pile in the group relative to a single pile after correction for the difference in distance behind the wall.</w:t>
            </w:r>
          </w:p>
          <w:p w:rsidR="008D544A" w:rsidRDefault="008D544A" w:rsidP="00403DFF">
            <w:pPr>
              <w:spacing w:after="0" w:line="240" w:lineRule="auto"/>
              <w:rPr>
                <w:rFonts w:ascii="Arial" w:hAnsi="Arial" w:cs="Arial"/>
                <w:b/>
                <w:sz w:val="20"/>
                <w:szCs w:val="20"/>
              </w:rPr>
            </w:pPr>
          </w:p>
          <w:p w:rsidR="008D544A" w:rsidRDefault="008D544A" w:rsidP="00403DFF">
            <w:pPr>
              <w:spacing w:after="0" w:line="240" w:lineRule="auto"/>
              <w:rPr>
                <w:rFonts w:ascii="Arial" w:hAnsi="Arial" w:cs="Arial"/>
                <w:b/>
                <w:sz w:val="20"/>
                <w:szCs w:val="20"/>
              </w:rPr>
            </w:pPr>
          </w:p>
          <w:p w:rsidR="006558D1" w:rsidRDefault="006558D1" w:rsidP="00403DFF">
            <w:pPr>
              <w:spacing w:after="0" w:line="240" w:lineRule="auto"/>
              <w:rPr>
                <w:rFonts w:ascii="Arial" w:hAnsi="Arial" w:cs="Arial"/>
                <w:sz w:val="20"/>
                <w:szCs w:val="20"/>
              </w:rPr>
            </w:pPr>
          </w:p>
          <w:p w:rsidR="008D544A" w:rsidRDefault="008D544A" w:rsidP="00403DFF">
            <w:pPr>
              <w:spacing w:after="0" w:line="240" w:lineRule="auto"/>
              <w:rPr>
                <w:rFonts w:ascii="Arial" w:hAnsi="Arial" w:cs="Arial"/>
                <w:sz w:val="20"/>
                <w:szCs w:val="20"/>
              </w:rPr>
            </w:pPr>
            <w:r w:rsidRPr="008D544A">
              <w:rPr>
                <w:rFonts w:ascii="Arial" w:hAnsi="Arial" w:cs="Arial"/>
                <w:sz w:val="20"/>
                <w:szCs w:val="20"/>
              </w:rPr>
              <w:t xml:space="preserve">Fig. 3 shows the pile head load versus deflection curves for the adjusted single pile test and for the average pile in the group. </w:t>
            </w:r>
            <w:r w:rsidR="001A3610">
              <w:rPr>
                <w:rFonts w:ascii="Arial" w:hAnsi="Arial" w:cs="Arial"/>
                <w:sz w:val="20"/>
                <w:szCs w:val="20"/>
              </w:rPr>
              <w:t xml:space="preserve">Because of the reduced lateral resistance of the east and west piles during this test, the average lateral pile head load for the group is lower than that for the single pile.  However, it is unclear at this point whether the lateral pile resistance for the group would be closer to the load-deflection curve for the single pile. </w:t>
            </w:r>
            <w:r w:rsidRPr="008D544A">
              <w:rPr>
                <w:rFonts w:ascii="Arial" w:hAnsi="Arial" w:cs="Arial"/>
                <w:sz w:val="20"/>
                <w:szCs w:val="20"/>
              </w:rPr>
              <w:t xml:space="preserve"> </w:t>
            </w:r>
          </w:p>
          <w:p w:rsidR="008D544A" w:rsidRDefault="008D544A" w:rsidP="00403DFF">
            <w:pPr>
              <w:spacing w:after="0" w:line="240" w:lineRule="auto"/>
              <w:rPr>
                <w:rFonts w:ascii="Arial" w:hAnsi="Arial" w:cs="Arial"/>
                <w:sz w:val="20"/>
                <w:szCs w:val="20"/>
              </w:rPr>
            </w:pPr>
          </w:p>
          <w:p w:rsidR="008D544A" w:rsidRDefault="008D544A" w:rsidP="00403DFF">
            <w:pPr>
              <w:spacing w:after="0" w:line="240" w:lineRule="auto"/>
              <w:rPr>
                <w:rFonts w:ascii="Arial" w:hAnsi="Arial" w:cs="Arial"/>
                <w:sz w:val="20"/>
                <w:szCs w:val="20"/>
              </w:rPr>
            </w:pPr>
          </w:p>
          <w:p w:rsidR="008D544A" w:rsidRDefault="008D544A" w:rsidP="00403DFF">
            <w:pPr>
              <w:spacing w:after="0" w:line="240" w:lineRule="auto"/>
              <w:rPr>
                <w:rFonts w:ascii="Arial" w:hAnsi="Arial" w:cs="Arial"/>
                <w:sz w:val="20"/>
                <w:szCs w:val="20"/>
              </w:rPr>
            </w:pPr>
          </w:p>
          <w:p w:rsidR="008D544A" w:rsidRDefault="008D544A" w:rsidP="00403DFF">
            <w:pPr>
              <w:spacing w:after="0" w:line="240" w:lineRule="auto"/>
              <w:rPr>
                <w:rFonts w:ascii="Arial" w:hAnsi="Arial" w:cs="Arial"/>
                <w:sz w:val="20"/>
                <w:szCs w:val="20"/>
              </w:rPr>
            </w:pPr>
          </w:p>
          <w:p w:rsidR="008D544A" w:rsidRDefault="008D544A" w:rsidP="00403DFF">
            <w:pPr>
              <w:spacing w:after="0" w:line="240" w:lineRule="auto"/>
              <w:rPr>
                <w:rFonts w:ascii="Arial" w:hAnsi="Arial" w:cs="Arial"/>
                <w:sz w:val="20"/>
                <w:szCs w:val="20"/>
              </w:rPr>
            </w:pPr>
          </w:p>
          <w:p w:rsidR="008D544A" w:rsidRDefault="008D544A" w:rsidP="00403DFF">
            <w:pPr>
              <w:spacing w:after="0" w:line="240" w:lineRule="auto"/>
              <w:rPr>
                <w:rFonts w:ascii="Arial" w:hAnsi="Arial" w:cs="Arial"/>
                <w:sz w:val="20"/>
                <w:szCs w:val="20"/>
              </w:rPr>
            </w:pPr>
          </w:p>
          <w:p w:rsidR="008D544A" w:rsidRDefault="008D544A" w:rsidP="00403DFF">
            <w:pPr>
              <w:spacing w:after="0" w:line="240" w:lineRule="auto"/>
              <w:rPr>
                <w:rFonts w:ascii="Arial" w:hAnsi="Arial" w:cs="Arial"/>
                <w:sz w:val="20"/>
                <w:szCs w:val="20"/>
              </w:rPr>
            </w:pPr>
          </w:p>
          <w:p w:rsidR="008D544A" w:rsidRDefault="008D544A" w:rsidP="00403DFF">
            <w:pPr>
              <w:spacing w:after="0" w:line="240" w:lineRule="auto"/>
              <w:rPr>
                <w:rFonts w:ascii="Arial" w:hAnsi="Arial" w:cs="Arial"/>
                <w:sz w:val="20"/>
                <w:szCs w:val="20"/>
              </w:rPr>
            </w:pPr>
          </w:p>
          <w:p w:rsidR="008D544A" w:rsidRDefault="008D544A" w:rsidP="00403DFF">
            <w:pPr>
              <w:spacing w:after="0" w:line="240" w:lineRule="auto"/>
              <w:rPr>
                <w:rFonts w:ascii="Arial" w:hAnsi="Arial" w:cs="Arial"/>
                <w:sz w:val="20"/>
                <w:szCs w:val="20"/>
              </w:rPr>
            </w:pPr>
          </w:p>
          <w:p w:rsidR="008D544A" w:rsidRDefault="008D544A" w:rsidP="00403DFF">
            <w:pPr>
              <w:spacing w:after="0" w:line="240" w:lineRule="auto"/>
              <w:rPr>
                <w:rFonts w:ascii="Arial" w:hAnsi="Arial" w:cs="Arial"/>
                <w:sz w:val="20"/>
                <w:szCs w:val="20"/>
              </w:rPr>
            </w:pPr>
          </w:p>
          <w:p w:rsidR="008D544A" w:rsidRDefault="008D544A" w:rsidP="00403DFF">
            <w:pPr>
              <w:spacing w:after="0" w:line="240" w:lineRule="auto"/>
              <w:rPr>
                <w:rFonts w:ascii="Arial" w:hAnsi="Arial" w:cs="Arial"/>
                <w:sz w:val="20"/>
                <w:szCs w:val="20"/>
              </w:rPr>
            </w:pPr>
          </w:p>
          <w:p w:rsidR="008D544A" w:rsidRDefault="008D544A" w:rsidP="00403DFF">
            <w:pPr>
              <w:spacing w:after="0" w:line="240" w:lineRule="auto"/>
              <w:rPr>
                <w:rFonts w:ascii="Arial" w:hAnsi="Arial" w:cs="Arial"/>
                <w:sz w:val="20"/>
                <w:szCs w:val="20"/>
              </w:rPr>
            </w:pPr>
          </w:p>
          <w:p w:rsidR="008D544A" w:rsidRDefault="008D544A" w:rsidP="00403DFF">
            <w:pPr>
              <w:spacing w:after="0" w:line="240" w:lineRule="auto"/>
              <w:rPr>
                <w:rFonts w:ascii="Arial" w:hAnsi="Arial" w:cs="Arial"/>
                <w:sz w:val="20"/>
                <w:szCs w:val="20"/>
              </w:rPr>
            </w:pPr>
          </w:p>
          <w:p w:rsidR="008D544A" w:rsidRDefault="008D544A" w:rsidP="00403DFF">
            <w:pPr>
              <w:spacing w:after="0" w:line="240" w:lineRule="auto"/>
              <w:rPr>
                <w:rFonts w:ascii="Arial" w:hAnsi="Arial" w:cs="Arial"/>
                <w:sz w:val="20"/>
                <w:szCs w:val="20"/>
              </w:rPr>
            </w:pPr>
          </w:p>
          <w:p w:rsidR="008D544A" w:rsidRDefault="008D544A" w:rsidP="00403DFF">
            <w:pPr>
              <w:spacing w:after="0" w:line="240" w:lineRule="auto"/>
              <w:rPr>
                <w:rFonts w:ascii="Arial" w:hAnsi="Arial" w:cs="Arial"/>
                <w:sz w:val="20"/>
                <w:szCs w:val="20"/>
              </w:rPr>
            </w:pPr>
          </w:p>
          <w:p w:rsidR="008D544A" w:rsidRDefault="008D544A" w:rsidP="00403DFF">
            <w:pPr>
              <w:spacing w:after="0" w:line="240" w:lineRule="auto"/>
              <w:rPr>
                <w:rFonts w:ascii="Arial" w:hAnsi="Arial" w:cs="Arial"/>
                <w:sz w:val="20"/>
                <w:szCs w:val="20"/>
              </w:rPr>
            </w:pPr>
          </w:p>
          <w:p w:rsidR="008D544A" w:rsidRDefault="008D544A" w:rsidP="00403DFF">
            <w:pPr>
              <w:spacing w:after="0" w:line="240" w:lineRule="auto"/>
              <w:rPr>
                <w:rFonts w:ascii="Arial" w:hAnsi="Arial" w:cs="Arial"/>
                <w:sz w:val="20"/>
                <w:szCs w:val="20"/>
              </w:rPr>
            </w:pPr>
          </w:p>
          <w:p w:rsidR="008D544A" w:rsidRDefault="008D544A" w:rsidP="00403DFF">
            <w:pPr>
              <w:spacing w:after="0" w:line="240" w:lineRule="auto"/>
              <w:rPr>
                <w:rFonts w:ascii="Arial" w:hAnsi="Arial" w:cs="Arial"/>
                <w:sz w:val="20"/>
                <w:szCs w:val="20"/>
              </w:rPr>
            </w:pPr>
          </w:p>
          <w:p w:rsidR="008D544A" w:rsidRDefault="001A3610" w:rsidP="001A3610">
            <w:pPr>
              <w:spacing w:after="0" w:line="240" w:lineRule="auto"/>
              <w:ind w:firstLine="1350"/>
              <w:rPr>
                <w:rFonts w:ascii="Arial" w:hAnsi="Arial" w:cs="Arial"/>
                <w:sz w:val="20"/>
                <w:szCs w:val="20"/>
              </w:rPr>
            </w:pPr>
            <w:r w:rsidRPr="001A3610">
              <w:rPr>
                <w:rFonts w:ascii="Arial" w:hAnsi="Arial" w:cs="Arial"/>
                <w:noProof/>
                <w:sz w:val="20"/>
                <w:szCs w:val="20"/>
              </w:rPr>
              <w:drawing>
                <wp:inline distT="0" distB="0" distL="0" distR="0">
                  <wp:extent cx="4572000" cy="2847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2847975"/>
                          </a:xfrm>
                          <a:prstGeom prst="rect">
                            <a:avLst/>
                          </a:prstGeom>
                          <a:noFill/>
                          <a:ln>
                            <a:noFill/>
                          </a:ln>
                        </pic:spPr>
                      </pic:pic>
                    </a:graphicData>
                  </a:graphic>
                </wp:inline>
              </w:drawing>
            </w:r>
          </w:p>
          <w:p w:rsidR="008D544A" w:rsidRDefault="008D544A" w:rsidP="00403DFF">
            <w:pPr>
              <w:spacing w:after="0" w:line="240" w:lineRule="auto"/>
              <w:rPr>
                <w:rFonts w:ascii="Arial" w:hAnsi="Arial" w:cs="Arial"/>
                <w:sz w:val="20"/>
                <w:szCs w:val="20"/>
              </w:rPr>
            </w:pPr>
          </w:p>
          <w:p w:rsidR="001A3610" w:rsidRPr="001A3610" w:rsidRDefault="001A3610" w:rsidP="001A3610">
            <w:pPr>
              <w:spacing w:after="0" w:line="240" w:lineRule="auto"/>
              <w:rPr>
                <w:rFonts w:ascii="Arial" w:hAnsi="Arial" w:cs="Arial"/>
                <w:b/>
                <w:sz w:val="20"/>
                <w:szCs w:val="20"/>
              </w:rPr>
            </w:pPr>
            <w:r w:rsidRPr="001A3610">
              <w:rPr>
                <w:rFonts w:ascii="Arial" w:hAnsi="Arial" w:cs="Arial"/>
                <w:b/>
                <w:sz w:val="20"/>
                <w:szCs w:val="20"/>
              </w:rPr>
              <w:t xml:space="preserve">Fig. 3 Pile head load vs. deflection curves for the adjusted single pile test and for the average pile in the group.  </w:t>
            </w:r>
          </w:p>
          <w:p w:rsidR="008D544A" w:rsidRDefault="008D544A" w:rsidP="00403DFF">
            <w:pPr>
              <w:spacing w:after="0" w:line="240" w:lineRule="auto"/>
              <w:rPr>
                <w:rFonts w:ascii="Arial" w:hAnsi="Arial" w:cs="Arial"/>
                <w:b/>
                <w:sz w:val="20"/>
                <w:szCs w:val="20"/>
              </w:rPr>
            </w:pPr>
          </w:p>
          <w:p w:rsidR="008D544A" w:rsidRPr="003F5FBA" w:rsidRDefault="008D544A" w:rsidP="00403DFF">
            <w:pPr>
              <w:spacing w:after="0" w:line="240" w:lineRule="auto"/>
              <w:rPr>
                <w:rFonts w:ascii="Arial" w:hAnsi="Arial" w:cs="Arial"/>
                <w:b/>
                <w:sz w:val="20"/>
                <w:szCs w:val="20"/>
              </w:rPr>
            </w:pPr>
          </w:p>
          <w:p w:rsidR="000D2822" w:rsidRPr="00327244" w:rsidRDefault="000D2822" w:rsidP="00186729">
            <w:pPr>
              <w:spacing w:after="0" w:line="240" w:lineRule="auto"/>
              <w:rPr>
                <w:rFonts w:ascii="Arial" w:hAnsi="Arial" w:cs="Arial"/>
                <w:strike/>
                <w:sz w:val="20"/>
                <w:szCs w:val="20"/>
              </w:rPr>
            </w:pPr>
          </w:p>
          <w:p w:rsidR="00ED3BC8" w:rsidRPr="00CC401B" w:rsidRDefault="00ED3BC8" w:rsidP="00A2569D">
            <w:pPr>
              <w:spacing w:after="0" w:line="240" w:lineRule="auto"/>
              <w:rPr>
                <w:rFonts w:ascii="Arial" w:hAnsi="Arial" w:cs="Arial"/>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might affect the completion of the project within the time, scope and fisc</w:t>
            </w:r>
            <w:r w:rsidR="00090119">
              <w:rPr>
                <w:rFonts w:ascii="Arial" w:hAnsi="Arial" w:cs="Arial"/>
                <w:b/>
                <w:sz w:val="20"/>
                <w:szCs w:val="20"/>
              </w:rPr>
              <w:t>al constraints set forth in the</w:t>
            </w:r>
          </w:p>
          <w:p w:rsidR="000C209F" w:rsidRDefault="000C209F" w:rsidP="00360664">
            <w:pPr>
              <w:spacing w:after="0" w:line="240" w:lineRule="auto"/>
              <w:rPr>
                <w:rFonts w:ascii="Arial" w:hAnsi="Arial" w:cs="Arial"/>
                <w:b/>
                <w:sz w:val="20"/>
                <w:szCs w:val="20"/>
              </w:rPr>
            </w:pPr>
            <w:proofErr w:type="gramStart"/>
            <w:r w:rsidRPr="00360664">
              <w:rPr>
                <w:rFonts w:ascii="Arial" w:hAnsi="Arial" w:cs="Arial"/>
                <w:b/>
                <w:sz w:val="20"/>
                <w:szCs w:val="20"/>
              </w:rPr>
              <w:t>agreement</w:t>
            </w:r>
            <w:proofErr w:type="gramEnd"/>
            <w:r w:rsidRPr="00360664">
              <w:rPr>
                <w:rFonts w:ascii="Arial" w:hAnsi="Arial" w:cs="Arial"/>
                <w:b/>
                <w:sz w:val="20"/>
                <w:szCs w:val="20"/>
              </w:rPr>
              <w:t>, along with recommended solutions to those problems).</w:t>
            </w:r>
          </w:p>
          <w:p w:rsidR="00E85DDE" w:rsidRDefault="00E85DDE" w:rsidP="00360664">
            <w:pPr>
              <w:spacing w:after="0" w:line="240" w:lineRule="auto"/>
              <w:rPr>
                <w:rFonts w:ascii="Arial" w:hAnsi="Arial" w:cs="Arial"/>
                <w:b/>
                <w:sz w:val="20"/>
                <w:szCs w:val="20"/>
              </w:rPr>
            </w:pPr>
          </w:p>
          <w:p w:rsidR="00E85DDE" w:rsidRPr="004D4972" w:rsidRDefault="00BC6F87" w:rsidP="00360664">
            <w:pPr>
              <w:spacing w:after="0" w:line="240" w:lineRule="auto"/>
              <w:rPr>
                <w:rFonts w:ascii="Arial" w:hAnsi="Arial" w:cs="Arial"/>
                <w:sz w:val="20"/>
                <w:szCs w:val="20"/>
              </w:rPr>
            </w:pPr>
            <w:r>
              <w:rPr>
                <w:rFonts w:ascii="Arial" w:hAnsi="Arial" w:cs="Arial"/>
                <w:sz w:val="20"/>
                <w:szCs w:val="20"/>
              </w:rPr>
              <w:t>None.</w:t>
            </w:r>
          </w:p>
          <w:p w:rsidR="00097E8F" w:rsidRPr="006C2158" w:rsidRDefault="00097E8F" w:rsidP="00186729">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907579" w:rsidRPr="00360664" w:rsidRDefault="00907579" w:rsidP="00186729">
            <w:pPr>
              <w:spacing w:after="0" w:line="240" w:lineRule="auto"/>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272" w:rsidRDefault="00971272" w:rsidP="00106C83">
      <w:pPr>
        <w:spacing w:after="0" w:line="240" w:lineRule="auto"/>
      </w:pPr>
      <w:r>
        <w:separator/>
      </w:r>
    </w:p>
  </w:endnote>
  <w:endnote w:type="continuationSeparator" w:id="0">
    <w:p w:rsidR="00971272" w:rsidRDefault="00971272"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967" w:rsidRDefault="00FE1967" w:rsidP="00E371D1">
    <w:pPr>
      <w:pStyle w:val="Footer"/>
      <w:ind w:left="-810"/>
    </w:pPr>
    <w:r>
      <w:t>TPF Program Standard Quarterly Reporting Format – 7/2011</w:t>
    </w:r>
  </w:p>
  <w:p w:rsidR="00FE1967" w:rsidRDefault="00FE1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272" w:rsidRDefault="00971272" w:rsidP="00106C83">
      <w:pPr>
        <w:spacing w:after="0" w:line="240" w:lineRule="auto"/>
      </w:pPr>
      <w:r>
        <w:separator/>
      </w:r>
    </w:p>
  </w:footnote>
  <w:footnote w:type="continuationSeparator" w:id="0">
    <w:p w:rsidR="00971272" w:rsidRDefault="00971272"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4A3F"/>
    <w:rsid w:val="00006CB3"/>
    <w:rsid w:val="00010300"/>
    <w:rsid w:val="0001316D"/>
    <w:rsid w:val="00015D61"/>
    <w:rsid w:val="00016052"/>
    <w:rsid w:val="00020513"/>
    <w:rsid w:val="00021A3F"/>
    <w:rsid w:val="00021E18"/>
    <w:rsid w:val="00026EAC"/>
    <w:rsid w:val="00027840"/>
    <w:rsid w:val="000305F4"/>
    <w:rsid w:val="000313D4"/>
    <w:rsid w:val="0003260A"/>
    <w:rsid w:val="000335CC"/>
    <w:rsid w:val="000342EB"/>
    <w:rsid w:val="00035DAD"/>
    <w:rsid w:val="00037FBC"/>
    <w:rsid w:val="00040795"/>
    <w:rsid w:val="000452C8"/>
    <w:rsid w:val="00045C7E"/>
    <w:rsid w:val="00046DCA"/>
    <w:rsid w:val="00050981"/>
    <w:rsid w:val="000548E7"/>
    <w:rsid w:val="000556F2"/>
    <w:rsid w:val="00056D98"/>
    <w:rsid w:val="00060908"/>
    <w:rsid w:val="00060DDA"/>
    <w:rsid w:val="00061A91"/>
    <w:rsid w:val="00062274"/>
    <w:rsid w:val="000632E0"/>
    <w:rsid w:val="0006342D"/>
    <w:rsid w:val="00064A0B"/>
    <w:rsid w:val="00064DBC"/>
    <w:rsid w:val="00065B11"/>
    <w:rsid w:val="00067968"/>
    <w:rsid w:val="00071797"/>
    <w:rsid w:val="000736BB"/>
    <w:rsid w:val="00074656"/>
    <w:rsid w:val="0007547B"/>
    <w:rsid w:val="00080DD3"/>
    <w:rsid w:val="0008172C"/>
    <w:rsid w:val="00085456"/>
    <w:rsid w:val="00086047"/>
    <w:rsid w:val="0008637E"/>
    <w:rsid w:val="00087DC0"/>
    <w:rsid w:val="00090119"/>
    <w:rsid w:val="00092D47"/>
    <w:rsid w:val="000937EA"/>
    <w:rsid w:val="000957A8"/>
    <w:rsid w:val="00097E8F"/>
    <w:rsid w:val="000A0D23"/>
    <w:rsid w:val="000A1304"/>
    <w:rsid w:val="000A3BC3"/>
    <w:rsid w:val="000A7C22"/>
    <w:rsid w:val="000B1557"/>
    <w:rsid w:val="000B2F53"/>
    <w:rsid w:val="000B665A"/>
    <w:rsid w:val="000C19CB"/>
    <w:rsid w:val="000C209F"/>
    <w:rsid w:val="000C2F8D"/>
    <w:rsid w:val="000C3E6D"/>
    <w:rsid w:val="000C4744"/>
    <w:rsid w:val="000C4AC9"/>
    <w:rsid w:val="000C65A5"/>
    <w:rsid w:val="000D1273"/>
    <w:rsid w:val="000D2822"/>
    <w:rsid w:val="000D463D"/>
    <w:rsid w:val="000D6962"/>
    <w:rsid w:val="000D76B4"/>
    <w:rsid w:val="000E112D"/>
    <w:rsid w:val="000E189F"/>
    <w:rsid w:val="000E1C3A"/>
    <w:rsid w:val="000F489B"/>
    <w:rsid w:val="000F615B"/>
    <w:rsid w:val="000F73AD"/>
    <w:rsid w:val="000F752B"/>
    <w:rsid w:val="000F7DCA"/>
    <w:rsid w:val="001014B9"/>
    <w:rsid w:val="001028A5"/>
    <w:rsid w:val="00102D05"/>
    <w:rsid w:val="00103835"/>
    <w:rsid w:val="00106C83"/>
    <w:rsid w:val="001147C8"/>
    <w:rsid w:val="00114A2D"/>
    <w:rsid w:val="001151DF"/>
    <w:rsid w:val="00121037"/>
    <w:rsid w:val="00122CE0"/>
    <w:rsid w:val="00122DE0"/>
    <w:rsid w:val="00127D97"/>
    <w:rsid w:val="001336E7"/>
    <w:rsid w:val="00134EE1"/>
    <w:rsid w:val="001428DF"/>
    <w:rsid w:val="001429F4"/>
    <w:rsid w:val="00142FD2"/>
    <w:rsid w:val="0014543A"/>
    <w:rsid w:val="001536F4"/>
    <w:rsid w:val="00154785"/>
    <w:rsid w:val="00154791"/>
    <w:rsid w:val="001547D0"/>
    <w:rsid w:val="00160DCD"/>
    <w:rsid w:val="00161153"/>
    <w:rsid w:val="00164E36"/>
    <w:rsid w:val="00165AF3"/>
    <w:rsid w:val="00167625"/>
    <w:rsid w:val="001729B6"/>
    <w:rsid w:val="0017398B"/>
    <w:rsid w:val="00174FA3"/>
    <w:rsid w:val="00176B22"/>
    <w:rsid w:val="00177CDB"/>
    <w:rsid w:val="00181F8B"/>
    <w:rsid w:val="0018433C"/>
    <w:rsid w:val="00184959"/>
    <w:rsid w:val="00186107"/>
    <w:rsid w:val="00186729"/>
    <w:rsid w:val="00186B05"/>
    <w:rsid w:val="00190459"/>
    <w:rsid w:val="001917A5"/>
    <w:rsid w:val="001918E8"/>
    <w:rsid w:val="00191F1F"/>
    <w:rsid w:val="00194CD6"/>
    <w:rsid w:val="00197E96"/>
    <w:rsid w:val="001A1210"/>
    <w:rsid w:val="001A25A1"/>
    <w:rsid w:val="001A2E6F"/>
    <w:rsid w:val="001A3095"/>
    <w:rsid w:val="001A3467"/>
    <w:rsid w:val="001A3610"/>
    <w:rsid w:val="001A46FD"/>
    <w:rsid w:val="001A49D9"/>
    <w:rsid w:val="001A7398"/>
    <w:rsid w:val="001B0E6B"/>
    <w:rsid w:val="001B384F"/>
    <w:rsid w:val="001B4B7D"/>
    <w:rsid w:val="001C03A1"/>
    <w:rsid w:val="001C0A2C"/>
    <w:rsid w:val="001C0E72"/>
    <w:rsid w:val="001C1DDE"/>
    <w:rsid w:val="001C1E3F"/>
    <w:rsid w:val="001C4117"/>
    <w:rsid w:val="001C6EFD"/>
    <w:rsid w:val="001C7724"/>
    <w:rsid w:val="001D1DB8"/>
    <w:rsid w:val="001D2FB4"/>
    <w:rsid w:val="001D52CD"/>
    <w:rsid w:val="001D763A"/>
    <w:rsid w:val="001D77C2"/>
    <w:rsid w:val="001D7F6C"/>
    <w:rsid w:val="001E408A"/>
    <w:rsid w:val="001E7777"/>
    <w:rsid w:val="001F10B5"/>
    <w:rsid w:val="001F1101"/>
    <w:rsid w:val="001F3C02"/>
    <w:rsid w:val="001F68B9"/>
    <w:rsid w:val="001F7414"/>
    <w:rsid w:val="00202788"/>
    <w:rsid w:val="002028BE"/>
    <w:rsid w:val="00205F86"/>
    <w:rsid w:val="0020636B"/>
    <w:rsid w:val="0021446D"/>
    <w:rsid w:val="00214FE9"/>
    <w:rsid w:val="00215F63"/>
    <w:rsid w:val="00217F53"/>
    <w:rsid w:val="0022101B"/>
    <w:rsid w:val="00221214"/>
    <w:rsid w:val="00225004"/>
    <w:rsid w:val="0023315F"/>
    <w:rsid w:val="00234D0B"/>
    <w:rsid w:val="00236961"/>
    <w:rsid w:val="00236E81"/>
    <w:rsid w:val="00237469"/>
    <w:rsid w:val="00240A8E"/>
    <w:rsid w:val="002416F6"/>
    <w:rsid w:val="00243027"/>
    <w:rsid w:val="00243FCC"/>
    <w:rsid w:val="002442E9"/>
    <w:rsid w:val="00245D5B"/>
    <w:rsid w:val="0025100B"/>
    <w:rsid w:val="0025205E"/>
    <w:rsid w:val="002571EA"/>
    <w:rsid w:val="002616D7"/>
    <w:rsid w:val="002661B7"/>
    <w:rsid w:val="00270FAE"/>
    <w:rsid w:val="00271658"/>
    <w:rsid w:val="00272964"/>
    <w:rsid w:val="002742C3"/>
    <w:rsid w:val="002752EA"/>
    <w:rsid w:val="00275F4B"/>
    <w:rsid w:val="00276274"/>
    <w:rsid w:val="002765D0"/>
    <w:rsid w:val="00281C9D"/>
    <w:rsid w:val="00281E8E"/>
    <w:rsid w:val="00282D1B"/>
    <w:rsid w:val="00285DA3"/>
    <w:rsid w:val="00287437"/>
    <w:rsid w:val="002913B7"/>
    <w:rsid w:val="00291F1C"/>
    <w:rsid w:val="0029327C"/>
    <w:rsid w:val="002936D0"/>
    <w:rsid w:val="00293FD8"/>
    <w:rsid w:val="002A0D13"/>
    <w:rsid w:val="002A0E0A"/>
    <w:rsid w:val="002A61A3"/>
    <w:rsid w:val="002A79C8"/>
    <w:rsid w:val="002B1447"/>
    <w:rsid w:val="002B31FF"/>
    <w:rsid w:val="002B45B0"/>
    <w:rsid w:val="002B515E"/>
    <w:rsid w:val="002B56F3"/>
    <w:rsid w:val="002B708D"/>
    <w:rsid w:val="002B7515"/>
    <w:rsid w:val="002C2F72"/>
    <w:rsid w:val="002C3D03"/>
    <w:rsid w:val="002C4321"/>
    <w:rsid w:val="002C6E75"/>
    <w:rsid w:val="002D0754"/>
    <w:rsid w:val="002D0D07"/>
    <w:rsid w:val="002D353E"/>
    <w:rsid w:val="002D60CF"/>
    <w:rsid w:val="002D6EA4"/>
    <w:rsid w:val="002D74C2"/>
    <w:rsid w:val="002E108A"/>
    <w:rsid w:val="002E3204"/>
    <w:rsid w:val="002E3814"/>
    <w:rsid w:val="002E38C3"/>
    <w:rsid w:val="002E5C07"/>
    <w:rsid w:val="002E714C"/>
    <w:rsid w:val="002F3D8F"/>
    <w:rsid w:val="002F40CA"/>
    <w:rsid w:val="002F44FD"/>
    <w:rsid w:val="002F5B74"/>
    <w:rsid w:val="002F66FD"/>
    <w:rsid w:val="0030162E"/>
    <w:rsid w:val="00303BFD"/>
    <w:rsid w:val="003057C7"/>
    <w:rsid w:val="0030656A"/>
    <w:rsid w:val="00310D04"/>
    <w:rsid w:val="003110B5"/>
    <w:rsid w:val="00313136"/>
    <w:rsid w:val="003133E9"/>
    <w:rsid w:val="0031390E"/>
    <w:rsid w:val="00315011"/>
    <w:rsid w:val="00315979"/>
    <w:rsid w:val="00317414"/>
    <w:rsid w:val="00320C3B"/>
    <w:rsid w:val="00321691"/>
    <w:rsid w:val="003227F0"/>
    <w:rsid w:val="00322D8F"/>
    <w:rsid w:val="00324273"/>
    <w:rsid w:val="0032612B"/>
    <w:rsid w:val="00326702"/>
    <w:rsid w:val="00327244"/>
    <w:rsid w:val="00327AC3"/>
    <w:rsid w:val="00332429"/>
    <w:rsid w:val="0033444C"/>
    <w:rsid w:val="003359D7"/>
    <w:rsid w:val="003372CD"/>
    <w:rsid w:val="00337E98"/>
    <w:rsid w:val="00340B50"/>
    <w:rsid w:val="00341D76"/>
    <w:rsid w:val="003442D7"/>
    <w:rsid w:val="00344E45"/>
    <w:rsid w:val="00345067"/>
    <w:rsid w:val="00346208"/>
    <w:rsid w:val="00346691"/>
    <w:rsid w:val="003522B5"/>
    <w:rsid w:val="003541A1"/>
    <w:rsid w:val="00357BC4"/>
    <w:rsid w:val="00360664"/>
    <w:rsid w:val="00362F45"/>
    <w:rsid w:val="003630A0"/>
    <w:rsid w:val="003634EC"/>
    <w:rsid w:val="00365EDB"/>
    <w:rsid w:val="00366877"/>
    <w:rsid w:val="003712E1"/>
    <w:rsid w:val="003739F6"/>
    <w:rsid w:val="00374D25"/>
    <w:rsid w:val="0037649F"/>
    <w:rsid w:val="00382110"/>
    <w:rsid w:val="00384F02"/>
    <w:rsid w:val="0038529F"/>
    <w:rsid w:val="003859E2"/>
    <w:rsid w:val="00385AFF"/>
    <w:rsid w:val="00385EE7"/>
    <w:rsid w:val="00386FBE"/>
    <w:rsid w:val="0038705A"/>
    <w:rsid w:val="003927A9"/>
    <w:rsid w:val="00395A48"/>
    <w:rsid w:val="003979BD"/>
    <w:rsid w:val="003A6056"/>
    <w:rsid w:val="003B2236"/>
    <w:rsid w:val="003B2F96"/>
    <w:rsid w:val="003B3175"/>
    <w:rsid w:val="003B3781"/>
    <w:rsid w:val="003B4554"/>
    <w:rsid w:val="003B7379"/>
    <w:rsid w:val="003B7740"/>
    <w:rsid w:val="003C239E"/>
    <w:rsid w:val="003C2C2A"/>
    <w:rsid w:val="003C2CCC"/>
    <w:rsid w:val="003C3DF6"/>
    <w:rsid w:val="003C6C9E"/>
    <w:rsid w:val="003D1430"/>
    <w:rsid w:val="003D3FC8"/>
    <w:rsid w:val="003D6A0B"/>
    <w:rsid w:val="003E0A8C"/>
    <w:rsid w:val="003E1EF8"/>
    <w:rsid w:val="003E43F0"/>
    <w:rsid w:val="003E4DE4"/>
    <w:rsid w:val="003E5DCB"/>
    <w:rsid w:val="003F3562"/>
    <w:rsid w:val="003F381B"/>
    <w:rsid w:val="003F462A"/>
    <w:rsid w:val="003F5FBA"/>
    <w:rsid w:val="00401351"/>
    <w:rsid w:val="00403405"/>
    <w:rsid w:val="00403DFF"/>
    <w:rsid w:val="004046FE"/>
    <w:rsid w:val="00406380"/>
    <w:rsid w:val="00407984"/>
    <w:rsid w:val="004079E7"/>
    <w:rsid w:val="00411DFA"/>
    <w:rsid w:val="00413511"/>
    <w:rsid w:val="004144E6"/>
    <w:rsid w:val="004156B2"/>
    <w:rsid w:val="0041707D"/>
    <w:rsid w:val="004202CA"/>
    <w:rsid w:val="00432286"/>
    <w:rsid w:val="00432521"/>
    <w:rsid w:val="0043487E"/>
    <w:rsid w:val="00436383"/>
    <w:rsid w:val="004368AD"/>
    <w:rsid w:val="00437734"/>
    <w:rsid w:val="004377DD"/>
    <w:rsid w:val="00437E79"/>
    <w:rsid w:val="00440CE6"/>
    <w:rsid w:val="00443B8F"/>
    <w:rsid w:val="004476BB"/>
    <w:rsid w:val="00447F77"/>
    <w:rsid w:val="00450032"/>
    <w:rsid w:val="004519D7"/>
    <w:rsid w:val="0045218A"/>
    <w:rsid w:val="00452515"/>
    <w:rsid w:val="00455A67"/>
    <w:rsid w:val="00461ACE"/>
    <w:rsid w:val="0046217B"/>
    <w:rsid w:val="00463EA1"/>
    <w:rsid w:val="004717D8"/>
    <w:rsid w:val="00471E00"/>
    <w:rsid w:val="00474EBA"/>
    <w:rsid w:val="00475B6A"/>
    <w:rsid w:val="00476BA3"/>
    <w:rsid w:val="00480AC3"/>
    <w:rsid w:val="004828D8"/>
    <w:rsid w:val="004846CC"/>
    <w:rsid w:val="0048471D"/>
    <w:rsid w:val="004868B9"/>
    <w:rsid w:val="0048726C"/>
    <w:rsid w:val="004913CE"/>
    <w:rsid w:val="00492C17"/>
    <w:rsid w:val="004974E1"/>
    <w:rsid w:val="004A3ABB"/>
    <w:rsid w:val="004A5173"/>
    <w:rsid w:val="004A5230"/>
    <w:rsid w:val="004B003D"/>
    <w:rsid w:val="004B3E34"/>
    <w:rsid w:val="004B63B0"/>
    <w:rsid w:val="004D1BEB"/>
    <w:rsid w:val="004D2B8A"/>
    <w:rsid w:val="004D377B"/>
    <w:rsid w:val="004D4972"/>
    <w:rsid w:val="004D5EEE"/>
    <w:rsid w:val="004D6151"/>
    <w:rsid w:val="004D6DF5"/>
    <w:rsid w:val="004E14DC"/>
    <w:rsid w:val="004E1A24"/>
    <w:rsid w:val="004E4852"/>
    <w:rsid w:val="004E4A6C"/>
    <w:rsid w:val="004E6402"/>
    <w:rsid w:val="004E771A"/>
    <w:rsid w:val="004F173B"/>
    <w:rsid w:val="004F586D"/>
    <w:rsid w:val="00501478"/>
    <w:rsid w:val="005030A0"/>
    <w:rsid w:val="00503310"/>
    <w:rsid w:val="005047EA"/>
    <w:rsid w:val="00504F10"/>
    <w:rsid w:val="005066DA"/>
    <w:rsid w:val="00506FC6"/>
    <w:rsid w:val="005077FE"/>
    <w:rsid w:val="00511F24"/>
    <w:rsid w:val="00511FD0"/>
    <w:rsid w:val="00512783"/>
    <w:rsid w:val="005130F7"/>
    <w:rsid w:val="0051331F"/>
    <w:rsid w:val="005135ED"/>
    <w:rsid w:val="00514D87"/>
    <w:rsid w:val="00517E74"/>
    <w:rsid w:val="00520070"/>
    <w:rsid w:val="00520D9B"/>
    <w:rsid w:val="00526BB3"/>
    <w:rsid w:val="00532264"/>
    <w:rsid w:val="0053269E"/>
    <w:rsid w:val="00533DC2"/>
    <w:rsid w:val="00534F97"/>
    <w:rsid w:val="00535598"/>
    <w:rsid w:val="00535AE5"/>
    <w:rsid w:val="005365F1"/>
    <w:rsid w:val="0053700F"/>
    <w:rsid w:val="00541957"/>
    <w:rsid w:val="00541D74"/>
    <w:rsid w:val="00541ECB"/>
    <w:rsid w:val="0054272F"/>
    <w:rsid w:val="00544101"/>
    <w:rsid w:val="00545CF7"/>
    <w:rsid w:val="00547870"/>
    <w:rsid w:val="00547EE3"/>
    <w:rsid w:val="0055178A"/>
    <w:rsid w:val="00551D8A"/>
    <w:rsid w:val="00553788"/>
    <w:rsid w:val="00556D05"/>
    <w:rsid w:val="0055748B"/>
    <w:rsid w:val="0056012D"/>
    <w:rsid w:val="0056196C"/>
    <w:rsid w:val="00567491"/>
    <w:rsid w:val="00567593"/>
    <w:rsid w:val="00567605"/>
    <w:rsid w:val="0057047E"/>
    <w:rsid w:val="0057136C"/>
    <w:rsid w:val="00572A58"/>
    <w:rsid w:val="00574457"/>
    <w:rsid w:val="00574EA0"/>
    <w:rsid w:val="00577067"/>
    <w:rsid w:val="005806C7"/>
    <w:rsid w:val="00581B36"/>
    <w:rsid w:val="0058332B"/>
    <w:rsid w:val="0058363E"/>
    <w:rsid w:val="00583E8E"/>
    <w:rsid w:val="0058680D"/>
    <w:rsid w:val="00587908"/>
    <w:rsid w:val="00590473"/>
    <w:rsid w:val="00591AF5"/>
    <w:rsid w:val="0059636D"/>
    <w:rsid w:val="005965D0"/>
    <w:rsid w:val="005A0EC0"/>
    <w:rsid w:val="005A16F8"/>
    <w:rsid w:val="005A4A58"/>
    <w:rsid w:val="005A4E82"/>
    <w:rsid w:val="005A6B45"/>
    <w:rsid w:val="005B4511"/>
    <w:rsid w:val="005B4745"/>
    <w:rsid w:val="005B5FF2"/>
    <w:rsid w:val="005C01E8"/>
    <w:rsid w:val="005C058D"/>
    <w:rsid w:val="005C2C1F"/>
    <w:rsid w:val="005C75FE"/>
    <w:rsid w:val="005C7625"/>
    <w:rsid w:val="005D1401"/>
    <w:rsid w:val="005D25B4"/>
    <w:rsid w:val="005D3419"/>
    <w:rsid w:val="005D567C"/>
    <w:rsid w:val="005D676C"/>
    <w:rsid w:val="005D7C5E"/>
    <w:rsid w:val="005E4F2E"/>
    <w:rsid w:val="005F2022"/>
    <w:rsid w:val="005F5558"/>
    <w:rsid w:val="006015F0"/>
    <w:rsid w:val="00601AE7"/>
    <w:rsid w:val="00601EBD"/>
    <w:rsid w:val="00602A2F"/>
    <w:rsid w:val="0060386E"/>
    <w:rsid w:val="00603F07"/>
    <w:rsid w:val="0060441D"/>
    <w:rsid w:val="006073E2"/>
    <w:rsid w:val="00611C50"/>
    <w:rsid w:val="006168C2"/>
    <w:rsid w:val="00620B85"/>
    <w:rsid w:val="00623262"/>
    <w:rsid w:val="006232CC"/>
    <w:rsid w:val="00626480"/>
    <w:rsid w:val="00631C35"/>
    <w:rsid w:val="00631D3F"/>
    <w:rsid w:val="00632F23"/>
    <w:rsid w:val="006337FF"/>
    <w:rsid w:val="00636B01"/>
    <w:rsid w:val="00637E5B"/>
    <w:rsid w:val="00640344"/>
    <w:rsid w:val="00640E08"/>
    <w:rsid w:val="00641054"/>
    <w:rsid w:val="00642821"/>
    <w:rsid w:val="00642D1A"/>
    <w:rsid w:val="0064542D"/>
    <w:rsid w:val="00645C02"/>
    <w:rsid w:val="00646FAC"/>
    <w:rsid w:val="00647F92"/>
    <w:rsid w:val="00653AE0"/>
    <w:rsid w:val="00653B7F"/>
    <w:rsid w:val="00654B31"/>
    <w:rsid w:val="006558D1"/>
    <w:rsid w:val="00657540"/>
    <w:rsid w:val="006645A1"/>
    <w:rsid w:val="00665039"/>
    <w:rsid w:val="0066537B"/>
    <w:rsid w:val="00670A8E"/>
    <w:rsid w:val="006743F1"/>
    <w:rsid w:val="0068036E"/>
    <w:rsid w:val="00682C5E"/>
    <w:rsid w:val="00687192"/>
    <w:rsid w:val="00692F4C"/>
    <w:rsid w:val="00693E87"/>
    <w:rsid w:val="006962AF"/>
    <w:rsid w:val="006A5420"/>
    <w:rsid w:val="006A5F4C"/>
    <w:rsid w:val="006A7AC1"/>
    <w:rsid w:val="006B1998"/>
    <w:rsid w:val="006B42FE"/>
    <w:rsid w:val="006B6D4A"/>
    <w:rsid w:val="006B7448"/>
    <w:rsid w:val="006B7F63"/>
    <w:rsid w:val="006C08D2"/>
    <w:rsid w:val="006C1783"/>
    <w:rsid w:val="006C2158"/>
    <w:rsid w:val="006C2DA5"/>
    <w:rsid w:val="006C378D"/>
    <w:rsid w:val="006C438C"/>
    <w:rsid w:val="006C4E6B"/>
    <w:rsid w:val="006C50DB"/>
    <w:rsid w:val="006C6FE7"/>
    <w:rsid w:val="006C7F35"/>
    <w:rsid w:val="006D03A4"/>
    <w:rsid w:val="006D1D35"/>
    <w:rsid w:val="006D6160"/>
    <w:rsid w:val="006E1171"/>
    <w:rsid w:val="006E1297"/>
    <w:rsid w:val="006E6FFF"/>
    <w:rsid w:val="006E7805"/>
    <w:rsid w:val="006F1879"/>
    <w:rsid w:val="006F669A"/>
    <w:rsid w:val="006F6A29"/>
    <w:rsid w:val="006F7927"/>
    <w:rsid w:val="00704202"/>
    <w:rsid w:val="00705BE7"/>
    <w:rsid w:val="00707493"/>
    <w:rsid w:val="00715C3B"/>
    <w:rsid w:val="00715C84"/>
    <w:rsid w:val="00716C86"/>
    <w:rsid w:val="00725BCF"/>
    <w:rsid w:val="00725BFD"/>
    <w:rsid w:val="00726BE1"/>
    <w:rsid w:val="007308C4"/>
    <w:rsid w:val="00731FB6"/>
    <w:rsid w:val="00732659"/>
    <w:rsid w:val="00733FC5"/>
    <w:rsid w:val="00741D56"/>
    <w:rsid w:val="00742FFE"/>
    <w:rsid w:val="00743C01"/>
    <w:rsid w:val="007449D3"/>
    <w:rsid w:val="007459C3"/>
    <w:rsid w:val="00752379"/>
    <w:rsid w:val="00753B95"/>
    <w:rsid w:val="00754076"/>
    <w:rsid w:val="00755D8B"/>
    <w:rsid w:val="00756D70"/>
    <w:rsid w:val="007604EA"/>
    <w:rsid w:val="00760A2B"/>
    <w:rsid w:val="00763824"/>
    <w:rsid w:val="00763DDA"/>
    <w:rsid w:val="00770417"/>
    <w:rsid w:val="00770FD2"/>
    <w:rsid w:val="00774CA4"/>
    <w:rsid w:val="00774FAA"/>
    <w:rsid w:val="00775458"/>
    <w:rsid w:val="00777B5F"/>
    <w:rsid w:val="00784EC4"/>
    <w:rsid w:val="0078688E"/>
    <w:rsid w:val="007905E2"/>
    <w:rsid w:val="00790C4A"/>
    <w:rsid w:val="0079114B"/>
    <w:rsid w:val="0079313F"/>
    <w:rsid w:val="007932BB"/>
    <w:rsid w:val="007A05E1"/>
    <w:rsid w:val="007A4135"/>
    <w:rsid w:val="007A4DE8"/>
    <w:rsid w:val="007A5F19"/>
    <w:rsid w:val="007B3202"/>
    <w:rsid w:val="007B3747"/>
    <w:rsid w:val="007B3CBC"/>
    <w:rsid w:val="007B5208"/>
    <w:rsid w:val="007B5995"/>
    <w:rsid w:val="007B5EFC"/>
    <w:rsid w:val="007B6F39"/>
    <w:rsid w:val="007B7989"/>
    <w:rsid w:val="007B7FDB"/>
    <w:rsid w:val="007C2525"/>
    <w:rsid w:val="007C3363"/>
    <w:rsid w:val="007C480F"/>
    <w:rsid w:val="007C5DD0"/>
    <w:rsid w:val="007D0862"/>
    <w:rsid w:val="007D0ADF"/>
    <w:rsid w:val="007D1298"/>
    <w:rsid w:val="007D1439"/>
    <w:rsid w:val="007D18E0"/>
    <w:rsid w:val="007D1BA5"/>
    <w:rsid w:val="007D27BC"/>
    <w:rsid w:val="007D2B1D"/>
    <w:rsid w:val="007D2BB8"/>
    <w:rsid w:val="007D5695"/>
    <w:rsid w:val="007D5CA9"/>
    <w:rsid w:val="007D695F"/>
    <w:rsid w:val="007D7074"/>
    <w:rsid w:val="007D7479"/>
    <w:rsid w:val="007E5BD2"/>
    <w:rsid w:val="007F005D"/>
    <w:rsid w:val="007F0353"/>
    <w:rsid w:val="007F0BF1"/>
    <w:rsid w:val="007F2705"/>
    <w:rsid w:val="007F40AF"/>
    <w:rsid w:val="007F4964"/>
    <w:rsid w:val="007F53D0"/>
    <w:rsid w:val="007F635C"/>
    <w:rsid w:val="00800E72"/>
    <w:rsid w:val="00803CB4"/>
    <w:rsid w:val="00805225"/>
    <w:rsid w:val="00811DF5"/>
    <w:rsid w:val="00813575"/>
    <w:rsid w:val="008137D5"/>
    <w:rsid w:val="00814F16"/>
    <w:rsid w:val="00815068"/>
    <w:rsid w:val="00815C67"/>
    <w:rsid w:val="008202B0"/>
    <w:rsid w:val="00821F4B"/>
    <w:rsid w:val="00822B79"/>
    <w:rsid w:val="00822FE0"/>
    <w:rsid w:val="00826193"/>
    <w:rsid w:val="00826B07"/>
    <w:rsid w:val="00826F63"/>
    <w:rsid w:val="008273D7"/>
    <w:rsid w:val="00833757"/>
    <w:rsid w:val="00833D43"/>
    <w:rsid w:val="00841D01"/>
    <w:rsid w:val="00842C14"/>
    <w:rsid w:val="008451C1"/>
    <w:rsid w:val="00845B74"/>
    <w:rsid w:val="008479DD"/>
    <w:rsid w:val="00851FDC"/>
    <w:rsid w:val="008531FF"/>
    <w:rsid w:val="00853ADF"/>
    <w:rsid w:val="00854A9B"/>
    <w:rsid w:val="0085563C"/>
    <w:rsid w:val="008559B8"/>
    <w:rsid w:val="008633F9"/>
    <w:rsid w:val="00863AD7"/>
    <w:rsid w:val="00864DD3"/>
    <w:rsid w:val="00866277"/>
    <w:rsid w:val="00867CFC"/>
    <w:rsid w:val="00871AD8"/>
    <w:rsid w:val="00872226"/>
    <w:rsid w:val="008727B7"/>
    <w:rsid w:val="00872F18"/>
    <w:rsid w:val="008730EB"/>
    <w:rsid w:val="00874EF7"/>
    <w:rsid w:val="008753B7"/>
    <w:rsid w:val="0087604C"/>
    <w:rsid w:val="00876312"/>
    <w:rsid w:val="00883F30"/>
    <w:rsid w:val="008860BE"/>
    <w:rsid w:val="008942C9"/>
    <w:rsid w:val="00895F6C"/>
    <w:rsid w:val="008A0AF9"/>
    <w:rsid w:val="008A6693"/>
    <w:rsid w:val="008B15DB"/>
    <w:rsid w:val="008B3332"/>
    <w:rsid w:val="008B449D"/>
    <w:rsid w:val="008B7F86"/>
    <w:rsid w:val="008C06A5"/>
    <w:rsid w:val="008C070D"/>
    <w:rsid w:val="008C1AE4"/>
    <w:rsid w:val="008C22B3"/>
    <w:rsid w:val="008D04F8"/>
    <w:rsid w:val="008D06D3"/>
    <w:rsid w:val="008D1B39"/>
    <w:rsid w:val="008D2FC6"/>
    <w:rsid w:val="008D3307"/>
    <w:rsid w:val="008D544A"/>
    <w:rsid w:val="008E2853"/>
    <w:rsid w:val="008E57BB"/>
    <w:rsid w:val="008E6C4D"/>
    <w:rsid w:val="008E6F0C"/>
    <w:rsid w:val="008E75C5"/>
    <w:rsid w:val="008E7F29"/>
    <w:rsid w:val="008F00F3"/>
    <w:rsid w:val="008F3D6B"/>
    <w:rsid w:val="008F5A12"/>
    <w:rsid w:val="008F6304"/>
    <w:rsid w:val="008F7F87"/>
    <w:rsid w:val="00900981"/>
    <w:rsid w:val="00901F7B"/>
    <w:rsid w:val="00902A65"/>
    <w:rsid w:val="0090315B"/>
    <w:rsid w:val="00905929"/>
    <w:rsid w:val="00907579"/>
    <w:rsid w:val="00913492"/>
    <w:rsid w:val="0091609B"/>
    <w:rsid w:val="0092091E"/>
    <w:rsid w:val="00922BC1"/>
    <w:rsid w:val="00923793"/>
    <w:rsid w:val="009255A2"/>
    <w:rsid w:val="00926E5F"/>
    <w:rsid w:val="00930617"/>
    <w:rsid w:val="00931376"/>
    <w:rsid w:val="00931C40"/>
    <w:rsid w:val="00931D5A"/>
    <w:rsid w:val="00934F8D"/>
    <w:rsid w:val="00935EEF"/>
    <w:rsid w:val="00936D01"/>
    <w:rsid w:val="00937474"/>
    <w:rsid w:val="009431CA"/>
    <w:rsid w:val="00950310"/>
    <w:rsid w:val="00953F07"/>
    <w:rsid w:val="00954BF6"/>
    <w:rsid w:val="00956349"/>
    <w:rsid w:val="009568FA"/>
    <w:rsid w:val="00957DF3"/>
    <w:rsid w:val="0096036D"/>
    <w:rsid w:val="0096221A"/>
    <w:rsid w:val="009631F5"/>
    <w:rsid w:val="00971272"/>
    <w:rsid w:val="00974B55"/>
    <w:rsid w:val="00975A81"/>
    <w:rsid w:val="00977F01"/>
    <w:rsid w:val="00980874"/>
    <w:rsid w:val="0098387E"/>
    <w:rsid w:val="0098654C"/>
    <w:rsid w:val="00990B9B"/>
    <w:rsid w:val="00990EA4"/>
    <w:rsid w:val="009944A4"/>
    <w:rsid w:val="00994743"/>
    <w:rsid w:val="009958E4"/>
    <w:rsid w:val="00997B12"/>
    <w:rsid w:val="009A0566"/>
    <w:rsid w:val="009A1ADB"/>
    <w:rsid w:val="009A62E2"/>
    <w:rsid w:val="009A666B"/>
    <w:rsid w:val="009A6841"/>
    <w:rsid w:val="009A76C8"/>
    <w:rsid w:val="009B0CE7"/>
    <w:rsid w:val="009B1790"/>
    <w:rsid w:val="009B1F95"/>
    <w:rsid w:val="009B2161"/>
    <w:rsid w:val="009B32D9"/>
    <w:rsid w:val="009B3FBC"/>
    <w:rsid w:val="009B6056"/>
    <w:rsid w:val="009B699B"/>
    <w:rsid w:val="009B6BB8"/>
    <w:rsid w:val="009B74C8"/>
    <w:rsid w:val="009C154D"/>
    <w:rsid w:val="009C3C41"/>
    <w:rsid w:val="009C7A94"/>
    <w:rsid w:val="009D7815"/>
    <w:rsid w:val="009E072C"/>
    <w:rsid w:val="009E245A"/>
    <w:rsid w:val="009E7D89"/>
    <w:rsid w:val="009F1434"/>
    <w:rsid w:val="009F209C"/>
    <w:rsid w:val="009F264E"/>
    <w:rsid w:val="009F4F48"/>
    <w:rsid w:val="009F753A"/>
    <w:rsid w:val="009F7672"/>
    <w:rsid w:val="00A039AC"/>
    <w:rsid w:val="00A063C2"/>
    <w:rsid w:val="00A07716"/>
    <w:rsid w:val="00A1292D"/>
    <w:rsid w:val="00A17DA3"/>
    <w:rsid w:val="00A21B03"/>
    <w:rsid w:val="00A2219C"/>
    <w:rsid w:val="00A247A2"/>
    <w:rsid w:val="00A2569D"/>
    <w:rsid w:val="00A26653"/>
    <w:rsid w:val="00A26E0B"/>
    <w:rsid w:val="00A33635"/>
    <w:rsid w:val="00A34F1F"/>
    <w:rsid w:val="00A41C8E"/>
    <w:rsid w:val="00A4212B"/>
    <w:rsid w:val="00A43875"/>
    <w:rsid w:val="00A4439C"/>
    <w:rsid w:val="00A45297"/>
    <w:rsid w:val="00A464CB"/>
    <w:rsid w:val="00A46661"/>
    <w:rsid w:val="00A50219"/>
    <w:rsid w:val="00A5026A"/>
    <w:rsid w:val="00A5061D"/>
    <w:rsid w:val="00A515F5"/>
    <w:rsid w:val="00A52629"/>
    <w:rsid w:val="00A55DB3"/>
    <w:rsid w:val="00A606D4"/>
    <w:rsid w:val="00A60BD4"/>
    <w:rsid w:val="00A622D5"/>
    <w:rsid w:val="00A63677"/>
    <w:rsid w:val="00A6396D"/>
    <w:rsid w:val="00A63B31"/>
    <w:rsid w:val="00A63B6A"/>
    <w:rsid w:val="00A64232"/>
    <w:rsid w:val="00A701C7"/>
    <w:rsid w:val="00A72AC2"/>
    <w:rsid w:val="00A74E74"/>
    <w:rsid w:val="00A77243"/>
    <w:rsid w:val="00A773B0"/>
    <w:rsid w:val="00A803FA"/>
    <w:rsid w:val="00A81C53"/>
    <w:rsid w:val="00A82694"/>
    <w:rsid w:val="00A85447"/>
    <w:rsid w:val="00A937D9"/>
    <w:rsid w:val="00A93FE4"/>
    <w:rsid w:val="00A9556F"/>
    <w:rsid w:val="00A97CF7"/>
    <w:rsid w:val="00AA1C3F"/>
    <w:rsid w:val="00AA54A6"/>
    <w:rsid w:val="00AA62C5"/>
    <w:rsid w:val="00AA72F5"/>
    <w:rsid w:val="00AB0016"/>
    <w:rsid w:val="00AB156A"/>
    <w:rsid w:val="00AB1949"/>
    <w:rsid w:val="00AB1B0F"/>
    <w:rsid w:val="00AB3E7F"/>
    <w:rsid w:val="00AB6013"/>
    <w:rsid w:val="00AB7C11"/>
    <w:rsid w:val="00AC5E5C"/>
    <w:rsid w:val="00AC6F45"/>
    <w:rsid w:val="00AD04F0"/>
    <w:rsid w:val="00AD2868"/>
    <w:rsid w:val="00AD4CFD"/>
    <w:rsid w:val="00AD5786"/>
    <w:rsid w:val="00AD6893"/>
    <w:rsid w:val="00AE185D"/>
    <w:rsid w:val="00AE2045"/>
    <w:rsid w:val="00AE46B0"/>
    <w:rsid w:val="00AE4CB3"/>
    <w:rsid w:val="00AE628E"/>
    <w:rsid w:val="00AF15B9"/>
    <w:rsid w:val="00AF4849"/>
    <w:rsid w:val="00AF5252"/>
    <w:rsid w:val="00B00836"/>
    <w:rsid w:val="00B02CE3"/>
    <w:rsid w:val="00B03008"/>
    <w:rsid w:val="00B052C3"/>
    <w:rsid w:val="00B07C63"/>
    <w:rsid w:val="00B07CAF"/>
    <w:rsid w:val="00B12771"/>
    <w:rsid w:val="00B137C6"/>
    <w:rsid w:val="00B15312"/>
    <w:rsid w:val="00B2185C"/>
    <w:rsid w:val="00B265C0"/>
    <w:rsid w:val="00B30F4C"/>
    <w:rsid w:val="00B367BE"/>
    <w:rsid w:val="00B37065"/>
    <w:rsid w:val="00B4171E"/>
    <w:rsid w:val="00B44C2D"/>
    <w:rsid w:val="00B44F1A"/>
    <w:rsid w:val="00B45A07"/>
    <w:rsid w:val="00B46767"/>
    <w:rsid w:val="00B46D2F"/>
    <w:rsid w:val="00B46E23"/>
    <w:rsid w:val="00B47884"/>
    <w:rsid w:val="00B47C54"/>
    <w:rsid w:val="00B52061"/>
    <w:rsid w:val="00B52859"/>
    <w:rsid w:val="00B53C27"/>
    <w:rsid w:val="00B540A7"/>
    <w:rsid w:val="00B56759"/>
    <w:rsid w:val="00B61EC4"/>
    <w:rsid w:val="00B6247A"/>
    <w:rsid w:val="00B6412E"/>
    <w:rsid w:val="00B649D5"/>
    <w:rsid w:val="00B65AE3"/>
    <w:rsid w:val="00B65E0D"/>
    <w:rsid w:val="00B66A21"/>
    <w:rsid w:val="00B67C0D"/>
    <w:rsid w:val="00B707C0"/>
    <w:rsid w:val="00B72B10"/>
    <w:rsid w:val="00B73AA7"/>
    <w:rsid w:val="00B74EB1"/>
    <w:rsid w:val="00B7626D"/>
    <w:rsid w:val="00B773E9"/>
    <w:rsid w:val="00B809B3"/>
    <w:rsid w:val="00B850D9"/>
    <w:rsid w:val="00B855FB"/>
    <w:rsid w:val="00B86D1B"/>
    <w:rsid w:val="00B87615"/>
    <w:rsid w:val="00B902BB"/>
    <w:rsid w:val="00B9188E"/>
    <w:rsid w:val="00B94860"/>
    <w:rsid w:val="00B95933"/>
    <w:rsid w:val="00B97F67"/>
    <w:rsid w:val="00BA08C8"/>
    <w:rsid w:val="00BA0A58"/>
    <w:rsid w:val="00BA180E"/>
    <w:rsid w:val="00BA2F0A"/>
    <w:rsid w:val="00BA3C12"/>
    <w:rsid w:val="00BA5BF2"/>
    <w:rsid w:val="00BA759F"/>
    <w:rsid w:val="00BB2F20"/>
    <w:rsid w:val="00BB3628"/>
    <w:rsid w:val="00BB3C0B"/>
    <w:rsid w:val="00BB5AEE"/>
    <w:rsid w:val="00BC01CF"/>
    <w:rsid w:val="00BC1C41"/>
    <w:rsid w:val="00BC4065"/>
    <w:rsid w:val="00BC4290"/>
    <w:rsid w:val="00BC6F87"/>
    <w:rsid w:val="00BD0621"/>
    <w:rsid w:val="00BD1068"/>
    <w:rsid w:val="00BD234B"/>
    <w:rsid w:val="00BD26AD"/>
    <w:rsid w:val="00BD56BC"/>
    <w:rsid w:val="00BD653C"/>
    <w:rsid w:val="00BE1A35"/>
    <w:rsid w:val="00BE2ADA"/>
    <w:rsid w:val="00BE30B7"/>
    <w:rsid w:val="00BF0BF7"/>
    <w:rsid w:val="00BF0C78"/>
    <w:rsid w:val="00BF26C7"/>
    <w:rsid w:val="00BF3A67"/>
    <w:rsid w:val="00BF5713"/>
    <w:rsid w:val="00BF59F6"/>
    <w:rsid w:val="00BF715D"/>
    <w:rsid w:val="00BF71B4"/>
    <w:rsid w:val="00C054FF"/>
    <w:rsid w:val="00C07F95"/>
    <w:rsid w:val="00C1079D"/>
    <w:rsid w:val="00C10FE4"/>
    <w:rsid w:val="00C13753"/>
    <w:rsid w:val="00C1542A"/>
    <w:rsid w:val="00C161CD"/>
    <w:rsid w:val="00C2005E"/>
    <w:rsid w:val="00C220B7"/>
    <w:rsid w:val="00C26502"/>
    <w:rsid w:val="00C26570"/>
    <w:rsid w:val="00C2762F"/>
    <w:rsid w:val="00C353A0"/>
    <w:rsid w:val="00C36682"/>
    <w:rsid w:val="00C40378"/>
    <w:rsid w:val="00C41367"/>
    <w:rsid w:val="00C42324"/>
    <w:rsid w:val="00C478EA"/>
    <w:rsid w:val="00C47C4A"/>
    <w:rsid w:val="00C510FD"/>
    <w:rsid w:val="00C51E33"/>
    <w:rsid w:val="00C554E6"/>
    <w:rsid w:val="00C57074"/>
    <w:rsid w:val="00C62BDF"/>
    <w:rsid w:val="00C65466"/>
    <w:rsid w:val="00C673B0"/>
    <w:rsid w:val="00C75F3D"/>
    <w:rsid w:val="00C81384"/>
    <w:rsid w:val="00C84D56"/>
    <w:rsid w:val="00C853D8"/>
    <w:rsid w:val="00C8566C"/>
    <w:rsid w:val="00C87783"/>
    <w:rsid w:val="00C90307"/>
    <w:rsid w:val="00C914AC"/>
    <w:rsid w:val="00C9266A"/>
    <w:rsid w:val="00C944EC"/>
    <w:rsid w:val="00C95456"/>
    <w:rsid w:val="00C96E11"/>
    <w:rsid w:val="00C973F7"/>
    <w:rsid w:val="00CA0F72"/>
    <w:rsid w:val="00CA11F2"/>
    <w:rsid w:val="00CA1DB5"/>
    <w:rsid w:val="00CA1FBA"/>
    <w:rsid w:val="00CA24C5"/>
    <w:rsid w:val="00CA64BB"/>
    <w:rsid w:val="00CA6C32"/>
    <w:rsid w:val="00CA7BD3"/>
    <w:rsid w:val="00CA7E3E"/>
    <w:rsid w:val="00CB005D"/>
    <w:rsid w:val="00CB08A8"/>
    <w:rsid w:val="00CB1B4E"/>
    <w:rsid w:val="00CB67EA"/>
    <w:rsid w:val="00CB763E"/>
    <w:rsid w:val="00CC033F"/>
    <w:rsid w:val="00CC0DFF"/>
    <w:rsid w:val="00CC3865"/>
    <w:rsid w:val="00CC401B"/>
    <w:rsid w:val="00CC57BE"/>
    <w:rsid w:val="00CC74A6"/>
    <w:rsid w:val="00CD00EA"/>
    <w:rsid w:val="00CD1B7E"/>
    <w:rsid w:val="00CD2FDB"/>
    <w:rsid w:val="00CD7E8A"/>
    <w:rsid w:val="00CE27F9"/>
    <w:rsid w:val="00CE2EA8"/>
    <w:rsid w:val="00CE2EAA"/>
    <w:rsid w:val="00CE590E"/>
    <w:rsid w:val="00CE6739"/>
    <w:rsid w:val="00CF0586"/>
    <w:rsid w:val="00CF0AE4"/>
    <w:rsid w:val="00CF1D17"/>
    <w:rsid w:val="00CF28BB"/>
    <w:rsid w:val="00CF7676"/>
    <w:rsid w:val="00D00A11"/>
    <w:rsid w:val="00D031F3"/>
    <w:rsid w:val="00D05555"/>
    <w:rsid w:val="00D056BA"/>
    <w:rsid w:val="00D06294"/>
    <w:rsid w:val="00D07D43"/>
    <w:rsid w:val="00D10420"/>
    <w:rsid w:val="00D1495F"/>
    <w:rsid w:val="00D15B0D"/>
    <w:rsid w:val="00D15C36"/>
    <w:rsid w:val="00D17C41"/>
    <w:rsid w:val="00D20F0C"/>
    <w:rsid w:val="00D21FE0"/>
    <w:rsid w:val="00D2329A"/>
    <w:rsid w:val="00D25918"/>
    <w:rsid w:val="00D27F8F"/>
    <w:rsid w:val="00D30C5D"/>
    <w:rsid w:val="00D328B8"/>
    <w:rsid w:val="00D33634"/>
    <w:rsid w:val="00D3591A"/>
    <w:rsid w:val="00D35B0A"/>
    <w:rsid w:val="00D370CA"/>
    <w:rsid w:val="00D40392"/>
    <w:rsid w:val="00D40910"/>
    <w:rsid w:val="00D41B4E"/>
    <w:rsid w:val="00D43892"/>
    <w:rsid w:val="00D43FC8"/>
    <w:rsid w:val="00D46457"/>
    <w:rsid w:val="00D47A1D"/>
    <w:rsid w:val="00D50F3B"/>
    <w:rsid w:val="00D51D40"/>
    <w:rsid w:val="00D52F90"/>
    <w:rsid w:val="00D544AE"/>
    <w:rsid w:val="00D55F59"/>
    <w:rsid w:val="00D6312F"/>
    <w:rsid w:val="00D64CBB"/>
    <w:rsid w:val="00D67CDB"/>
    <w:rsid w:val="00D72D13"/>
    <w:rsid w:val="00D73308"/>
    <w:rsid w:val="00D73367"/>
    <w:rsid w:val="00D74CFF"/>
    <w:rsid w:val="00D76AAB"/>
    <w:rsid w:val="00D82AC3"/>
    <w:rsid w:val="00D82BC8"/>
    <w:rsid w:val="00D8797B"/>
    <w:rsid w:val="00D905D6"/>
    <w:rsid w:val="00D91105"/>
    <w:rsid w:val="00D91678"/>
    <w:rsid w:val="00D92CCD"/>
    <w:rsid w:val="00D9396F"/>
    <w:rsid w:val="00D97C29"/>
    <w:rsid w:val="00DA1322"/>
    <w:rsid w:val="00DA21B4"/>
    <w:rsid w:val="00DA3DB5"/>
    <w:rsid w:val="00DA4AE9"/>
    <w:rsid w:val="00DB0E58"/>
    <w:rsid w:val="00DB66E9"/>
    <w:rsid w:val="00DC08E0"/>
    <w:rsid w:val="00DC54C4"/>
    <w:rsid w:val="00DC6DF0"/>
    <w:rsid w:val="00DC781A"/>
    <w:rsid w:val="00DD1A87"/>
    <w:rsid w:val="00DD3314"/>
    <w:rsid w:val="00DD478E"/>
    <w:rsid w:val="00DD489E"/>
    <w:rsid w:val="00DD6D1B"/>
    <w:rsid w:val="00DE1FDE"/>
    <w:rsid w:val="00DE2E58"/>
    <w:rsid w:val="00DE359D"/>
    <w:rsid w:val="00DE3A08"/>
    <w:rsid w:val="00DE549E"/>
    <w:rsid w:val="00DF0220"/>
    <w:rsid w:val="00DF4F8A"/>
    <w:rsid w:val="00DF790A"/>
    <w:rsid w:val="00E003D2"/>
    <w:rsid w:val="00E02204"/>
    <w:rsid w:val="00E03378"/>
    <w:rsid w:val="00E04954"/>
    <w:rsid w:val="00E04BD8"/>
    <w:rsid w:val="00E05E0F"/>
    <w:rsid w:val="00E06D63"/>
    <w:rsid w:val="00E107BB"/>
    <w:rsid w:val="00E14146"/>
    <w:rsid w:val="00E1603B"/>
    <w:rsid w:val="00E17112"/>
    <w:rsid w:val="00E22EA9"/>
    <w:rsid w:val="00E24A6B"/>
    <w:rsid w:val="00E252F2"/>
    <w:rsid w:val="00E2660D"/>
    <w:rsid w:val="00E30184"/>
    <w:rsid w:val="00E32A42"/>
    <w:rsid w:val="00E33529"/>
    <w:rsid w:val="00E35E0F"/>
    <w:rsid w:val="00E36F6B"/>
    <w:rsid w:val="00E371D1"/>
    <w:rsid w:val="00E47EB2"/>
    <w:rsid w:val="00E53738"/>
    <w:rsid w:val="00E61227"/>
    <w:rsid w:val="00E65AB9"/>
    <w:rsid w:val="00E660E7"/>
    <w:rsid w:val="00E6710A"/>
    <w:rsid w:val="00E70F11"/>
    <w:rsid w:val="00E71B63"/>
    <w:rsid w:val="00E723A2"/>
    <w:rsid w:val="00E84F3B"/>
    <w:rsid w:val="00E85DDE"/>
    <w:rsid w:val="00E901D4"/>
    <w:rsid w:val="00E919DB"/>
    <w:rsid w:val="00E92CC3"/>
    <w:rsid w:val="00E95C98"/>
    <w:rsid w:val="00E95E5A"/>
    <w:rsid w:val="00E96594"/>
    <w:rsid w:val="00E97553"/>
    <w:rsid w:val="00EA1C9E"/>
    <w:rsid w:val="00EA2676"/>
    <w:rsid w:val="00EA4C9D"/>
    <w:rsid w:val="00EA6697"/>
    <w:rsid w:val="00EA736A"/>
    <w:rsid w:val="00EB0DB3"/>
    <w:rsid w:val="00EB144C"/>
    <w:rsid w:val="00EB3A0C"/>
    <w:rsid w:val="00EB6860"/>
    <w:rsid w:val="00EC4414"/>
    <w:rsid w:val="00EC5178"/>
    <w:rsid w:val="00EC7DFE"/>
    <w:rsid w:val="00ED07BA"/>
    <w:rsid w:val="00ED19A9"/>
    <w:rsid w:val="00ED35BF"/>
    <w:rsid w:val="00ED3BC8"/>
    <w:rsid w:val="00ED3FD5"/>
    <w:rsid w:val="00ED450F"/>
    <w:rsid w:val="00ED5F67"/>
    <w:rsid w:val="00EE1C5F"/>
    <w:rsid w:val="00EF0113"/>
    <w:rsid w:val="00EF08AE"/>
    <w:rsid w:val="00EF24DF"/>
    <w:rsid w:val="00EF2813"/>
    <w:rsid w:val="00EF480F"/>
    <w:rsid w:val="00EF4B63"/>
    <w:rsid w:val="00EF5790"/>
    <w:rsid w:val="00EF5916"/>
    <w:rsid w:val="00EF7C5F"/>
    <w:rsid w:val="00F00AEA"/>
    <w:rsid w:val="00F03FD7"/>
    <w:rsid w:val="00F05325"/>
    <w:rsid w:val="00F05552"/>
    <w:rsid w:val="00F0602A"/>
    <w:rsid w:val="00F060A7"/>
    <w:rsid w:val="00F0649D"/>
    <w:rsid w:val="00F07349"/>
    <w:rsid w:val="00F12C6B"/>
    <w:rsid w:val="00F12EB2"/>
    <w:rsid w:val="00F135AA"/>
    <w:rsid w:val="00F15882"/>
    <w:rsid w:val="00F15F19"/>
    <w:rsid w:val="00F17EBA"/>
    <w:rsid w:val="00F21774"/>
    <w:rsid w:val="00F21D56"/>
    <w:rsid w:val="00F23C32"/>
    <w:rsid w:val="00F256A6"/>
    <w:rsid w:val="00F25D7E"/>
    <w:rsid w:val="00F265D6"/>
    <w:rsid w:val="00F31DF8"/>
    <w:rsid w:val="00F32859"/>
    <w:rsid w:val="00F334AA"/>
    <w:rsid w:val="00F33730"/>
    <w:rsid w:val="00F40A56"/>
    <w:rsid w:val="00F44489"/>
    <w:rsid w:val="00F44B81"/>
    <w:rsid w:val="00F4758A"/>
    <w:rsid w:val="00F475EF"/>
    <w:rsid w:val="00F5003E"/>
    <w:rsid w:val="00F5478B"/>
    <w:rsid w:val="00F54A86"/>
    <w:rsid w:val="00F56012"/>
    <w:rsid w:val="00F60ABD"/>
    <w:rsid w:val="00F62E9D"/>
    <w:rsid w:val="00F652DF"/>
    <w:rsid w:val="00F67B02"/>
    <w:rsid w:val="00F67F7C"/>
    <w:rsid w:val="00F7183A"/>
    <w:rsid w:val="00F75CDE"/>
    <w:rsid w:val="00F7756F"/>
    <w:rsid w:val="00F77B94"/>
    <w:rsid w:val="00F80197"/>
    <w:rsid w:val="00F839FD"/>
    <w:rsid w:val="00F84450"/>
    <w:rsid w:val="00F84E5A"/>
    <w:rsid w:val="00F91EE4"/>
    <w:rsid w:val="00F93966"/>
    <w:rsid w:val="00F955F9"/>
    <w:rsid w:val="00FA073F"/>
    <w:rsid w:val="00FB001F"/>
    <w:rsid w:val="00FB0CF3"/>
    <w:rsid w:val="00FB1817"/>
    <w:rsid w:val="00FB7172"/>
    <w:rsid w:val="00FB7ED8"/>
    <w:rsid w:val="00FC2B72"/>
    <w:rsid w:val="00FC31CD"/>
    <w:rsid w:val="00FC3FB7"/>
    <w:rsid w:val="00FC7344"/>
    <w:rsid w:val="00FD0B6F"/>
    <w:rsid w:val="00FD13FB"/>
    <w:rsid w:val="00FD2F4A"/>
    <w:rsid w:val="00FD34C6"/>
    <w:rsid w:val="00FD3F3F"/>
    <w:rsid w:val="00FE1967"/>
    <w:rsid w:val="00FE2457"/>
    <w:rsid w:val="00FE37C1"/>
    <w:rsid w:val="00FE44F3"/>
    <w:rsid w:val="00FE58BF"/>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davidstevens@utah.gov"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Rollins\Documents\Projects\Piles%20Near%20MSE%20Walls%20Phase%202\Single%20&amp;%20Group%20Tests\Group%20Test%20No-Reload%20Curve.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793744531933508"/>
          <c:y val="6.5231481481481488E-2"/>
          <c:w val="0.80017366579177607"/>
          <c:h val="0.75329505686789155"/>
        </c:manualLayout>
      </c:layout>
      <c:scatterChart>
        <c:scatterStyle val="lineMarker"/>
        <c:varyColors val="0"/>
        <c:ser>
          <c:idx val="0"/>
          <c:order val="0"/>
          <c:tx>
            <c:strRef>
              <c:f>Sheet1!$S$44</c:f>
              <c:strCache>
                <c:ptCount val="1"/>
                <c:pt idx="0">
                  <c:v>Single</c:v>
                </c:pt>
              </c:strCache>
            </c:strRef>
          </c:tx>
          <c:spPr>
            <a:ln w="19050" cap="rnd">
              <a:solidFill>
                <a:schemeClr val="tx1"/>
              </a:solidFill>
              <a:round/>
            </a:ln>
            <a:effectLst/>
          </c:spPr>
          <c:marker>
            <c:symbol val="circle"/>
            <c:size val="6"/>
            <c:spPr>
              <a:solidFill>
                <a:schemeClr val="tx1"/>
              </a:solidFill>
              <a:ln w="9525">
                <a:solidFill>
                  <a:srgbClr val="0070C0"/>
                </a:solidFill>
              </a:ln>
              <a:effectLst/>
            </c:spPr>
          </c:marker>
          <c:xVal>
            <c:numRef>
              <c:f>Sheet1!$T$48:$T$70</c:f>
              <c:numCache>
                <c:formatCode>General</c:formatCode>
                <c:ptCount val="23"/>
                <c:pt idx="0">
                  <c:v>0</c:v>
                </c:pt>
                <c:pt idx="1">
                  <c:v>0.15000000000000036</c:v>
                </c:pt>
                <c:pt idx="2">
                  <c:v>0.15000000000000036</c:v>
                </c:pt>
                <c:pt idx="3">
                  <c:v>0.25999999999999979</c:v>
                </c:pt>
                <c:pt idx="4">
                  <c:v>0.25999999999999979</c:v>
                </c:pt>
                <c:pt idx="5">
                  <c:v>0.50999999999999979</c:v>
                </c:pt>
                <c:pt idx="6">
                  <c:v>0.52000000000000046</c:v>
                </c:pt>
                <c:pt idx="7">
                  <c:v>0.75999999999999979</c:v>
                </c:pt>
                <c:pt idx="8">
                  <c:v>0.79</c:v>
                </c:pt>
                <c:pt idx="9">
                  <c:v>1.0099999999999998</c:v>
                </c:pt>
                <c:pt idx="10">
                  <c:v>1.0300000000000002</c:v>
                </c:pt>
                <c:pt idx="11">
                  <c:v>1.2599999999999998</c:v>
                </c:pt>
                <c:pt idx="12">
                  <c:v>1.2800000000000002</c:v>
                </c:pt>
                <c:pt idx="13">
                  <c:v>1.5200000000000005</c:v>
                </c:pt>
                <c:pt idx="14">
                  <c:v>1.5300000000000002</c:v>
                </c:pt>
                <c:pt idx="15">
                  <c:v>1.7599999999999998</c:v>
                </c:pt>
                <c:pt idx="16">
                  <c:v>1.7800000000000002</c:v>
                </c:pt>
                <c:pt idx="17">
                  <c:v>2.0200000000000005</c:v>
                </c:pt>
                <c:pt idx="18">
                  <c:v>2.04</c:v>
                </c:pt>
                <c:pt idx="19">
                  <c:v>2.2599999999999998</c:v>
                </c:pt>
                <c:pt idx="20">
                  <c:v>2.2800000000000002</c:v>
                </c:pt>
                <c:pt idx="21">
                  <c:v>2.5599999999999996</c:v>
                </c:pt>
                <c:pt idx="22">
                  <c:v>2.5599999999999996</c:v>
                </c:pt>
              </c:numCache>
            </c:numRef>
          </c:xVal>
          <c:yVal>
            <c:numRef>
              <c:f>Sheet1!$U$48:$U$70</c:f>
              <c:numCache>
                <c:formatCode>General</c:formatCode>
                <c:ptCount val="23"/>
                <c:pt idx="0">
                  <c:v>0</c:v>
                </c:pt>
                <c:pt idx="1">
                  <c:v>16.643999999999998</c:v>
                </c:pt>
                <c:pt idx="2">
                  <c:v>15.768000000000001</c:v>
                </c:pt>
                <c:pt idx="3">
                  <c:v>23.652000000000001</c:v>
                </c:pt>
                <c:pt idx="4">
                  <c:v>22.776</c:v>
                </c:pt>
                <c:pt idx="5">
                  <c:v>37.667999999999999</c:v>
                </c:pt>
                <c:pt idx="6">
                  <c:v>35.915999999999997</c:v>
                </c:pt>
                <c:pt idx="7">
                  <c:v>46.427999999999997</c:v>
                </c:pt>
                <c:pt idx="8">
                  <c:v>44.675999999999995</c:v>
                </c:pt>
                <c:pt idx="9">
                  <c:v>54.311999999999998</c:v>
                </c:pt>
                <c:pt idx="10">
                  <c:v>52.559999999999995</c:v>
                </c:pt>
                <c:pt idx="11">
                  <c:v>60.443999999999996</c:v>
                </c:pt>
                <c:pt idx="12">
                  <c:v>57.815999999999995</c:v>
                </c:pt>
                <c:pt idx="13">
                  <c:v>65.7</c:v>
                </c:pt>
                <c:pt idx="14">
                  <c:v>63.072000000000003</c:v>
                </c:pt>
                <c:pt idx="15">
                  <c:v>70.955999999999989</c:v>
                </c:pt>
                <c:pt idx="16">
                  <c:v>67.451999999999998</c:v>
                </c:pt>
                <c:pt idx="17">
                  <c:v>73.584000000000003</c:v>
                </c:pt>
                <c:pt idx="18">
                  <c:v>70.955999999999989</c:v>
                </c:pt>
                <c:pt idx="19">
                  <c:v>75.335999999999999</c:v>
                </c:pt>
                <c:pt idx="20">
                  <c:v>72.707999999999998</c:v>
                </c:pt>
                <c:pt idx="21">
                  <c:v>77.087999999999994</c:v>
                </c:pt>
                <c:pt idx="22">
                  <c:v>77.087999999999994</c:v>
                </c:pt>
              </c:numCache>
            </c:numRef>
          </c:yVal>
          <c:smooth val="0"/>
          <c:extLst xmlns:c16r2="http://schemas.microsoft.com/office/drawing/2015/06/chart">
            <c:ext xmlns:c16="http://schemas.microsoft.com/office/drawing/2014/chart" uri="{C3380CC4-5D6E-409C-BE32-E72D297353CC}">
              <c16:uniqueId val="{00000000-E197-4DEE-B5E9-4B6CC4767A52}"/>
            </c:ext>
          </c:extLst>
        </c:ser>
        <c:ser>
          <c:idx val="1"/>
          <c:order val="1"/>
          <c:tx>
            <c:strRef>
              <c:f>Sheet1!$S$2</c:f>
              <c:strCache>
                <c:ptCount val="1"/>
                <c:pt idx="0">
                  <c:v>East </c:v>
                </c:pt>
              </c:strCache>
            </c:strRef>
          </c:tx>
          <c:spPr>
            <a:ln w="25400" cap="rnd">
              <a:solidFill>
                <a:srgbClr val="00B050"/>
              </a:solidFill>
              <a:round/>
            </a:ln>
            <a:effectLst/>
          </c:spPr>
          <c:marker>
            <c:symbol val="diamond"/>
            <c:size val="7"/>
            <c:spPr>
              <a:solidFill>
                <a:srgbClr val="00B050"/>
              </a:solidFill>
              <a:ln w="9525">
                <a:solidFill>
                  <a:srgbClr val="00B050"/>
                </a:solidFill>
              </a:ln>
              <a:effectLst/>
            </c:spPr>
          </c:marker>
          <c:xVal>
            <c:numRef>
              <c:f>Sheet1!$S$7:$S$31</c:f>
              <c:numCache>
                <c:formatCode>General</c:formatCode>
                <c:ptCount val="25"/>
                <c:pt idx="0">
                  <c:v>0</c:v>
                </c:pt>
                <c:pt idx="1">
                  <c:v>7.0000000000000007E-2</c:v>
                </c:pt>
                <c:pt idx="2">
                  <c:v>9.0000000000000024E-2</c:v>
                </c:pt>
                <c:pt idx="3">
                  <c:v>0.2</c:v>
                </c:pt>
                <c:pt idx="4">
                  <c:v>0.2</c:v>
                </c:pt>
                <c:pt idx="5">
                  <c:v>0.36000000000000004</c:v>
                </c:pt>
                <c:pt idx="6">
                  <c:v>0.36999999999999994</c:v>
                </c:pt>
                <c:pt idx="7">
                  <c:v>0.62000000000000011</c:v>
                </c:pt>
                <c:pt idx="8">
                  <c:v>0.64000000000000012</c:v>
                </c:pt>
                <c:pt idx="9">
                  <c:v>0.94</c:v>
                </c:pt>
                <c:pt idx="10">
                  <c:v>0.97</c:v>
                </c:pt>
                <c:pt idx="11">
                  <c:v>1.21</c:v>
                </c:pt>
                <c:pt idx="12">
                  <c:v>1.23</c:v>
                </c:pt>
                <c:pt idx="13">
                  <c:v>#N/A</c:v>
                </c:pt>
                <c:pt idx="14">
                  <c:v>#N/A</c:v>
                </c:pt>
                <c:pt idx="15">
                  <c:v>#N/A</c:v>
                </c:pt>
                <c:pt idx="16">
                  <c:v>#N/A</c:v>
                </c:pt>
                <c:pt idx="17">
                  <c:v>1.24</c:v>
                </c:pt>
                <c:pt idx="18">
                  <c:v>1.27</c:v>
                </c:pt>
                <c:pt idx="19">
                  <c:v>1.49</c:v>
                </c:pt>
                <c:pt idx="20">
                  <c:v>1.52</c:v>
                </c:pt>
                <c:pt idx="21">
                  <c:v>1.8</c:v>
                </c:pt>
                <c:pt idx="22">
                  <c:v>1.82</c:v>
                </c:pt>
                <c:pt idx="23">
                  <c:v>2.17</c:v>
                </c:pt>
                <c:pt idx="24">
                  <c:v>2.19</c:v>
                </c:pt>
              </c:numCache>
            </c:numRef>
          </c:xVal>
          <c:yVal>
            <c:numRef>
              <c:f>Sheet1!$P$7:$P$31</c:f>
              <c:numCache>
                <c:formatCode>General</c:formatCode>
                <c:ptCount val="25"/>
                <c:pt idx="0">
                  <c:v>0</c:v>
                </c:pt>
                <c:pt idx="1">
                  <c:v>5</c:v>
                </c:pt>
                <c:pt idx="2">
                  <c:v>4.9000000000000004</c:v>
                </c:pt>
                <c:pt idx="3">
                  <c:v>12.4</c:v>
                </c:pt>
                <c:pt idx="4">
                  <c:v>11.7</c:v>
                </c:pt>
                <c:pt idx="5">
                  <c:v>20.100000000000001</c:v>
                </c:pt>
                <c:pt idx="6">
                  <c:v>18.5</c:v>
                </c:pt>
                <c:pt idx="7">
                  <c:v>27.1</c:v>
                </c:pt>
                <c:pt idx="8">
                  <c:v>25.2</c:v>
                </c:pt>
                <c:pt idx="9">
                  <c:v>34.1</c:v>
                </c:pt>
                <c:pt idx="10">
                  <c:v>32</c:v>
                </c:pt>
                <c:pt idx="11">
                  <c:v>38.299999999999997</c:v>
                </c:pt>
                <c:pt idx="12">
                  <c:v>35.9</c:v>
                </c:pt>
                <c:pt idx="13">
                  <c:v>#N/A</c:v>
                </c:pt>
                <c:pt idx="14">
                  <c:v>#N/A</c:v>
                </c:pt>
                <c:pt idx="15">
                  <c:v>#N/A</c:v>
                </c:pt>
                <c:pt idx="16">
                  <c:v>#N/A</c:v>
                </c:pt>
                <c:pt idx="17">
                  <c:v>39</c:v>
                </c:pt>
                <c:pt idx="18">
                  <c:v>38.299999999999997</c:v>
                </c:pt>
                <c:pt idx="19">
                  <c:v>44</c:v>
                </c:pt>
                <c:pt idx="20">
                  <c:v>42.1</c:v>
                </c:pt>
                <c:pt idx="21">
                  <c:v>47.5</c:v>
                </c:pt>
                <c:pt idx="22">
                  <c:v>45.2</c:v>
                </c:pt>
                <c:pt idx="23">
                  <c:v>51.9</c:v>
                </c:pt>
                <c:pt idx="24">
                  <c:v>49.4</c:v>
                </c:pt>
              </c:numCache>
            </c:numRef>
          </c:yVal>
          <c:smooth val="0"/>
          <c:extLst xmlns:c16r2="http://schemas.microsoft.com/office/drawing/2015/06/chart">
            <c:ext xmlns:c16="http://schemas.microsoft.com/office/drawing/2014/chart" uri="{C3380CC4-5D6E-409C-BE32-E72D297353CC}">
              <c16:uniqueId val="{00000001-E197-4DEE-B5E9-4B6CC4767A52}"/>
            </c:ext>
          </c:extLst>
        </c:ser>
        <c:ser>
          <c:idx val="2"/>
          <c:order val="2"/>
          <c:tx>
            <c:strRef>
              <c:f>Sheet1!$R$2</c:f>
              <c:strCache>
                <c:ptCount val="1"/>
                <c:pt idx="0">
                  <c:v>Center</c:v>
                </c:pt>
              </c:strCache>
            </c:strRef>
          </c:tx>
          <c:spPr>
            <a:ln w="19050" cap="rnd">
              <a:solidFill>
                <a:srgbClr val="0070C0"/>
              </a:solidFill>
              <a:round/>
            </a:ln>
            <a:effectLst/>
          </c:spPr>
          <c:marker>
            <c:symbol val="triangle"/>
            <c:size val="7"/>
            <c:spPr>
              <a:solidFill>
                <a:srgbClr val="0070C0"/>
              </a:solidFill>
              <a:ln w="9525">
                <a:solidFill>
                  <a:srgbClr val="0070C0"/>
                </a:solidFill>
              </a:ln>
              <a:effectLst/>
            </c:spPr>
          </c:marker>
          <c:xVal>
            <c:numRef>
              <c:f>Sheet1!$R$7:$R$31</c:f>
              <c:numCache>
                <c:formatCode>General</c:formatCode>
                <c:ptCount val="25"/>
                <c:pt idx="0">
                  <c:v>0</c:v>
                </c:pt>
                <c:pt idx="1">
                  <c:v>8.0000000000000071E-2</c:v>
                </c:pt>
                <c:pt idx="2">
                  <c:v>9.0000000000000302E-2</c:v>
                </c:pt>
                <c:pt idx="3">
                  <c:v>0.18999999999999995</c:v>
                </c:pt>
                <c:pt idx="4">
                  <c:v>0.20000000000000018</c:v>
                </c:pt>
                <c:pt idx="5">
                  <c:v>0.40000000000000036</c:v>
                </c:pt>
                <c:pt idx="6">
                  <c:v>0.42000000000000037</c:v>
                </c:pt>
                <c:pt idx="7">
                  <c:v>0.71</c:v>
                </c:pt>
                <c:pt idx="8">
                  <c:v>0.73</c:v>
                </c:pt>
                <c:pt idx="9">
                  <c:v>1.02</c:v>
                </c:pt>
                <c:pt idx="10">
                  <c:v>1.0300000000000002</c:v>
                </c:pt>
                <c:pt idx="11">
                  <c:v>1.27</c:v>
                </c:pt>
                <c:pt idx="12">
                  <c:v>1.29</c:v>
                </c:pt>
                <c:pt idx="13">
                  <c:v>#N/A</c:v>
                </c:pt>
                <c:pt idx="14">
                  <c:v>#N/A</c:v>
                </c:pt>
                <c:pt idx="15">
                  <c:v>#N/A</c:v>
                </c:pt>
                <c:pt idx="16">
                  <c:v>#N/A</c:v>
                </c:pt>
                <c:pt idx="17">
                  <c:v>1.2400000000000002</c:v>
                </c:pt>
                <c:pt idx="18">
                  <c:v>1.2600000000000002</c:v>
                </c:pt>
                <c:pt idx="19">
                  <c:v>1.5699999999999998</c:v>
                </c:pt>
                <c:pt idx="20">
                  <c:v>1.6099999999999999</c:v>
                </c:pt>
                <c:pt idx="21">
                  <c:v>1.9200000000000004</c:v>
                </c:pt>
                <c:pt idx="22">
                  <c:v>1.94</c:v>
                </c:pt>
                <c:pt idx="23">
                  <c:v>2.23</c:v>
                </c:pt>
                <c:pt idx="24">
                  <c:v>2.2500000000000004</c:v>
                </c:pt>
              </c:numCache>
            </c:numRef>
          </c:xVal>
          <c:yVal>
            <c:numRef>
              <c:f>Sheet1!$O$7:$O$31</c:f>
              <c:numCache>
                <c:formatCode>General</c:formatCode>
                <c:ptCount val="25"/>
                <c:pt idx="0">
                  <c:v>0</c:v>
                </c:pt>
                <c:pt idx="1">
                  <c:v>9.6999999999999993</c:v>
                </c:pt>
                <c:pt idx="2">
                  <c:v>9.5</c:v>
                </c:pt>
                <c:pt idx="3">
                  <c:v>20.9</c:v>
                </c:pt>
                <c:pt idx="4">
                  <c:v>20</c:v>
                </c:pt>
                <c:pt idx="5">
                  <c:v>32.299999999999997</c:v>
                </c:pt>
                <c:pt idx="6">
                  <c:v>30.4</c:v>
                </c:pt>
                <c:pt idx="7">
                  <c:v>42.5</c:v>
                </c:pt>
                <c:pt idx="8">
                  <c:v>40.200000000000003</c:v>
                </c:pt>
                <c:pt idx="9">
                  <c:v>50.9</c:v>
                </c:pt>
                <c:pt idx="10">
                  <c:v>48.3</c:v>
                </c:pt>
                <c:pt idx="11">
                  <c:v>57.1</c:v>
                </c:pt>
                <c:pt idx="12">
                  <c:v>54.2</c:v>
                </c:pt>
                <c:pt idx="13">
                  <c:v>#N/A</c:v>
                </c:pt>
                <c:pt idx="14">
                  <c:v>#N/A</c:v>
                </c:pt>
                <c:pt idx="15">
                  <c:v>#N/A</c:v>
                </c:pt>
                <c:pt idx="16">
                  <c:v>#N/A</c:v>
                </c:pt>
                <c:pt idx="17">
                  <c:v>59.9</c:v>
                </c:pt>
                <c:pt idx="18">
                  <c:v>57.6</c:v>
                </c:pt>
                <c:pt idx="19">
                  <c:v>68.3</c:v>
                </c:pt>
                <c:pt idx="20">
                  <c:v>65.3</c:v>
                </c:pt>
                <c:pt idx="21">
                  <c:v>72.900000000000006</c:v>
                </c:pt>
                <c:pt idx="22">
                  <c:v>70.099999999999994</c:v>
                </c:pt>
                <c:pt idx="23">
                  <c:v>77.400000000000006</c:v>
                </c:pt>
                <c:pt idx="24">
                  <c:v>74.099999999999994</c:v>
                </c:pt>
              </c:numCache>
            </c:numRef>
          </c:yVal>
          <c:smooth val="0"/>
          <c:extLst xmlns:c16r2="http://schemas.microsoft.com/office/drawing/2015/06/chart">
            <c:ext xmlns:c16="http://schemas.microsoft.com/office/drawing/2014/chart" uri="{C3380CC4-5D6E-409C-BE32-E72D297353CC}">
              <c16:uniqueId val="{00000002-E197-4DEE-B5E9-4B6CC4767A52}"/>
            </c:ext>
          </c:extLst>
        </c:ser>
        <c:ser>
          <c:idx val="3"/>
          <c:order val="3"/>
          <c:tx>
            <c:strRef>
              <c:f>Sheet1!$T$2</c:f>
              <c:strCache>
                <c:ptCount val="1"/>
                <c:pt idx="0">
                  <c:v>West</c:v>
                </c:pt>
              </c:strCache>
            </c:strRef>
          </c:tx>
          <c:spPr>
            <a:ln w="19050" cap="rnd">
              <a:solidFill>
                <a:srgbClr val="FF0000"/>
              </a:solidFill>
              <a:round/>
            </a:ln>
            <a:effectLst/>
          </c:spPr>
          <c:marker>
            <c:symbol val="circle"/>
            <c:size val="6"/>
            <c:spPr>
              <a:solidFill>
                <a:srgbClr val="FF0000"/>
              </a:solidFill>
              <a:ln w="9525">
                <a:solidFill>
                  <a:srgbClr val="FF0000"/>
                </a:solidFill>
              </a:ln>
              <a:effectLst/>
            </c:spPr>
          </c:marker>
          <c:xVal>
            <c:numRef>
              <c:f>Sheet1!$T$7:$T$31</c:f>
              <c:numCache>
                <c:formatCode>General</c:formatCode>
                <c:ptCount val="25"/>
                <c:pt idx="0">
                  <c:v>0</c:v>
                </c:pt>
                <c:pt idx="1">
                  <c:v>6.0000000000000053E-2</c:v>
                </c:pt>
                <c:pt idx="2">
                  <c:v>6.0000000000000053E-2</c:v>
                </c:pt>
                <c:pt idx="3">
                  <c:v>0.13999999999999968</c:v>
                </c:pt>
                <c:pt idx="4">
                  <c:v>0.13999999999999968</c:v>
                </c:pt>
                <c:pt idx="5">
                  <c:v>0.31999999999999984</c:v>
                </c:pt>
                <c:pt idx="6">
                  <c:v>0.33999999999999986</c:v>
                </c:pt>
                <c:pt idx="7">
                  <c:v>0.62999999999999989</c:v>
                </c:pt>
                <c:pt idx="8">
                  <c:v>0.62999999999999989</c:v>
                </c:pt>
                <c:pt idx="9">
                  <c:v>0.91000000000000014</c:v>
                </c:pt>
                <c:pt idx="10">
                  <c:v>0.91999999999999993</c:v>
                </c:pt>
                <c:pt idx="11">
                  <c:v>1.1899999999999995</c:v>
                </c:pt>
                <c:pt idx="12">
                  <c:v>1.1899999999999995</c:v>
                </c:pt>
                <c:pt idx="13">
                  <c:v>#N/A</c:v>
                </c:pt>
                <c:pt idx="14">
                  <c:v>#N/A</c:v>
                </c:pt>
                <c:pt idx="15">
                  <c:v>#N/A</c:v>
                </c:pt>
                <c:pt idx="16">
                  <c:v>#N/A</c:v>
                </c:pt>
                <c:pt idx="17">
                  <c:v>1.1299999999999999</c:v>
                </c:pt>
                <c:pt idx="18">
                  <c:v>1.1499999999999995</c:v>
                </c:pt>
                <c:pt idx="19">
                  <c:v>1.5999999999999996</c:v>
                </c:pt>
                <c:pt idx="20">
                  <c:v>1.6399999999999997</c:v>
                </c:pt>
                <c:pt idx="21">
                  <c:v>2.0499999999999998</c:v>
                </c:pt>
                <c:pt idx="22">
                  <c:v>2.08</c:v>
                </c:pt>
                <c:pt idx="23">
                  <c:v>2.3499999999999996</c:v>
                </c:pt>
                <c:pt idx="24">
                  <c:v>2.37</c:v>
                </c:pt>
              </c:numCache>
            </c:numRef>
          </c:xVal>
          <c:yVal>
            <c:numRef>
              <c:f>Sheet1!$Q$7:$Q$31</c:f>
              <c:numCache>
                <c:formatCode>General</c:formatCode>
                <c:ptCount val="25"/>
                <c:pt idx="0">
                  <c:v>0</c:v>
                </c:pt>
                <c:pt idx="1">
                  <c:v>7.5</c:v>
                </c:pt>
                <c:pt idx="2">
                  <c:v>7.1</c:v>
                </c:pt>
                <c:pt idx="3">
                  <c:v>12.2</c:v>
                </c:pt>
                <c:pt idx="4">
                  <c:v>11.6</c:v>
                </c:pt>
                <c:pt idx="5">
                  <c:v>20.3</c:v>
                </c:pt>
                <c:pt idx="6">
                  <c:v>19.100000000000001</c:v>
                </c:pt>
                <c:pt idx="7">
                  <c:v>28.5</c:v>
                </c:pt>
                <c:pt idx="8">
                  <c:v>27</c:v>
                </c:pt>
                <c:pt idx="9">
                  <c:v>34.299999999999997</c:v>
                </c:pt>
                <c:pt idx="10">
                  <c:v>32.299999999999997</c:v>
                </c:pt>
                <c:pt idx="11">
                  <c:v>38.700000000000003</c:v>
                </c:pt>
                <c:pt idx="12">
                  <c:v>36.5</c:v>
                </c:pt>
                <c:pt idx="13">
                  <c:v>#N/A</c:v>
                </c:pt>
                <c:pt idx="14">
                  <c:v>#N/A</c:v>
                </c:pt>
                <c:pt idx="15">
                  <c:v>#N/A</c:v>
                </c:pt>
                <c:pt idx="16">
                  <c:v>#N/A</c:v>
                </c:pt>
                <c:pt idx="17">
                  <c:v>37.9</c:v>
                </c:pt>
                <c:pt idx="18">
                  <c:v>36.1</c:v>
                </c:pt>
                <c:pt idx="19">
                  <c:v>45.1</c:v>
                </c:pt>
                <c:pt idx="20">
                  <c:v>42.8</c:v>
                </c:pt>
                <c:pt idx="21">
                  <c:v>42.7</c:v>
                </c:pt>
                <c:pt idx="22">
                  <c:v>41.3</c:v>
                </c:pt>
                <c:pt idx="23">
                  <c:v>45.2</c:v>
                </c:pt>
                <c:pt idx="24">
                  <c:v>43.4</c:v>
                </c:pt>
              </c:numCache>
            </c:numRef>
          </c:yVal>
          <c:smooth val="0"/>
          <c:extLst xmlns:c16r2="http://schemas.microsoft.com/office/drawing/2015/06/chart">
            <c:ext xmlns:c16="http://schemas.microsoft.com/office/drawing/2014/chart" uri="{C3380CC4-5D6E-409C-BE32-E72D297353CC}">
              <c16:uniqueId val="{00000003-E197-4DEE-B5E9-4B6CC4767A52}"/>
            </c:ext>
          </c:extLst>
        </c:ser>
        <c:dLbls>
          <c:showLegendKey val="0"/>
          <c:showVal val="0"/>
          <c:showCatName val="0"/>
          <c:showSerName val="0"/>
          <c:showPercent val="0"/>
          <c:showBubbleSize val="0"/>
        </c:dLbls>
        <c:axId val="138445184"/>
        <c:axId val="138447488"/>
      </c:scatterChart>
      <c:valAx>
        <c:axId val="138445184"/>
        <c:scaling>
          <c:orientation val="minMax"/>
          <c:max val="3"/>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r>
                  <a:rPr lang="en-US"/>
                  <a:t>Pile</a:t>
                </a:r>
                <a:r>
                  <a:rPr lang="en-US" baseline="0"/>
                  <a:t> Head Displacement (in)</a:t>
                </a:r>
                <a:endParaRPr lang="en-US"/>
              </a:p>
            </c:rich>
          </c:tx>
          <c:layout>
            <c:manualLayout>
              <c:xMode val="edge"/>
              <c:yMode val="edge"/>
              <c:x val="0.31394094488188978"/>
              <c:y val="0.91982292213473316"/>
            </c:manualLayout>
          </c:layout>
          <c:overlay val="0"/>
          <c:spPr>
            <a:noFill/>
            <a:ln>
              <a:noFill/>
            </a:ln>
            <a:effectLst/>
          </c:spPr>
        </c:title>
        <c:numFmt formatCode="General" sourceLinked="1"/>
        <c:majorTickMark val="cross"/>
        <c:minorTickMark val="in"/>
        <c:tickLblPos val="nextTo"/>
        <c:spPr>
          <a:noFill/>
          <a:ln w="12700"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138447488"/>
        <c:crosses val="autoZero"/>
        <c:crossBetween val="midCat"/>
      </c:valAx>
      <c:valAx>
        <c:axId val="138447488"/>
        <c:scaling>
          <c:orientation val="minMax"/>
          <c:max val="16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r>
                  <a:rPr lang="en-US"/>
                  <a:t>Pile Head Load (kips)</a:t>
                </a:r>
              </a:p>
            </c:rich>
          </c:tx>
          <c:layout>
            <c:manualLayout>
              <c:xMode val="edge"/>
              <c:yMode val="edge"/>
              <c:x val="0"/>
              <c:y val="0.19889273840769908"/>
            </c:manualLayout>
          </c:layout>
          <c:overlay val="0"/>
          <c:spPr>
            <a:noFill/>
            <a:ln>
              <a:noFill/>
            </a:ln>
            <a:effectLst/>
          </c:spPr>
        </c:title>
        <c:numFmt formatCode="General" sourceLinked="1"/>
        <c:majorTickMark val="cross"/>
        <c:minorTickMark val="in"/>
        <c:tickLblPos val="nextTo"/>
        <c:spPr>
          <a:noFill/>
          <a:ln w="12700"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138445184"/>
        <c:crosses val="autoZero"/>
        <c:crossBetween val="midCat"/>
      </c:valAx>
      <c:spPr>
        <a:noFill/>
        <a:ln w="19050">
          <a:solidFill>
            <a:schemeClr val="tx1"/>
          </a:solidFill>
        </a:ln>
        <a:effectLst/>
      </c:spPr>
    </c:plotArea>
    <c:legend>
      <c:legendPos val="r"/>
      <c:layout>
        <c:manualLayout>
          <c:xMode val="edge"/>
          <c:yMode val="edge"/>
          <c:x val="0.20426377952755909"/>
          <c:y val="0.10877989209682125"/>
          <c:w val="0.18838932633420821"/>
          <c:h val="0.25932487605715948"/>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D3765-5EBE-4833-9120-547CC3187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7</cp:revision>
  <cp:lastPrinted>2011-06-21T20:32:00Z</cp:lastPrinted>
  <dcterms:created xsi:type="dcterms:W3CDTF">2019-05-09T00:29:00Z</dcterms:created>
  <dcterms:modified xsi:type="dcterms:W3CDTF">2019-05-09T21:25:00Z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