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BA017A" w:rsidRDefault="000C209F" w:rsidP="00E53738">
      <w:pPr>
        <w:spacing w:after="0"/>
        <w:jc w:val="center"/>
        <w:rPr>
          <w:rFonts w:ascii="Arial" w:hAnsi="Arial" w:cs="Arial"/>
          <w:b/>
          <w:sz w:val="24"/>
          <w:szCs w:val="24"/>
        </w:rPr>
      </w:pPr>
      <w:bookmarkStart w:id="0" w:name="_GoBack"/>
      <w:bookmarkEnd w:id="0"/>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FD6D39" w:rsidRDefault="000C209F" w:rsidP="00360664">
            <w:pPr>
              <w:spacing w:after="0" w:line="240" w:lineRule="auto"/>
              <w:ind w:left="-108" w:right="-720"/>
              <w:rPr>
                <w:rFonts w:ascii="Arial" w:hAnsi="Arial" w:cs="Arial"/>
                <w:sz w:val="20"/>
                <w:szCs w:val="20"/>
              </w:rPr>
            </w:pPr>
            <w:r w:rsidRPr="00FD6D39">
              <w:rPr>
                <w:rFonts w:ascii="Arial" w:hAnsi="Arial" w:cs="Arial"/>
                <w:sz w:val="36"/>
                <w:szCs w:val="36"/>
              </w:rPr>
              <w:t xml:space="preserve"> </w:t>
            </w:r>
            <w:r w:rsidR="00FD6D39" w:rsidRPr="00FD6D39">
              <w:rPr>
                <w:rFonts w:ascii="Arial" w:hAnsi="Arial" w:cs="Arial"/>
                <w:sz w:val="36"/>
                <w:szCs w:val="36"/>
              </w:rPr>
              <w:t>_</w:t>
            </w:r>
            <w:r w:rsidRPr="00FD6D39">
              <w:rPr>
                <w:rFonts w:ascii="Arial" w:hAnsi="Arial" w:cs="Arial"/>
                <w:sz w:val="36"/>
                <w:szCs w:val="36"/>
              </w:rPr>
              <w:t xml:space="preserve"> </w:t>
            </w:r>
            <w:r w:rsidRPr="00FD6D39">
              <w:rPr>
                <w:rFonts w:ascii="Arial" w:hAnsi="Arial" w:cs="Arial"/>
                <w:sz w:val="20"/>
                <w:szCs w:val="20"/>
              </w:rPr>
              <w:t>Quarter 1 (January 1 – March 31</w:t>
            </w:r>
            <w:r w:rsidR="005C75FE" w:rsidRPr="00FD6D39">
              <w:rPr>
                <w:rFonts w:ascii="Arial" w:hAnsi="Arial" w:cs="Arial"/>
                <w:sz w:val="20"/>
                <w:szCs w:val="20"/>
              </w:rPr>
              <w:t xml:space="preserve">, </w:t>
            </w:r>
            <w:r w:rsidR="004E46AD" w:rsidRPr="00FD6D39">
              <w:rPr>
                <w:rFonts w:ascii="Arial" w:hAnsi="Arial" w:cs="Arial"/>
                <w:sz w:val="20"/>
                <w:szCs w:val="20"/>
              </w:rPr>
              <w:t>201</w:t>
            </w:r>
            <w:r w:rsidR="00D107CE" w:rsidRPr="00FD6D39">
              <w:rPr>
                <w:rFonts w:ascii="Arial" w:hAnsi="Arial" w:cs="Arial"/>
                <w:sz w:val="20"/>
                <w:szCs w:val="20"/>
              </w:rPr>
              <w:t>7</w:t>
            </w:r>
            <w:r w:rsidRPr="00FD6D39">
              <w:rPr>
                <w:rFonts w:ascii="Arial" w:hAnsi="Arial" w:cs="Arial"/>
                <w:sz w:val="20"/>
                <w:szCs w:val="20"/>
              </w:rPr>
              <w:t>)</w:t>
            </w:r>
          </w:p>
          <w:p w:rsidR="000C209F" w:rsidRPr="00FD6D39" w:rsidRDefault="000C209F" w:rsidP="00360664">
            <w:pPr>
              <w:spacing w:after="0" w:line="240" w:lineRule="auto"/>
              <w:ind w:left="-108" w:right="-108"/>
              <w:rPr>
                <w:rFonts w:ascii="Arial" w:hAnsi="Arial" w:cs="Arial"/>
                <w:b/>
                <w:sz w:val="20"/>
                <w:szCs w:val="20"/>
              </w:rPr>
            </w:pPr>
            <w:r w:rsidRPr="00FD6D39">
              <w:rPr>
                <w:rFonts w:ascii="Arial" w:hAnsi="Arial" w:cs="Arial"/>
                <w:b/>
                <w:sz w:val="36"/>
                <w:szCs w:val="36"/>
              </w:rPr>
              <w:t xml:space="preserve"> </w:t>
            </w:r>
            <w:r w:rsidR="00FD6D39" w:rsidRPr="00FD6D39">
              <w:rPr>
                <w:rFonts w:ascii="Arial" w:hAnsi="Arial" w:cs="Arial"/>
                <w:b/>
                <w:sz w:val="36"/>
                <w:szCs w:val="36"/>
                <w:u w:val="single"/>
              </w:rPr>
              <w:t>x</w:t>
            </w:r>
            <w:r w:rsidR="00B5625E" w:rsidRPr="00FD6D39">
              <w:rPr>
                <w:rFonts w:ascii="Arial" w:hAnsi="Arial" w:cs="Arial"/>
                <w:b/>
                <w:sz w:val="36"/>
                <w:szCs w:val="36"/>
              </w:rPr>
              <w:t xml:space="preserve"> </w:t>
            </w:r>
            <w:r w:rsidRPr="00FD6D39">
              <w:rPr>
                <w:rFonts w:ascii="Arial" w:hAnsi="Arial" w:cs="Arial"/>
                <w:b/>
                <w:sz w:val="20"/>
                <w:szCs w:val="20"/>
              </w:rPr>
              <w:t>Quarter 2 (April 1 – June 30</w:t>
            </w:r>
            <w:r w:rsidR="002C4321" w:rsidRPr="00FD6D39">
              <w:rPr>
                <w:rFonts w:ascii="Arial" w:hAnsi="Arial" w:cs="Arial"/>
                <w:b/>
                <w:sz w:val="20"/>
                <w:szCs w:val="20"/>
              </w:rPr>
              <w:t>, 201</w:t>
            </w:r>
            <w:r w:rsidR="00D107CE" w:rsidRPr="00FD6D39">
              <w:rPr>
                <w:rFonts w:ascii="Arial" w:hAnsi="Arial" w:cs="Arial"/>
                <w:b/>
                <w:sz w:val="20"/>
                <w:szCs w:val="20"/>
              </w:rPr>
              <w:t>7</w:t>
            </w:r>
            <w:r w:rsidRPr="00FD6D39">
              <w:rPr>
                <w:rFonts w:ascii="Arial" w:hAnsi="Arial" w:cs="Arial"/>
                <w:b/>
                <w:sz w:val="20"/>
                <w:szCs w:val="20"/>
              </w:rPr>
              <w:t>)</w:t>
            </w:r>
          </w:p>
          <w:p w:rsidR="000C209F" w:rsidRPr="00F872BD" w:rsidRDefault="00F872BD" w:rsidP="00360664">
            <w:pPr>
              <w:spacing w:after="0" w:line="240" w:lineRule="auto"/>
              <w:ind w:right="-720"/>
              <w:rPr>
                <w:rFonts w:ascii="Arial" w:hAnsi="Arial" w:cs="Arial"/>
                <w:sz w:val="20"/>
                <w:szCs w:val="20"/>
              </w:rPr>
            </w:pPr>
            <w:r w:rsidRPr="00F872BD">
              <w:rPr>
                <w:rFonts w:ascii="Arial" w:hAnsi="Arial" w:cs="Arial"/>
                <w:sz w:val="36"/>
                <w:szCs w:val="36"/>
              </w:rPr>
              <w:t>_</w:t>
            </w:r>
            <w:r w:rsidR="000C209F" w:rsidRPr="00F872BD">
              <w:rPr>
                <w:rFonts w:ascii="Arial" w:hAnsi="Arial" w:cs="Arial"/>
                <w:sz w:val="36"/>
                <w:szCs w:val="36"/>
              </w:rPr>
              <w:t xml:space="preserve"> </w:t>
            </w:r>
            <w:r w:rsidR="000C209F" w:rsidRPr="00F872BD">
              <w:rPr>
                <w:rFonts w:ascii="Arial" w:hAnsi="Arial" w:cs="Arial"/>
                <w:sz w:val="20"/>
                <w:szCs w:val="20"/>
              </w:rPr>
              <w:t>Quarter 3 (July 1 – September 30</w:t>
            </w:r>
            <w:r w:rsidR="002C4321" w:rsidRPr="00F872BD">
              <w:rPr>
                <w:rFonts w:ascii="Arial" w:hAnsi="Arial" w:cs="Arial"/>
                <w:sz w:val="20"/>
                <w:szCs w:val="20"/>
              </w:rPr>
              <w:t>, 201</w:t>
            </w:r>
            <w:r w:rsidR="00D107CE">
              <w:rPr>
                <w:rFonts w:ascii="Arial" w:hAnsi="Arial" w:cs="Arial"/>
                <w:sz w:val="20"/>
                <w:szCs w:val="20"/>
              </w:rPr>
              <w:t>7</w:t>
            </w:r>
            <w:r w:rsidR="000C209F" w:rsidRPr="00F872BD">
              <w:rPr>
                <w:rFonts w:ascii="Arial" w:hAnsi="Arial" w:cs="Arial"/>
                <w:sz w:val="20"/>
                <w:szCs w:val="20"/>
              </w:rPr>
              <w:t>)</w:t>
            </w:r>
          </w:p>
          <w:p w:rsidR="000C209F" w:rsidRPr="00087797" w:rsidRDefault="00F872BD" w:rsidP="00D107CE">
            <w:pPr>
              <w:spacing w:after="0" w:line="240" w:lineRule="auto"/>
              <w:ind w:right="-720"/>
              <w:rPr>
                <w:rFonts w:ascii="Arial" w:hAnsi="Arial" w:cs="Arial"/>
                <w:sz w:val="20"/>
                <w:szCs w:val="20"/>
              </w:rPr>
            </w:pPr>
            <w:r>
              <w:rPr>
                <w:rFonts w:ascii="Arial" w:hAnsi="Arial" w:cs="Arial"/>
                <w:sz w:val="36"/>
                <w:szCs w:val="36"/>
              </w:rPr>
              <w:softHyphen/>
            </w:r>
            <w:r w:rsidR="00D107CE" w:rsidRPr="00F872BD">
              <w:rPr>
                <w:rFonts w:ascii="Arial" w:hAnsi="Arial" w:cs="Arial"/>
                <w:sz w:val="36"/>
                <w:szCs w:val="36"/>
              </w:rPr>
              <w:t>_</w:t>
            </w:r>
            <w:r w:rsidR="002718CD" w:rsidRPr="00D107CE">
              <w:rPr>
                <w:rFonts w:ascii="Arial" w:hAnsi="Arial" w:cs="Arial"/>
                <w:sz w:val="36"/>
                <w:szCs w:val="36"/>
              </w:rPr>
              <w:t xml:space="preserve"> </w:t>
            </w:r>
            <w:r w:rsidR="000C209F" w:rsidRPr="00D107CE">
              <w:rPr>
                <w:rFonts w:ascii="Arial" w:hAnsi="Arial" w:cs="Arial"/>
                <w:sz w:val="20"/>
                <w:szCs w:val="20"/>
              </w:rPr>
              <w:t xml:space="preserve">Quarter </w:t>
            </w:r>
            <w:r w:rsidR="005C75FE" w:rsidRPr="00D107CE">
              <w:rPr>
                <w:rFonts w:ascii="Arial" w:hAnsi="Arial" w:cs="Arial"/>
                <w:sz w:val="20"/>
                <w:szCs w:val="20"/>
              </w:rPr>
              <w:t>4 (October 1 – December 31</w:t>
            </w:r>
            <w:r w:rsidR="002C4321" w:rsidRPr="00D107CE">
              <w:rPr>
                <w:rFonts w:ascii="Arial" w:hAnsi="Arial" w:cs="Arial"/>
                <w:sz w:val="20"/>
                <w:szCs w:val="20"/>
              </w:rPr>
              <w:t>, 201</w:t>
            </w:r>
            <w:r w:rsidR="00D107CE" w:rsidRPr="00D107CE">
              <w:rPr>
                <w:rFonts w:ascii="Arial" w:hAnsi="Arial" w:cs="Arial"/>
                <w:sz w:val="20"/>
                <w:szCs w:val="20"/>
              </w:rPr>
              <w:t>7</w:t>
            </w:r>
            <w:r w:rsidR="000C209F" w:rsidRPr="00D107CE">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A36DEF">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A36DEF">
              <w:rPr>
                <w:rFonts w:ascii="Arial" w:hAnsi="Arial" w:cs="Arial"/>
                <w:sz w:val="20"/>
                <w:szCs w:val="20"/>
              </w:rPr>
              <w:t>December 31</w:t>
            </w:r>
            <w:r w:rsidR="00764D47">
              <w:rPr>
                <w:rFonts w:ascii="Arial" w:hAnsi="Arial" w:cs="Arial"/>
                <w:sz w:val="20"/>
                <w:szCs w:val="20"/>
              </w:rPr>
              <w:t>, 2017</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36DEF" w:rsidRPr="00A36DEF">
              <w:rPr>
                <w:rFonts w:ascii="Arial" w:hAnsi="Arial" w:cs="Arial"/>
                <w:sz w:val="20"/>
                <w:szCs w:val="20"/>
              </w:rPr>
              <w:t>3</w:t>
            </w: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2C63F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2C63FA">
              <w:rPr>
                <w:rFonts w:ascii="Arial" w:hAnsi="Arial" w:cs="Arial"/>
                <w:sz w:val="20"/>
                <w:szCs w:val="20"/>
              </w:rPr>
              <w:t>7</w:t>
            </w:r>
            <w:r w:rsidR="006D152C">
              <w:rPr>
                <w:rFonts w:ascii="Arial" w:hAnsi="Arial" w:cs="Arial"/>
                <w:sz w:val="20"/>
                <w:szCs w:val="20"/>
              </w:rPr>
              <w:t>1</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rsidR="000C209F" w:rsidRPr="00BA017A" w:rsidRDefault="00C05118" w:rsidP="00360664">
            <w:pPr>
              <w:spacing w:after="0" w:line="240" w:lineRule="auto"/>
              <w:ind w:left="-108" w:right="-108"/>
              <w:jc w:val="center"/>
              <w:rPr>
                <w:rFonts w:ascii="Arial" w:hAnsi="Arial" w:cs="Arial"/>
                <w:sz w:val="20"/>
                <w:szCs w:val="20"/>
              </w:rPr>
            </w:pPr>
            <w:r>
              <w:rPr>
                <w:rFonts w:ascii="Arial" w:hAnsi="Arial" w:cs="Arial"/>
                <w:sz w:val="20"/>
                <w:szCs w:val="20"/>
              </w:rPr>
              <w:t>7</w:t>
            </w:r>
            <w:r w:rsidR="002037B0">
              <w:rPr>
                <w:rFonts w:ascii="Arial" w:hAnsi="Arial" w:cs="Arial"/>
                <w:sz w:val="20"/>
                <w:szCs w:val="20"/>
              </w:rPr>
              <w:t>0</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2C63FA" w:rsidP="000072AA">
            <w:pPr>
              <w:spacing w:after="0" w:line="240" w:lineRule="auto"/>
              <w:ind w:right="-108"/>
              <w:jc w:val="center"/>
              <w:rPr>
                <w:rFonts w:ascii="Arial" w:hAnsi="Arial" w:cs="Arial"/>
                <w:sz w:val="20"/>
                <w:szCs w:val="20"/>
              </w:rPr>
            </w:pPr>
            <w:r>
              <w:rPr>
                <w:rFonts w:ascii="Arial" w:hAnsi="Arial" w:cs="Arial"/>
                <w:sz w:val="20"/>
                <w:szCs w:val="20"/>
              </w:rPr>
              <w:t>9</w:t>
            </w:r>
            <w:r w:rsidR="0013366A" w:rsidRPr="00BA017A">
              <w:rPr>
                <w:rFonts w:ascii="Arial" w:hAnsi="Arial" w:cs="Arial"/>
                <w:sz w:val="20"/>
                <w:szCs w:val="20"/>
              </w:rPr>
              <w:t>%</w:t>
            </w:r>
          </w:p>
        </w:tc>
        <w:tc>
          <w:tcPr>
            <w:tcW w:w="3330" w:type="dxa"/>
          </w:tcPr>
          <w:p w:rsidR="000C209F" w:rsidRPr="00BA017A" w:rsidRDefault="000C209F" w:rsidP="002C63FA">
            <w:pPr>
              <w:spacing w:after="0" w:line="240" w:lineRule="auto"/>
              <w:ind w:right="-108"/>
              <w:jc w:val="center"/>
              <w:rPr>
                <w:rFonts w:ascii="Arial" w:hAnsi="Arial" w:cs="Arial"/>
                <w:sz w:val="20"/>
                <w:szCs w:val="20"/>
              </w:rPr>
            </w:pPr>
            <w:r w:rsidRPr="00BA017A">
              <w:rPr>
                <w:rFonts w:ascii="Arial" w:hAnsi="Arial" w:cs="Arial"/>
                <w:sz w:val="20"/>
                <w:szCs w:val="20"/>
              </w:rPr>
              <w:t>$</w:t>
            </w:r>
            <w:r w:rsidR="002C63FA">
              <w:rPr>
                <w:rFonts w:ascii="Arial" w:hAnsi="Arial" w:cs="Arial"/>
                <w:sz w:val="20"/>
                <w:szCs w:val="20"/>
              </w:rPr>
              <w:t>10,000.00</w:t>
            </w:r>
          </w:p>
        </w:tc>
        <w:tc>
          <w:tcPr>
            <w:tcW w:w="3420" w:type="dxa"/>
          </w:tcPr>
          <w:p w:rsidR="000C209F" w:rsidRPr="00BA017A" w:rsidRDefault="00A874B3" w:rsidP="006D152C">
            <w:pPr>
              <w:spacing w:after="0" w:line="240" w:lineRule="auto"/>
              <w:ind w:left="-108" w:right="-108"/>
              <w:jc w:val="center"/>
              <w:rPr>
                <w:rFonts w:ascii="Arial" w:hAnsi="Arial" w:cs="Arial"/>
                <w:sz w:val="20"/>
                <w:szCs w:val="20"/>
              </w:rPr>
            </w:pPr>
            <w:r>
              <w:rPr>
                <w:rFonts w:ascii="Arial" w:hAnsi="Arial" w:cs="Arial"/>
                <w:sz w:val="20"/>
                <w:szCs w:val="20"/>
              </w:rPr>
              <w:t>90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612FEB">
              <w:rPr>
                <w:rFonts w:ascii="Arial" w:hAnsi="Arial" w:cs="Arial"/>
                <w:b/>
                <w:sz w:val="20"/>
                <w:szCs w:val="20"/>
              </w:rPr>
              <w:t>Progress this Quarter (includes meetings, work plan status, contract status, significant progress, etc.):</w:t>
            </w:r>
          </w:p>
          <w:p w:rsidR="0075666E" w:rsidRDefault="0075666E"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8252B6">
              <w:rPr>
                <w:rFonts w:ascii="Arial" w:hAnsi="Arial" w:cs="Arial"/>
                <w:sz w:val="20"/>
                <w:szCs w:val="20"/>
              </w:rPr>
              <w:t>90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r w:rsidR="008252B6">
              <w:rPr>
                <w:rFonts w:ascii="Arial" w:hAnsi="Arial" w:cs="Arial"/>
                <w:sz w:val="20"/>
                <w:szCs w:val="20"/>
              </w:rPr>
              <w:t xml:space="preserve">BYU prepared a data reduction </w:t>
            </w:r>
            <w:r w:rsidR="00C57337">
              <w:rPr>
                <w:rFonts w:ascii="Arial" w:hAnsi="Arial" w:cs="Arial"/>
                <w:sz w:val="20"/>
                <w:szCs w:val="20"/>
              </w:rPr>
              <w:t>report</w:t>
            </w:r>
            <w:r w:rsidR="008252B6">
              <w:rPr>
                <w:rFonts w:ascii="Arial" w:hAnsi="Arial" w:cs="Arial"/>
                <w:sz w:val="20"/>
                <w:szCs w:val="20"/>
              </w:rPr>
              <w: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C05118">
              <w:rPr>
                <w:rFonts w:ascii="Arial" w:hAnsi="Arial" w:cs="Arial"/>
                <w:sz w:val="20"/>
                <w:szCs w:val="20"/>
              </w:rPr>
              <w:t>7</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F3178E">
              <w:rPr>
                <w:rFonts w:ascii="Arial" w:hAnsi="Arial" w:cs="Arial"/>
                <w:sz w:val="20"/>
                <w:szCs w:val="20"/>
              </w:rPr>
              <w:t>5</w:t>
            </w:r>
            <w:r w:rsidR="004A130B">
              <w:rPr>
                <w:rFonts w:ascii="Arial" w:hAnsi="Arial" w:cs="Arial"/>
                <w:sz w:val="20"/>
                <w:szCs w:val="20"/>
              </w:rPr>
              <w:t>0% complete.  BYU prepared portions of the final report.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6147C0">
              <w:rPr>
                <w:rFonts w:ascii="Arial" w:hAnsi="Arial" w:cs="Arial"/>
                <w:sz w:val="20"/>
                <w:szCs w:val="20"/>
              </w:rPr>
              <w:t>4</w:t>
            </w:r>
            <w:r w:rsidR="00C10962" w:rsidRPr="000B0226">
              <w:rPr>
                <w:rFonts w:ascii="Arial" w:hAnsi="Arial" w:cs="Arial"/>
                <w:sz w:val="20"/>
                <w:szCs w:val="20"/>
              </w:rPr>
              <w:t>0</w:t>
            </w:r>
            <w:r w:rsidR="00C006F1" w:rsidRPr="000B0226">
              <w:rPr>
                <w:rFonts w:ascii="Arial" w:hAnsi="Arial" w:cs="Arial"/>
                <w:sz w:val="20"/>
                <w:szCs w:val="20"/>
              </w:rPr>
              <w:t>% complete.</w:t>
            </w:r>
          </w:p>
          <w:p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C759BD">
              <w:rPr>
                <w:rFonts w:ascii="Arial" w:hAnsi="Arial" w:cs="Arial"/>
                <w:sz w:val="20"/>
                <w:szCs w:val="20"/>
              </w:rPr>
              <w:t>Extended</w:t>
            </w:r>
            <w:r w:rsidR="00C759BD" w:rsidRPr="008959EE">
              <w:rPr>
                <w:rFonts w:ascii="Arial" w:hAnsi="Arial" w:cs="Arial"/>
                <w:sz w:val="20"/>
                <w:szCs w:val="20"/>
              </w:rPr>
              <w:t xml:space="preserve"> the contract end date to allow for report completion and reviews</w:t>
            </w:r>
            <w:r w:rsidR="00C759BD">
              <w:rPr>
                <w:rFonts w:ascii="Arial" w:hAnsi="Arial" w:cs="Arial"/>
                <w:sz w:val="20"/>
                <w:szCs w:val="20"/>
              </w:rPr>
              <w:t>.</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612FEB">
              <w:rPr>
                <w:rFonts w:ascii="Arial" w:hAnsi="Arial" w:cs="Arial"/>
                <w:b/>
                <w:sz w:val="20"/>
                <w:szCs w:val="20"/>
              </w:rPr>
              <w:t>Anticipated work next quarter</w:t>
            </w:r>
            <w:r w:rsidRPr="00612FEB">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33136">
              <w:rPr>
                <w:rFonts w:ascii="Arial" w:hAnsi="Arial" w:cs="Arial"/>
                <w:sz w:val="20"/>
                <w:szCs w:val="20"/>
              </w:rPr>
              <w:t>Post the revised task report on the TPF website.</w:t>
            </w:r>
            <w:r w:rsidR="00292E01">
              <w:rPr>
                <w:rFonts w:ascii="Arial" w:hAnsi="Arial" w:cs="Arial"/>
                <w:sz w:val="20"/>
                <w:szCs w:val="20"/>
              </w:rPr>
              <w:t xml:space="preserve"> Provide a data reduction report for TAC review.</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r w:rsidR="00292E01">
              <w:rPr>
                <w:rFonts w:ascii="Arial" w:hAnsi="Arial" w:cs="Arial"/>
                <w:sz w:val="20"/>
                <w:szCs w:val="20"/>
              </w:rPr>
              <w:t xml:space="preserve"> Provide a predictive methods report for TAC review.</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292E01">
              <w:rPr>
                <w:rFonts w:ascii="Arial" w:hAnsi="Arial" w:cs="Arial"/>
                <w:sz w:val="20"/>
                <w:szCs w:val="20"/>
              </w:rPr>
              <w:t>Complete the draft final report for TAC review.</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FE2CF4">
              <w:rPr>
                <w:rFonts w:ascii="Arial" w:hAnsi="Arial" w:cs="Arial"/>
                <w:sz w:val="20"/>
                <w:szCs w:val="20"/>
              </w:rPr>
              <w:t xml:space="preserve">final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r w:rsidR="00FE2CF4">
              <w:rPr>
                <w:rFonts w:ascii="Arial" w:hAnsi="Arial" w:cs="Arial"/>
                <w:sz w:val="20"/>
                <w:szCs w:val="20"/>
              </w:rPr>
              <w:t xml:space="preserve"> </w:t>
            </w:r>
            <w:r w:rsidR="004A130B">
              <w:rPr>
                <w:rFonts w:ascii="Arial" w:hAnsi="Arial" w:cs="Arial"/>
                <w:sz w:val="20"/>
                <w:szCs w:val="20"/>
              </w:rPr>
              <w:t>Consider</w:t>
            </w:r>
            <w:r w:rsidR="00FE2CF4">
              <w:rPr>
                <w:rFonts w:ascii="Arial" w:hAnsi="Arial" w:cs="Arial"/>
                <w:sz w:val="20"/>
                <w:szCs w:val="20"/>
              </w:rPr>
              <w:t xml:space="preserve"> travel and implementation support needs of the TAC members.</w:t>
            </w:r>
          </w:p>
          <w:p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C759BD">
              <w:rPr>
                <w:rFonts w:ascii="Arial" w:hAnsi="Arial" w:cs="Arial"/>
                <w:sz w:val="20"/>
                <w:szCs w:val="20"/>
              </w:rPr>
              <w:t>No changes planned.</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65129D">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612FEB">
              <w:rPr>
                <w:rFonts w:ascii="Arial" w:hAnsi="Arial" w:cs="Arial"/>
                <w:b/>
                <w:sz w:val="20"/>
                <w:szCs w:val="20"/>
              </w:rPr>
              <w:t>Significant Results:</w:t>
            </w:r>
            <w:r w:rsidR="00772EB3" w:rsidRPr="00BA017A">
              <w:rPr>
                <w:rFonts w:ascii="Arial" w:hAnsi="Arial" w:cs="Arial"/>
                <w:b/>
                <w:sz w:val="20"/>
                <w:szCs w:val="20"/>
              </w:rPr>
              <w:t xml:space="preserve"> </w:t>
            </w:r>
          </w:p>
          <w:p w:rsidR="00612FEB" w:rsidRDefault="00612FEB" w:rsidP="00360664">
            <w:pPr>
              <w:spacing w:after="0" w:line="240" w:lineRule="auto"/>
              <w:rPr>
                <w:rFonts w:ascii="Arial" w:hAnsi="Arial" w:cs="Arial"/>
                <w:b/>
                <w:sz w:val="20"/>
                <w:szCs w:val="20"/>
              </w:rPr>
            </w:pPr>
          </w:p>
          <w:p w:rsidR="006E23E5" w:rsidRDefault="00612FEB" w:rsidP="00360664">
            <w:pPr>
              <w:spacing w:after="0" w:line="240" w:lineRule="auto"/>
              <w:rPr>
                <w:rFonts w:ascii="Arial" w:hAnsi="Arial" w:cs="Arial"/>
                <w:sz w:val="20"/>
                <w:szCs w:val="20"/>
              </w:rPr>
            </w:pPr>
            <w:r w:rsidRPr="00612FEB">
              <w:rPr>
                <w:rFonts w:ascii="Arial" w:hAnsi="Arial" w:cs="Arial"/>
                <w:sz w:val="20"/>
                <w:szCs w:val="20"/>
              </w:rPr>
              <w:t xml:space="preserve">During this quarter the input parameters for the finite element program </w:t>
            </w:r>
            <w:proofErr w:type="spellStart"/>
            <w:r w:rsidRPr="00612FEB">
              <w:rPr>
                <w:rFonts w:ascii="Arial" w:hAnsi="Arial" w:cs="Arial"/>
                <w:sz w:val="20"/>
                <w:szCs w:val="20"/>
              </w:rPr>
              <w:t>FEQDrain</w:t>
            </w:r>
            <w:proofErr w:type="spellEnd"/>
            <w:r w:rsidRPr="00612FEB">
              <w:rPr>
                <w:rFonts w:ascii="Arial" w:hAnsi="Arial" w:cs="Arial"/>
                <w:sz w:val="20"/>
                <w:szCs w:val="20"/>
              </w:rPr>
              <w:t xml:space="preserve"> (</w:t>
            </w:r>
            <w:proofErr w:type="spellStart"/>
            <w:r w:rsidRPr="00612FEB">
              <w:rPr>
                <w:rFonts w:ascii="Arial" w:hAnsi="Arial" w:cs="Arial"/>
                <w:sz w:val="20"/>
                <w:szCs w:val="20"/>
              </w:rPr>
              <w:t>Pestana</w:t>
            </w:r>
            <w:proofErr w:type="spellEnd"/>
            <w:r w:rsidRPr="00612FEB">
              <w:rPr>
                <w:rFonts w:ascii="Arial" w:hAnsi="Arial" w:cs="Arial"/>
                <w:sz w:val="20"/>
                <w:szCs w:val="20"/>
              </w:rPr>
              <w:t xml:space="preserve"> et al, 1997) were refined based on the measurements from the </w:t>
            </w:r>
            <w:r>
              <w:rPr>
                <w:rFonts w:ascii="Arial" w:hAnsi="Arial" w:cs="Arial"/>
                <w:sz w:val="20"/>
                <w:szCs w:val="20"/>
              </w:rPr>
              <w:t>laminar shear box experiments.  These parameters included relative density, hydraulic conductivity, and modulus of compressibility along with other lesser quantities.  Interpolation procedures were developed to define parameters for shake tests where tests were not performed immediately prior to the shake test.  Using the input parameters developed from the experimental data, the computer program was used to compute time histories of excess pore pressure ratio (R</w:t>
            </w:r>
            <w:r w:rsidRPr="00612FEB">
              <w:rPr>
                <w:rFonts w:ascii="Arial" w:hAnsi="Arial" w:cs="Arial"/>
                <w:sz w:val="20"/>
                <w:szCs w:val="20"/>
                <w:vertAlign w:val="subscript"/>
              </w:rPr>
              <w:t>u</w:t>
            </w:r>
            <w:r>
              <w:rPr>
                <w:rFonts w:ascii="Arial" w:hAnsi="Arial" w:cs="Arial"/>
                <w:sz w:val="20"/>
                <w:szCs w:val="20"/>
              </w:rPr>
              <w:t>) and compared with measured response.</w:t>
            </w:r>
            <w:r w:rsidR="006E23E5">
              <w:rPr>
                <w:rFonts w:ascii="Arial" w:hAnsi="Arial" w:cs="Arial"/>
                <w:sz w:val="20"/>
                <w:szCs w:val="20"/>
              </w:rPr>
              <w:t xml:space="preserve">  Some adjustments to the modulus of compressibility were necessary to optimize agreement with measured response (peak R</w:t>
            </w:r>
            <w:r w:rsidR="006E23E5">
              <w:rPr>
                <w:rFonts w:ascii="Arial" w:hAnsi="Arial" w:cs="Arial"/>
                <w:sz w:val="20"/>
                <w:szCs w:val="20"/>
                <w:vertAlign w:val="subscript"/>
              </w:rPr>
              <w:t>u</w:t>
            </w:r>
            <w:r w:rsidR="006E23E5">
              <w:rPr>
                <w:rFonts w:ascii="Arial" w:hAnsi="Arial" w:cs="Arial"/>
                <w:sz w:val="20"/>
                <w:szCs w:val="20"/>
              </w:rPr>
              <w:t xml:space="preserve"> and rate of dissipation).</w:t>
            </w:r>
            <w:r w:rsidR="006E23E5">
              <w:t xml:space="preserve"> </w:t>
            </w:r>
            <w:r w:rsidR="006E23E5" w:rsidRPr="006E23E5">
              <w:rPr>
                <w:rFonts w:ascii="Arial" w:hAnsi="Arial" w:cs="Arial"/>
                <w:sz w:val="20"/>
                <w:szCs w:val="20"/>
              </w:rPr>
              <w:t xml:space="preserve">Figures </w:t>
            </w:r>
            <w:r w:rsidR="006E23E5">
              <w:rPr>
                <w:rFonts w:ascii="Arial" w:hAnsi="Arial" w:cs="Arial"/>
                <w:sz w:val="20"/>
                <w:szCs w:val="20"/>
              </w:rPr>
              <w:t>1</w:t>
            </w:r>
            <w:r w:rsidR="006E23E5" w:rsidRPr="006E23E5">
              <w:rPr>
                <w:rFonts w:ascii="Arial" w:hAnsi="Arial" w:cs="Arial"/>
                <w:sz w:val="20"/>
                <w:szCs w:val="20"/>
              </w:rPr>
              <w:t xml:space="preserve"> through </w:t>
            </w:r>
            <w:r w:rsidR="006E23E5">
              <w:rPr>
                <w:rFonts w:ascii="Arial" w:hAnsi="Arial" w:cs="Arial"/>
                <w:sz w:val="20"/>
                <w:szCs w:val="20"/>
              </w:rPr>
              <w:t>3</w:t>
            </w:r>
            <w:r w:rsidR="006E23E5" w:rsidRPr="006E23E5">
              <w:rPr>
                <w:rFonts w:ascii="Arial" w:hAnsi="Arial" w:cs="Arial"/>
                <w:sz w:val="20"/>
                <w:szCs w:val="20"/>
              </w:rPr>
              <w:t xml:space="preserve"> provide comparisons of measured and computed excess pore pressure ratio time histories for the shake tests at 0.1 g for rounds 1, 2, and 3</w:t>
            </w:r>
            <w:r w:rsidR="006E23E5">
              <w:rPr>
                <w:rFonts w:ascii="Arial" w:hAnsi="Arial" w:cs="Arial"/>
                <w:sz w:val="20"/>
                <w:szCs w:val="20"/>
              </w:rPr>
              <w:t xml:space="preserve"> for the 3-ft drain spacing</w:t>
            </w:r>
            <w:r w:rsidR="006E23E5" w:rsidRPr="006E23E5">
              <w:rPr>
                <w:rFonts w:ascii="Arial" w:hAnsi="Arial" w:cs="Arial"/>
                <w:sz w:val="20"/>
                <w:szCs w:val="20"/>
              </w:rPr>
              <w:t xml:space="preserve">.  Similar comparison curves </w:t>
            </w:r>
            <w:r w:rsidR="00C45AA7">
              <w:rPr>
                <w:rFonts w:ascii="Arial" w:hAnsi="Arial" w:cs="Arial"/>
                <w:sz w:val="20"/>
                <w:szCs w:val="20"/>
              </w:rPr>
              <w:t>have</w:t>
            </w:r>
            <w:r w:rsidR="006E23E5" w:rsidRPr="006E23E5">
              <w:rPr>
                <w:rFonts w:ascii="Arial" w:hAnsi="Arial" w:cs="Arial"/>
                <w:sz w:val="20"/>
                <w:szCs w:val="20"/>
              </w:rPr>
              <w:t xml:space="preserve"> also </w:t>
            </w:r>
            <w:r w:rsidR="00C45AA7">
              <w:rPr>
                <w:rFonts w:ascii="Arial" w:hAnsi="Arial" w:cs="Arial"/>
                <w:sz w:val="20"/>
                <w:szCs w:val="20"/>
              </w:rPr>
              <w:t xml:space="preserve">been </w:t>
            </w:r>
            <w:r w:rsidR="006E23E5" w:rsidRPr="006E23E5">
              <w:rPr>
                <w:rFonts w:ascii="Arial" w:hAnsi="Arial" w:cs="Arial"/>
                <w:sz w:val="20"/>
                <w:szCs w:val="20"/>
              </w:rPr>
              <w:t>developed for each shake test for each pore pressure transducer depth. Generally, the computer model is reasonably capturing the basic features of the R</w:t>
            </w:r>
            <w:r w:rsidR="006E23E5" w:rsidRPr="006E23E5">
              <w:rPr>
                <w:rFonts w:ascii="Arial" w:hAnsi="Arial" w:cs="Arial"/>
                <w:sz w:val="20"/>
                <w:szCs w:val="20"/>
                <w:vertAlign w:val="subscript"/>
              </w:rPr>
              <w:t>u</w:t>
            </w:r>
            <w:r w:rsidR="006E23E5" w:rsidRPr="006E23E5">
              <w:rPr>
                <w:rFonts w:ascii="Arial" w:hAnsi="Arial" w:cs="Arial"/>
                <w:sz w:val="20"/>
                <w:szCs w:val="20"/>
              </w:rPr>
              <w:t xml:space="preserve"> time histories</w:t>
            </w:r>
            <w:r w:rsidR="006E23E5">
              <w:rPr>
                <w:rFonts w:ascii="Arial" w:hAnsi="Arial" w:cs="Arial"/>
                <w:sz w:val="20"/>
                <w:szCs w:val="20"/>
              </w:rPr>
              <w:t>, but there are discrepancies in some instances.</w:t>
            </w:r>
          </w:p>
          <w:p w:rsidR="006E23E5" w:rsidRDefault="006E23E5" w:rsidP="00360664">
            <w:pPr>
              <w:spacing w:after="0" w:line="240" w:lineRule="auto"/>
              <w:rPr>
                <w:rFonts w:ascii="Arial" w:hAnsi="Arial" w:cs="Arial"/>
                <w:sz w:val="20"/>
                <w:szCs w:val="20"/>
              </w:rPr>
            </w:pPr>
          </w:p>
          <w:p w:rsidR="006E23E5" w:rsidRDefault="006E23E5" w:rsidP="00360664">
            <w:pPr>
              <w:spacing w:after="0" w:line="240" w:lineRule="auto"/>
              <w:rPr>
                <w:rFonts w:ascii="Arial" w:hAnsi="Arial" w:cs="Arial"/>
                <w:sz w:val="20"/>
                <w:szCs w:val="20"/>
              </w:rPr>
            </w:pPr>
            <w:r>
              <w:rPr>
                <w:rFonts w:ascii="Arial" w:hAnsi="Arial" w:cs="Arial"/>
                <w:sz w:val="20"/>
                <w:szCs w:val="20"/>
              </w:rPr>
              <w:t>The modulus of compressibility (m</w:t>
            </w:r>
            <w:r w:rsidRPr="00C45AA7">
              <w:rPr>
                <w:rFonts w:ascii="Arial" w:hAnsi="Arial" w:cs="Arial"/>
                <w:sz w:val="20"/>
                <w:szCs w:val="20"/>
                <w:vertAlign w:val="subscript"/>
              </w:rPr>
              <w:t>v</w:t>
            </w:r>
            <w:r>
              <w:rPr>
                <w:rFonts w:ascii="Arial" w:hAnsi="Arial" w:cs="Arial"/>
                <w:sz w:val="20"/>
                <w:szCs w:val="20"/>
              </w:rPr>
              <w:t>) values used in the computer pro</w:t>
            </w:r>
            <w:r w:rsidR="00C45AA7">
              <w:rPr>
                <w:rFonts w:ascii="Arial" w:hAnsi="Arial" w:cs="Arial"/>
                <w:sz w:val="20"/>
                <w:szCs w:val="20"/>
              </w:rPr>
              <w:t xml:space="preserve">gram are provided in Figure 4.  </w:t>
            </w:r>
            <w:r w:rsidR="00C45AA7" w:rsidRPr="00C45AA7">
              <w:rPr>
                <w:rFonts w:ascii="Arial" w:hAnsi="Arial" w:cs="Arial"/>
                <w:sz w:val="20"/>
                <w:szCs w:val="20"/>
              </w:rPr>
              <w:t>The m</w:t>
            </w:r>
            <w:r w:rsidR="00C45AA7" w:rsidRPr="00C45AA7">
              <w:rPr>
                <w:rFonts w:ascii="Arial" w:hAnsi="Arial" w:cs="Arial"/>
                <w:sz w:val="20"/>
                <w:szCs w:val="20"/>
                <w:vertAlign w:val="subscript"/>
              </w:rPr>
              <w:t>v</w:t>
            </w:r>
            <w:r w:rsidR="00C45AA7" w:rsidRPr="00C45AA7">
              <w:rPr>
                <w:rFonts w:ascii="Arial" w:hAnsi="Arial" w:cs="Arial"/>
                <w:sz w:val="20"/>
                <w:szCs w:val="20"/>
              </w:rPr>
              <w:t xml:space="preserve"> values are plotted versus depth for each shake test and for each drain spacing in Figure </w:t>
            </w:r>
            <w:r w:rsidR="006D640B">
              <w:rPr>
                <w:rFonts w:ascii="Arial" w:hAnsi="Arial" w:cs="Arial"/>
                <w:sz w:val="20"/>
                <w:szCs w:val="20"/>
              </w:rPr>
              <w:t>4</w:t>
            </w:r>
            <w:r w:rsidR="00C45AA7" w:rsidRPr="00C45AA7">
              <w:rPr>
                <w:rFonts w:ascii="Arial" w:hAnsi="Arial" w:cs="Arial"/>
                <w:sz w:val="20"/>
                <w:szCs w:val="20"/>
              </w:rPr>
              <w:t>.  Generally, the back-calculated m</w:t>
            </w:r>
            <w:r w:rsidR="00C45AA7" w:rsidRPr="00C45AA7">
              <w:rPr>
                <w:rFonts w:ascii="Arial" w:hAnsi="Arial" w:cs="Arial"/>
                <w:sz w:val="20"/>
                <w:szCs w:val="20"/>
                <w:vertAlign w:val="subscript"/>
              </w:rPr>
              <w:t>v</w:t>
            </w:r>
            <w:r w:rsidR="00C45AA7" w:rsidRPr="00C45AA7">
              <w:rPr>
                <w:rFonts w:ascii="Arial" w:hAnsi="Arial" w:cs="Arial"/>
                <w:sz w:val="20"/>
                <w:szCs w:val="20"/>
              </w:rPr>
              <w:t xml:space="preserve"> values plot within the center of the range of m</w:t>
            </w:r>
            <w:r w:rsidR="00C45AA7" w:rsidRPr="00C45AA7">
              <w:rPr>
                <w:rFonts w:ascii="Arial" w:hAnsi="Arial" w:cs="Arial"/>
                <w:sz w:val="20"/>
                <w:szCs w:val="20"/>
                <w:vertAlign w:val="subscript"/>
              </w:rPr>
              <w:t>v</w:t>
            </w:r>
            <w:r w:rsidR="00C45AA7" w:rsidRPr="00C45AA7">
              <w:rPr>
                <w:rFonts w:ascii="Arial" w:hAnsi="Arial" w:cs="Arial"/>
                <w:sz w:val="20"/>
                <w:szCs w:val="20"/>
              </w:rPr>
              <w:t xml:space="preserve"> values obtained experimentally, as illustrated in </w:t>
            </w:r>
            <w:r w:rsidR="00C45AA7">
              <w:rPr>
                <w:rFonts w:ascii="Arial" w:hAnsi="Arial" w:cs="Arial"/>
                <w:sz w:val="20"/>
                <w:szCs w:val="20"/>
              </w:rPr>
              <w:t xml:space="preserve">Figure 4 </w:t>
            </w:r>
            <w:r w:rsidR="00C45AA7" w:rsidRPr="00C45AA7">
              <w:rPr>
                <w:rFonts w:ascii="Arial" w:hAnsi="Arial" w:cs="Arial"/>
                <w:sz w:val="20"/>
                <w:szCs w:val="20"/>
              </w:rPr>
              <w:t>and increase with depth.  This agreement suggests that the m</w:t>
            </w:r>
            <w:r w:rsidR="00C45AA7" w:rsidRPr="00C45AA7">
              <w:rPr>
                <w:rFonts w:ascii="Arial" w:hAnsi="Arial" w:cs="Arial"/>
                <w:sz w:val="20"/>
                <w:szCs w:val="20"/>
                <w:vertAlign w:val="subscript"/>
              </w:rPr>
              <w:t>v</w:t>
            </w:r>
            <w:r w:rsidR="00C45AA7" w:rsidRPr="00C45AA7">
              <w:rPr>
                <w:rFonts w:ascii="Arial" w:hAnsi="Arial" w:cs="Arial"/>
                <w:sz w:val="20"/>
                <w:szCs w:val="20"/>
              </w:rPr>
              <w:t xml:space="preserve"> values are reasonable values considering the potential for local variations in the measured settlement versus depth curves. The back-calculated m</w:t>
            </w:r>
            <w:r w:rsidR="00C45AA7" w:rsidRPr="00C45AA7">
              <w:rPr>
                <w:rFonts w:ascii="Arial" w:hAnsi="Arial" w:cs="Arial"/>
                <w:sz w:val="20"/>
                <w:szCs w:val="20"/>
                <w:vertAlign w:val="subscript"/>
              </w:rPr>
              <w:t>v</w:t>
            </w:r>
            <w:r w:rsidR="00C45AA7" w:rsidRPr="00C45AA7">
              <w:rPr>
                <w:rFonts w:ascii="Arial" w:hAnsi="Arial" w:cs="Arial"/>
                <w:sz w:val="20"/>
                <w:szCs w:val="20"/>
              </w:rPr>
              <w:t xml:space="preserve"> values are generally higher than those tabulated by </w:t>
            </w:r>
            <w:proofErr w:type="spellStart"/>
            <w:r w:rsidR="00C45AA7" w:rsidRPr="00C45AA7">
              <w:rPr>
                <w:rFonts w:ascii="Arial" w:hAnsi="Arial" w:cs="Arial"/>
                <w:sz w:val="20"/>
                <w:szCs w:val="20"/>
              </w:rPr>
              <w:t>Pestana</w:t>
            </w:r>
            <w:proofErr w:type="spellEnd"/>
            <w:r w:rsidR="00C45AA7" w:rsidRPr="00C45AA7">
              <w:rPr>
                <w:rFonts w:ascii="Arial" w:hAnsi="Arial" w:cs="Arial"/>
                <w:sz w:val="20"/>
                <w:szCs w:val="20"/>
              </w:rPr>
              <w:t xml:space="preserve"> et al (1997) in the user’s manual for the </w:t>
            </w:r>
            <w:proofErr w:type="spellStart"/>
            <w:r w:rsidR="00C45AA7" w:rsidRPr="00C45AA7">
              <w:rPr>
                <w:rFonts w:ascii="Arial" w:hAnsi="Arial" w:cs="Arial"/>
                <w:sz w:val="20"/>
                <w:szCs w:val="20"/>
              </w:rPr>
              <w:t>FEQDrain</w:t>
            </w:r>
            <w:proofErr w:type="spellEnd"/>
            <w:r w:rsidR="00C45AA7" w:rsidRPr="00C45AA7">
              <w:rPr>
                <w:rFonts w:ascii="Arial" w:hAnsi="Arial" w:cs="Arial"/>
                <w:sz w:val="20"/>
                <w:szCs w:val="20"/>
              </w:rPr>
              <w:t xml:space="preserve"> program for cyclic triaxial shear</w:t>
            </w:r>
            <w:r w:rsidR="00C45AA7">
              <w:rPr>
                <w:rFonts w:ascii="Arial" w:hAnsi="Arial" w:cs="Arial"/>
                <w:sz w:val="20"/>
                <w:szCs w:val="20"/>
              </w:rPr>
              <w:t xml:space="preserve"> test</w:t>
            </w:r>
            <w:r w:rsidR="00C45AA7" w:rsidRPr="00C45AA7">
              <w:rPr>
                <w:rFonts w:ascii="Arial" w:hAnsi="Arial" w:cs="Arial"/>
                <w:sz w:val="20"/>
                <w:szCs w:val="20"/>
              </w:rPr>
              <w:t xml:space="preserve"> specimens.  This could be due to the nature of the deposition process in the laminar shear box which appears to produce a loose, unstructured soil deposit which is more compressible than conventional soils.</w:t>
            </w:r>
          </w:p>
          <w:p w:rsidR="002E0904" w:rsidRDefault="002E0904" w:rsidP="00360664">
            <w:pPr>
              <w:spacing w:after="0" w:line="240" w:lineRule="auto"/>
              <w:rPr>
                <w:rFonts w:ascii="Arial" w:hAnsi="Arial" w:cs="Arial"/>
                <w:sz w:val="20"/>
                <w:szCs w:val="20"/>
              </w:rPr>
            </w:pPr>
          </w:p>
          <w:p w:rsidR="00761098" w:rsidRDefault="00761098" w:rsidP="00360664">
            <w:pPr>
              <w:spacing w:after="0" w:line="240" w:lineRule="auto"/>
              <w:rPr>
                <w:rFonts w:ascii="Arial" w:hAnsi="Arial" w:cs="Arial"/>
                <w:sz w:val="20"/>
                <w:szCs w:val="20"/>
              </w:rPr>
            </w:pPr>
          </w:p>
          <w:p w:rsidR="006E23E5" w:rsidRDefault="006E23E5" w:rsidP="006E23E5">
            <w:pPr>
              <w:spacing w:line="240" w:lineRule="auto"/>
            </w:pPr>
            <w:r w:rsidRPr="000A1C83">
              <w:rPr>
                <w:noProof/>
              </w:rPr>
              <w:lastRenderedPageBreak/>
              <w:drawing>
                <wp:inline distT="0" distB="0" distL="0" distR="0" wp14:anchorId="46743E98" wp14:editId="74923511">
                  <wp:extent cx="4233725" cy="5628640"/>
                  <wp:effectExtent l="0" t="0" r="0" b="0"/>
                  <wp:docPr id="6520" name="Picture 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val="0"/>
                              </a:ext>
                            </a:extLst>
                          </a:blip>
                          <a:srcRect r="18426" b="16927"/>
                          <a:stretch/>
                        </pic:blipFill>
                        <pic:spPr bwMode="auto">
                          <a:xfrm>
                            <a:off x="0" y="0"/>
                            <a:ext cx="4234079" cy="5629110"/>
                          </a:xfrm>
                          <a:prstGeom prst="rect">
                            <a:avLst/>
                          </a:prstGeom>
                          <a:noFill/>
                          <a:ln>
                            <a:noFill/>
                          </a:ln>
                          <a:extLst>
                            <a:ext uri="{53640926-AAD7-44D8-BBD7-CCE9431645EC}">
                              <a14:shadowObscured xmlns:a14="http://schemas.microsoft.com/office/drawing/2010/main"/>
                            </a:ext>
                          </a:extLst>
                        </pic:spPr>
                      </pic:pic>
                    </a:graphicData>
                  </a:graphic>
                </wp:inline>
              </w:drawing>
            </w:r>
          </w:p>
          <w:p w:rsidR="006E23E5" w:rsidRPr="009A0233" w:rsidRDefault="006E23E5" w:rsidP="006E23E5">
            <w:pPr>
              <w:spacing w:line="240" w:lineRule="auto"/>
              <w:rPr>
                <w:b/>
              </w:rPr>
            </w:pPr>
            <w:r w:rsidRPr="009A0233">
              <w:rPr>
                <w:b/>
              </w:rPr>
              <w:t xml:space="preserve">Figure </w:t>
            </w:r>
            <w:r>
              <w:rPr>
                <w:b/>
              </w:rPr>
              <w:t>1</w:t>
            </w:r>
            <w:r w:rsidRPr="009A0233">
              <w:rPr>
                <w:b/>
              </w:rPr>
              <w:t xml:space="preserve"> Comparison of measured and computed excess pore pressure ratio time histories at six depths using back-calculated m</w:t>
            </w:r>
            <w:r w:rsidRPr="009A0233">
              <w:rPr>
                <w:b/>
                <w:vertAlign w:val="subscript"/>
              </w:rPr>
              <w:t>v</w:t>
            </w:r>
            <w:r w:rsidRPr="009A0233">
              <w:rPr>
                <w:b/>
              </w:rPr>
              <w:t xml:space="preserve"> to fit R</w:t>
            </w:r>
            <w:r w:rsidRPr="009A0233">
              <w:rPr>
                <w:b/>
                <w:vertAlign w:val="subscript"/>
              </w:rPr>
              <w:t>u</w:t>
            </w:r>
            <w:r w:rsidRPr="009A0233">
              <w:rPr>
                <w:b/>
              </w:rPr>
              <w:t xml:space="preserve"> time histories for 3-foot drain spacing, </w:t>
            </w:r>
            <w:proofErr w:type="gramStart"/>
            <w:r w:rsidRPr="009A0233">
              <w:rPr>
                <w:b/>
              </w:rPr>
              <w:t>Round</w:t>
            </w:r>
            <w:proofErr w:type="gramEnd"/>
            <w:r w:rsidRPr="009A0233">
              <w:rPr>
                <w:b/>
              </w:rPr>
              <w:t xml:space="preserve"> 1, </w:t>
            </w:r>
            <w:proofErr w:type="spellStart"/>
            <w:r w:rsidRPr="009A0233">
              <w:rPr>
                <w:b/>
              </w:rPr>
              <w:t>a</w:t>
            </w:r>
            <w:r w:rsidRPr="009A0233">
              <w:rPr>
                <w:b/>
                <w:vertAlign w:val="subscript"/>
              </w:rPr>
              <w:t>max</w:t>
            </w:r>
            <w:proofErr w:type="spellEnd"/>
            <w:r w:rsidRPr="009A0233">
              <w:rPr>
                <w:b/>
              </w:rPr>
              <w:t>=0.10g.</w:t>
            </w:r>
            <w:r w:rsidRPr="00704E02">
              <w:rPr>
                <w:b/>
              </w:rPr>
              <w:t xml:space="preserve"> </w:t>
            </w:r>
            <w:r>
              <w:rPr>
                <w:b/>
              </w:rPr>
              <w:t>(measured-solid blue curve and computed-dashed black curve)</w:t>
            </w:r>
          </w:p>
          <w:p w:rsidR="006E23E5" w:rsidRDefault="006E23E5" w:rsidP="006E23E5">
            <w:pPr>
              <w:spacing w:line="240" w:lineRule="auto"/>
            </w:pPr>
          </w:p>
          <w:p w:rsidR="006E23E5" w:rsidRDefault="006E23E5" w:rsidP="006E23E5">
            <w:pPr>
              <w:spacing w:line="240" w:lineRule="auto"/>
            </w:pPr>
          </w:p>
          <w:p w:rsidR="006E23E5" w:rsidRDefault="006E23E5" w:rsidP="006E23E5">
            <w:pPr>
              <w:spacing w:line="240" w:lineRule="auto"/>
            </w:pPr>
          </w:p>
          <w:p w:rsidR="006E23E5" w:rsidRDefault="006E23E5" w:rsidP="006E23E5">
            <w:pPr>
              <w:spacing w:line="240" w:lineRule="auto"/>
            </w:pPr>
          </w:p>
          <w:p w:rsidR="006E23E5" w:rsidRDefault="006E23E5" w:rsidP="006E23E5">
            <w:pPr>
              <w:spacing w:line="240" w:lineRule="auto"/>
            </w:pPr>
            <w:r>
              <w:br w:type="page"/>
            </w:r>
          </w:p>
          <w:p w:rsidR="006E23E5" w:rsidRPr="00167414" w:rsidRDefault="006E23E5" w:rsidP="006E23E5">
            <w:pPr>
              <w:spacing w:line="240" w:lineRule="auto"/>
            </w:pPr>
            <w:r w:rsidRPr="009A0233">
              <w:rPr>
                <w:noProof/>
              </w:rPr>
              <w:lastRenderedPageBreak/>
              <w:drawing>
                <wp:inline distT="0" distB="0" distL="0" distR="0" wp14:anchorId="280AC3F0" wp14:editId="400BA448">
                  <wp:extent cx="4170045" cy="5570969"/>
                  <wp:effectExtent l="0" t="0" r="1905" b="0"/>
                  <wp:docPr id="6527" name="Picture 6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a:extLst>
                              <a:ext uri="{28A0092B-C50C-407E-A947-70E740481C1C}">
                                <a14:useLocalDpi xmlns:a14="http://schemas.microsoft.com/office/drawing/2010/main" val="0"/>
                              </a:ext>
                            </a:extLst>
                          </a:blip>
                          <a:srcRect r="19576" b="17780"/>
                          <a:stretch/>
                        </pic:blipFill>
                        <pic:spPr bwMode="auto">
                          <a:xfrm>
                            <a:off x="0" y="0"/>
                            <a:ext cx="4170298" cy="5571307"/>
                          </a:xfrm>
                          <a:prstGeom prst="rect">
                            <a:avLst/>
                          </a:prstGeom>
                          <a:noFill/>
                          <a:ln>
                            <a:noFill/>
                          </a:ln>
                          <a:extLst>
                            <a:ext uri="{53640926-AAD7-44D8-BBD7-CCE9431645EC}">
                              <a14:shadowObscured xmlns:a14="http://schemas.microsoft.com/office/drawing/2010/main"/>
                            </a:ext>
                          </a:extLst>
                        </pic:spPr>
                      </pic:pic>
                    </a:graphicData>
                  </a:graphic>
                </wp:inline>
              </w:drawing>
            </w:r>
          </w:p>
          <w:p w:rsidR="006E23E5" w:rsidRPr="009A0233" w:rsidRDefault="006E23E5" w:rsidP="006E23E5">
            <w:pPr>
              <w:spacing w:line="240" w:lineRule="auto"/>
              <w:rPr>
                <w:b/>
              </w:rPr>
            </w:pPr>
            <w:r w:rsidRPr="009A0233">
              <w:rPr>
                <w:b/>
              </w:rPr>
              <w:t>Figure 2 Comparison of measured and computed excess pore pressure ratio time histories at six depths using back-calculated m</w:t>
            </w:r>
            <w:r w:rsidRPr="009A0233">
              <w:rPr>
                <w:b/>
                <w:vertAlign w:val="subscript"/>
              </w:rPr>
              <w:t>v</w:t>
            </w:r>
            <w:r w:rsidRPr="009A0233">
              <w:rPr>
                <w:b/>
              </w:rPr>
              <w:t xml:space="preserve"> to fit R</w:t>
            </w:r>
            <w:r w:rsidRPr="009A0233">
              <w:rPr>
                <w:b/>
                <w:vertAlign w:val="subscript"/>
              </w:rPr>
              <w:t>u</w:t>
            </w:r>
            <w:r w:rsidRPr="009A0233">
              <w:rPr>
                <w:b/>
              </w:rPr>
              <w:t xml:space="preserve"> time histories for 3-foot drain spacing, </w:t>
            </w:r>
            <w:proofErr w:type="gramStart"/>
            <w:r w:rsidRPr="009A0233">
              <w:rPr>
                <w:b/>
              </w:rPr>
              <w:t>Round</w:t>
            </w:r>
            <w:proofErr w:type="gramEnd"/>
            <w:r w:rsidRPr="009A0233">
              <w:rPr>
                <w:b/>
              </w:rPr>
              <w:t xml:space="preserve"> 2, </w:t>
            </w:r>
            <w:proofErr w:type="spellStart"/>
            <w:r w:rsidRPr="009A0233">
              <w:rPr>
                <w:b/>
              </w:rPr>
              <w:t>a</w:t>
            </w:r>
            <w:r w:rsidRPr="009A0233">
              <w:rPr>
                <w:b/>
                <w:vertAlign w:val="subscript"/>
              </w:rPr>
              <w:t>max</w:t>
            </w:r>
            <w:proofErr w:type="spellEnd"/>
            <w:r w:rsidRPr="009A0233">
              <w:rPr>
                <w:b/>
              </w:rPr>
              <w:t>=0.10g.</w:t>
            </w:r>
            <w:r>
              <w:rPr>
                <w:b/>
              </w:rPr>
              <w:t xml:space="preserve"> (measured-solid blue curve and computed-dashed black curve)</w:t>
            </w:r>
          </w:p>
          <w:p w:rsidR="006E23E5" w:rsidRDefault="006E23E5" w:rsidP="006E23E5">
            <w:pPr>
              <w:spacing w:line="240" w:lineRule="auto"/>
            </w:pPr>
          </w:p>
          <w:p w:rsidR="006E23E5" w:rsidRDefault="006E23E5" w:rsidP="006E23E5">
            <w:pPr>
              <w:spacing w:line="240" w:lineRule="auto"/>
            </w:pPr>
            <w:r>
              <w:br w:type="page"/>
            </w:r>
          </w:p>
          <w:p w:rsidR="006E23E5" w:rsidRDefault="006E23E5" w:rsidP="006E23E5">
            <w:pPr>
              <w:spacing w:line="240" w:lineRule="auto"/>
            </w:pPr>
            <w:r w:rsidRPr="009A0233">
              <w:rPr>
                <w:noProof/>
              </w:rPr>
              <w:lastRenderedPageBreak/>
              <w:drawing>
                <wp:inline distT="0" distB="0" distL="0" distR="0" wp14:anchorId="19AA2CAF" wp14:editId="3080F6D7">
                  <wp:extent cx="4233725" cy="55283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a:extLst>
                              <a:ext uri="{28A0092B-C50C-407E-A947-70E740481C1C}">
                                <a14:useLocalDpi xmlns:a14="http://schemas.microsoft.com/office/drawing/2010/main" val="0"/>
                              </a:ext>
                            </a:extLst>
                          </a:blip>
                          <a:srcRect r="18347" b="18470"/>
                          <a:stretch/>
                        </pic:blipFill>
                        <pic:spPr bwMode="auto">
                          <a:xfrm>
                            <a:off x="0" y="0"/>
                            <a:ext cx="4234011" cy="5528684"/>
                          </a:xfrm>
                          <a:prstGeom prst="rect">
                            <a:avLst/>
                          </a:prstGeom>
                          <a:noFill/>
                          <a:ln>
                            <a:noFill/>
                          </a:ln>
                          <a:extLst>
                            <a:ext uri="{53640926-AAD7-44D8-BBD7-CCE9431645EC}">
                              <a14:shadowObscured xmlns:a14="http://schemas.microsoft.com/office/drawing/2010/main"/>
                            </a:ext>
                          </a:extLst>
                        </pic:spPr>
                      </pic:pic>
                    </a:graphicData>
                  </a:graphic>
                </wp:inline>
              </w:drawing>
            </w:r>
          </w:p>
          <w:p w:rsidR="006E23E5" w:rsidRDefault="006E23E5" w:rsidP="006E23E5">
            <w:pPr>
              <w:spacing w:line="240" w:lineRule="auto"/>
              <w:rPr>
                <w:b/>
              </w:rPr>
            </w:pPr>
            <w:r w:rsidRPr="009A0233">
              <w:rPr>
                <w:b/>
              </w:rPr>
              <w:t xml:space="preserve">Figure </w:t>
            </w:r>
            <w:r>
              <w:rPr>
                <w:b/>
              </w:rPr>
              <w:t>3</w:t>
            </w:r>
            <w:r w:rsidRPr="009A0233">
              <w:rPr>
                <w:b/>
              </w:rPr>
              <w:t xml:space="preserve"> Comparison of measured and computed excess pore pressure ratio time histories at six depths using back-calculated m</w:t>
            </w:r>
            <w:r w:rsidRPr="009A0233">
              <w:rPr>
                <w:b/>
                <w:vertAlign w:val="subscript"/>
              </w:rPr>
              <w:t>v</w:t>
            </w:r>
            <w:r w:rsidRPr="009A0233">
              <w:rPr>
                <w:b/>
              </w:rPr>
              <w:t xml:space="preserve"> to fit R</w:t>
            </w:r>
            <w:r w:rsidRPr="009A0233">
              <w:rPr>
                <w:b/>
                <w:vertAlign w:val="subscript"/>
              </w:rPr>
              <w:t>u</w:t>
            </w:r>
            <w:r w:rsidRPr="009A0233">
              <w:rPr>
                <w:b/>
              </w:rPr>
              <w:t xml:space="preserve"> time histories for 3-foot drain spacing, </w:t>
            </w:r>
            <w:proofErr w:type="gramStart"/>
            <w:r w:rsidRPr="009A0233">
              <w:rPr>
                <w:b/>
              </w:rPr>
              <w:t>Round</w:t>
            </w:r>
            <w:proofErr w:type="gramEnd"/>
            <w:r w:rsidRPr="009A0233">
              <w:rPr>
                <w:b/>
              </w:rPr>
              <w:t xml:space="preserve"> 3, </w:t>
            </w:r>
            <w:proofErr w:type="spellStart"/>
            <w:r w:rsidRPr="009A0233">
              <w:rPr>
                <w:b/>
              </w:rPr>
              <w:t>a</w:t>
            </w:r>
            <w:r w:rsidRPr="009A0233">
              <w:rPr>
                <w:b/>
                <w:vertAlign w:val="subscript"/>
              </w:rPr>
              <w:t>max</w:t>
            </w:r>
            <w:proofErr w:type="spellEnd"/>
            <w:r w:rsidRPr="009A0233">
              <w:rPr>
                <w:b/>
              </w:rPr>
              <w:t>=0.10g.</w:t>
            </w:r>
            <w:r w:rsidRPr="00704E02">
              <w:rPr>
                <w:b/>
              </w:rPr>
              <w:t xml:space="preserve"> </w:t>
            </w:r>
            <w:r>
              <w:rPr>
                <w:b/>
              </w:rPr>
              <w:t>(measured-solid blue curve and computed-dashed black curve)</w:t>
            </w:r>
          </w:p>
          <w:p w:rsidR="00C45AA7" w:rsidRDefault="00C45AA7" w:rsidP="00C45AA7">
            <w:pPr>
              <w:spacing w:line="240" w:lineRule="auto"/>
              <w:rPr>
                <w:noProof/>
              </w:rPr>
            </w:pPr>
            <w:r>
              <w:rPr>
                <w:noProof/>
              </w:rPr>
              <w:lastRenderedPageBreak/>
              <mc:AlternateContent>
                <mc:Choice Requires="wps">
                  <w:drawing>
                    <wp:anchor distT="0" distB="0" distL="114300" distR="114300" simplePos="0" relativeHeight="251659264" behindDoc="0" locked="0" layoutInCell="1" allowOverlap="1" wp14:anchorId="42814D9A" wp14:editId="758AE2E3">
                      <wp:simplePos x="0" y="0"/>
                      <wp:positionH relativeFrom="column">
                        <wp:posOffset>613124</wp:posOffset>
                      </wp:positionH>
                      <wp:positionV relativeFrom="paragraph">
                        <wp:posOffset>676550</wp:posOffset>
                      </wp:positionV>
                      <wp:extent cx="443986" cy="354132"/>
                      <wp:effectExtent l="0" t="0" r="0" b="0"/>
                      <wp:wrapNone/>
                      <wp:docPr id="6512" name="Text Box 6512"/>
                      <wp:cNvGraphicFramePr/>
                      <a:graphic xmlns:a="http://schemas.openxmlformats.org/drawingml/2006/main">
                        <a:graphicData uri="http://schemas.microsoft.com/office/word/2010/wordprocessingShape">
                          <wps:wsp>
                            <wps:cNvSpPr txBox="1"/>
                            <wps:spPr>
                              <a:xfrm>
                                <a:off x="0" y="0"/>
                                <a:ext cx="443986" cy="354132"/>
                              </a:xfrm>
                              <a:prstGeom prst="rect">
                                <a:avLst/>
                              </a:prstGeom>
                              <a:noFill/>
                              <a:ln w="6350">
                                <a:noFill/>
                              </a:ln>
                            </wps:spPr>
                            <wps:txbx>
                              <w:txbxContent>
                                <w:p w:rsidR="00C45AA7" w:rsidRPr="008E7968" w:rsidRDefault="00C45AA7" w:rsidP="00C45AA7">
                                  <w:pPr>
                                    <w:rPr>
                                      <w:sz w:val="28"/>
                                      <w:szCs w:val="28"/>
                                    </w:rPr>
                                  </w:pPr>
                                  <w:r w:rsidRPr="008E7968">
                                    <w:rPr>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14D9A" id="_x0000_t202" coordsize="21600,21600" o:spt="202" path="m,l,21600r21600,l21600,xe">
                      <v:stroke joinstyle="miter"/>
                      <v:path gradientshapeok="t" o:connecttype="rect"/>
                    </v:shapetype>
                    <v:shape id="Text Box 6512" o:spid="_x0000_s1026" type="#_x0000_t202" style="position:absolute;margin-left:48.3pt;margin-top:53.25pt;width:34.9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" filled="f" stroked="f" strokeweight=".5pt">
                      <v:textbox>
                        <w:txbxContent>
                          <w:p w:rsidR="00C45AA7" w:rsidRPr="008E7968" w:rsidRDefault="00C45AA7" w:rsidP="00C45AA7">
                            <w:pPr>
                              <w:rPr>
                                <w:sz w:val="28"/>
                                <w:szCs w:val="28"/>
                              </w:rPr>
                            </w:pPr>
                            <w:r w:rsidRPr="008E7968">
                              <w:rPr>
                                <w:sz w:val="28"/>
                                <w:szCs w:val="28"/>
                              </w:rPr>
                              <w:t>(a)</w:t>
                            </w:r>
                          </w:p>
                        </w:txbxContent>
                      </v:textbox>
                    </v:shape>
                  </w:pict>
                </mc:Fallback>
              </mc:AlternateContent>
            </w:r>
            <w:r w:rsidRPr="004A4C92">
              <w:rPr>
                <w:noProof/>
              </w:rPr>
              <w:drawing>
                <wp:inline distT="0" distB="0" distL="0" distR="0" wp14:anchorId="6C2F056A" wp14:editId="62EFA386">
                  <wp:extent cx="5117688" cy="3107903"/>
                  <wp:effectExtent l="0" t="0" r="0" b="0"/>
                  <wp:docPr id="6505" name="Picture 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r="20698" b="24919"/>
                          <a:stretch/>
                        </pic:blipFill>
                        <pic:spPr bwMode="auto">
                          <a:xfrm>
                            <a:off x="0" y="0"/>
                            <a:ext cx="5123995" cy="3111733"/>
                          </a:xfrm>
                          <a:prstGeom prst="rect">
                            <a:avLst/>
                          </a:prstGeom>
                          <a:noFill/>
                          <a:ln>
                            <a:noFill/>
                          </a:ln>
                          <a:extLst>
                            <a:ext uri="{53640926-AAD7-44D8-BBD7-CCE9431645EC}">
                              <a14:shadowObscured xmlns:a14="http://schemas.microsoft.com/office/drawing/2010/main"/>
                            </a:ext>
                          </a:extLst>
                        </pic:spPr>
                      </pic:pic>
                    </a:graphicData>
                  </a:graphic>
                </wp:inline>
              </w:drawing>
            </w:r>
          </w:p>
          <w:p w:rsidR="00C45AA7" w:rsidRDefault="00C45AA7" w:rsidP="00C45AA7">
            <w:pPr>
              <w:spacing w:line="240" w:lineRule="auto"/>
            </w:pPr>
            <w:r>
              <w:rPr>
                <w:noProof/>
              </w:rPr>
              <mc:AlternateContent>
                <mc:Choice Requires="wps">
                  <w:drawing>
                    <wp:anchor distT="0" distB="0" distL="114300" distR="114300" simplePos="0" relativeHeight="251660288" behindDoc="0" locked="0" layoutInCell="1" allowOverlap="1" wp14:anchorId="1E613ACD" wp14:editId="13198C43">
                      <wp:simplePos x="0" y="0"/>
                      <wp:positionH relativeFrom="column">
                        <wp:posOffset>570840</wp:posOffset>
                      </wp:positionH>
                      <wp:positionV relativeFrom="paragraph">
                        <wp:posOffset>650122</wp:posOffset>
                      </wp:positionV>
                      <wp:extent cx="443986" cy="354132"/>
                      <wp:effectExtent l="0" t="0" r="0" b="0"/>
                      <wp:wrapNone/>
                      <wp:docPr id="6513" name="Text Box 6513"/>
                      <wp:cNvGraphicFramePr/>
                      <a:graphic xmlns:a="http://schemas.openxmlformats.org/drawingml/2006/main">
                        <a:graphicData uri="http://schemas.microsoft.com/office/word/2010/wordprocessingShape">
                          <wps:wsp>
                            <wps:cNvSpPr txBox="1"/>
                            <wps:spPr>
                              <a:xfrm>
                                <a:off x="0" y="0"/>
                                <a:ext cx="443986" cy="354132"/>
                              </a:xfrm>
                              <a:prstGeom prst="rect">
                                <a:avLst/>
                              </a:prstGeom>
                              <a:noFill/>
                              <a:ln w="6350">
                                <a:noFill/>
                              </a:ln>
                            </wps:spPr>
                            <wps:txbx>
                              <w:txbxContent>
                                <w:p w:rsidR="00C45AA7" w:rsidRPr="008E7968" w:rsidRDefault="00C45AA7" w:rsidP="00C45AA7">
                                  <w:pPr>
                                    <w:rPr>
                                      <w:sz w:val="28"/>
                                      <w:szCs w:val="28"/>
                                    </w:rPr>
                                  </w:pPr>
                                  <w:r w:rsidRPr="008E7968">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3ACD" id="Text Box 6513" o:spid="_x0000_s1027" type="#_x0000_t202" style="position:absolute;margin-left:44.95pt;margin-top:51.2pt;width:34.9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" filled="f" stroked="f" strokeweight=".5pt">
                      <v:textbox>
                        <w:txbxContent>
                          <w:p w:rsidR="00C45AA7" w:rsidRPr="008E7968" w:rsidRDefault="00C45AA7" w:rsidP="00C45AA7">
                            <w:pPr>
                              <w:rPr>
                                <w:sz w:val="28"/>
                                <w:szCs w:val="28"/>
                              </w:rPr>
                            </w:pPr>
                            <w:r w:rsidRPr="008E7968">
                              <w:rPr>
                                <w:sz w:val="28"/>
                                <w:szCs w:val="28"/>
                              </w:rPr>
                              <w:t>(b)</w:t>
                            </w:r>
                          </w:p>
                        </w:txbxContent>
                      </v:textbox>
                    </v:shape>
                  </w:pict>
                </mc:Fallback>
              </mc:AlternateContent>
            </w:r>
            <w:r>
              <w:rPr>
                <w:noProof/>
              </w:rPr>
              <w:t xml:space="preserve"> </w:t>
            </w:r>
            <w:r w:rsidRPr="008E7968">
              <w:rPr>
                <w:noProof/>
              </w:rPr>
              <w:drawing>
                <wp:inline distT="0" distB="0" distL="0" distR="0" wp14:anchorId="5626AC3F" wp14:editId="24AAD8C9">
                  <wp:extent cx="5185124" cy="3186460"/>
                  <wp:effectExtent l="0" t="0" r="0" b="0"/>
                  <wp:docPr id="6511" name="Picture 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extLst>
                              <a:ext uri="{28A0092B-C50C-407E-A947-70E740481C1C}">
                                <a14:useLocalDpi xmlns:a14="http://schemas.microsoft.com/office/drawing/2010/main" val="0"/>
                              </a:ext>
                            </a:extLst>
                          </a:blip>
                          <a:srcRect r="19973" b="22824"/>
                          <a:stretch/>
                        </pic:blipFill>
                        <pic:spPr bwMode="auto">
                          <a:xfrm>
                            <a:off x="0" y="0"/>
                            <a:ext cx="5203162" cy="3197545"/>
                          </a:xfrm>
                          <a:prstGeom prst="rect">
                            <a:avLst/>
                          </a:prstGeom>
                          <a:noFill/>
                          <a:ln>
                            <a:noFill/>
                          </a:ln>
                          <a:extLst>
                            <a:ext uri="{53640926-AAD7-44D8-BBD7-CCE9431645EC}">
                              <a14:shadowObscured xmlns:a14="http://schemas.microsoft.com/office/drawing/2010/main"/>
                            </a:ext>
                          </a:extLst>
                        </pic:spPr>
                      </pic:pic>
                    </a:graphicData>
                  </a:graphic>
                </wp:inline>
              </w:drawing>
            </w:r>
          </w:p>
          <w:p w:rsidR="008B1ECD" w:rsidRPr="00761098" w:rsidRDefault="00C45AA7" w:rsidP="00761098">
            <w:pPr>
              <w:spacing w:line="240" w:lineRule="auto"/>
              <w:rPr>
                <w:b/>
              </w:rPr>
            </w:pPr>
            <w:r>
              <w:rPr>
                <w:b/>
              </w:rPr>
              <w:t>Figure 4.</w:t>
            </w:r>
            <w:r w:rsidRPr="00704E02">
              <w:rPr>
                <w:b/>
              </w:rPr>
              <w:t xml:space="preserve"> </w:t>
            </w:r>
            <w:r>
              <w:rPr>
                <w:b/>
              </w:rPr>
              <w:t>M</w:t>
            </w:r>
            <w:r w:rsidRPr="00704E02">
              <w:rPr>
                <w:b/>
              </w:rPr>
              <w:t xml:space="preserve">odulus of compressibility values </w:t>
            </w:r>
            <w:r>
              <w:rPr>
                <w:b/>
              </w:rPr>
              <w:t>used to</w:t>
            </w:r>
            <w:r w:rsidRPr="00704E02">
              <w:rPr>
                <w:b/>
              </w:rPr>
              <w:t xml:space="preserve"> produce agreement with pore pressure response in comparison with range of experimental compressibility values for all shaking tests with the (a) 3-ft. and (b) 4-ft. drain spacings. </w:t>
            </w: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rsidR="00485BCB" w:rsidRDefault="00485BCB" w:rsidP="00E07FE7">
            <w:pPr>
              <w:spacing w:after="0" w:line="240" w:lineRule="auto"/>
              <w:rPr>
                <w:rFonts w:ascii="Arial" w:hAnsi="Arial" w:cs="Arial"/>
                <w:sz w:val="20"/>
                <w:szCs w:val="20"/>
              </w:rPr>
            </w:pPr>
          </w:p>
          <w:p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complete reports and reviews by the TAC.  Therefore the contract was amended to reflect the project ending in </w:t>
            </w:r>
            <w:r w:rsidR="00DD6A86">
              <w:rPr>
                <w:rFonts w:ascii="Arial" w:hAnsi="Arial" w:cs="Arial"/>
                <w:sz w:val="20"/>
                <w:szCs w:val="20"/>
              </w:rPr>
              <w:t>December</w:t>
            </w:r>
            <w:r w:rsidR="007F5B34">
              <w:rPr>
                <w:rFonts w:ascii="Arial" w:hAnsi="Arial" w:cs="Arial"/>
                <w:sz w:val="20"/>
                <w:szCs w:val="20"/>
              </w:rPr>
              <w:t xml:space="preserve"> 2017</w:t>
            </w:r>
            <w:r w:rsidR="00FE0353">
              <w:rPr>
                <w:rFonts w:ascii="Arial" w:hAnsi="Arial" w:cs="Arial"/>
                <w:sz w:val="20"/>
                <w:szCs w:val="20"/>
              </w:rPr>
              <w:t xml:space="preserve"> instead of the original plan.</w:t>
            </w:r>
          </w:p>
          <w:p w:rsidR="00A459A9" w:rsidRPr="00C72C8A" w:rsidRDefault="00A459A9" w:rsidP="00E07FE7">
            <w:pPr>
              <w:spacing w:after="0" w:line="240" w:lineRule="auto"/>
              <w:rPr>
                <w:rFonts w:ascii="Arial" w:hAnsi="Arial" w:cs="Arial"/>
                <w:sz w:val="20"/>
                <w:szCs w:val="20"/>
              </w:rPr>
            </w:pPr>
          </w:p>
        </w:tc>
      </w:tr>
    </w:tbl>
    <w:p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761098" w:rsidRPr="00360664" w:rsidRDefault="00761098" w:rsidP="00761098">
            <w:pPr>
              <w:spacing w:after="0" w:line="240" w:lineRule="auto"/>
              <w:rPr>
                <w:rFonts w:ascii="Arial" w:hAnsi="Arial" w:cs="Arial"/>
                <w:sz w:val="20"/>
                <w:szCs w:val="20"/>
              </w:rPr>
            </w:pPr>
          </w:p>
        </w:tc>
      </w:tr>
    </w:tbl>
    <w:p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A7A" w:rsidRDefault="001B5A7A" w:rsidP="00106C83">
      <w:pPr>
        <w:spacing w:after="0" w:line="240" w:lineRule="auto"/>
      </w:pPr>
      <w:r>
        <w:separator/>
      </w:r>
    </w:p>
  </w:endnote>
  <w:endnote w:type="continuationSeparator" w:id="0">
    <w:p w:rsidR="001B5A7A" w:rsidRDefault="001B5A7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E16" w:rsidRDefault="00451E16" w:rsidP="00E371D1">
    <w:pPr>
      <w:pStyle w:val="Footer"/>
      <w:ind w:left="-810"/>
    </w:pPr>
    <w:r>
      <w:t>TPF Program Standard Quarterly Reporting Format – 7/2011</w:t>
    </w:r>
  </w:p>
  <w:p w:rsidR="00451E16" w:rsidRDefault="0045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A7A" w:rsidRDefault="001B5A7A" w:rsidP="00106C83">
      <w:pPr>
        <w:spacing w:after="0" w:line="240" w:lineRule="auto"/>
      </w:pPr>
      <w:r>
        <w:separator/>
      </w:r>
    </w:p>
  </w:footnote>
  <w:footnote w:type="continuationSeparator" w:id="0">
    <w:p w:rsidR="001B5A7A" w:rsidRDefault="001B5A7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A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D5"/>
    <w:rsid w:val="000707EE"/>
    <w:rsid w:val="000736BB"/>
    <w:rsid w:val="000759D5"/>
    <w:rsid w:val="00087797"/>
    <w:rsid w:val="00087DC0"/>
    <w:rsid w:val="00097F39"/>
    <w:rsid w:val="000A0A99"/>
    <w:rsid w:val="000A0D23"/>
    <w:rsid w:val="000A20F3"/>
    <w:rsid w:val="000A51D5"/>
    <w:rsid w:val="000A7C22"/>
    <w:rsid w:val="000B0226"/>
    <w:rsid w:val="000B665A"/>
    <w:rsid w:val="000C209F"/>
    <w:rsid w:val="000C2503"/>
    <w:rsid w:val="000D13A6"/>
    <w:rsid w:val="000E112D"/>
    <w:rsid w:val="000E25C9"/>
    <w:rsid w:val="000E7D29"/>
    <w:rsid w:val="000F5D8C"/>
    <w:rsid w:val="000F65D2"/>
    <w:rsid w:val="000F752B"/>
    <w:rsid w:val="001046A4"/>
    <w:rsid w:val="00106C83"/>
    <w:rsid w:val="00112ABF"/>
    <w:rsid w:val="001143F6"/>
    <w:rsid w:val="00114731"/>
    <w:rsid w:val="001147C8"/>
    <w:rsid w:val="00115C8F"/>
    <w:rsid w:val="00122301"/>
    <w:rsid w:val="00122DE0"/>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6EB8"/>
    <w:rsid w:val="001C6EFD"/>
    <w:rsid w:val="001D012C"/>
    <w:rsid w:val="001D2FB4"/>
    <w:rsid w:val="001D404B"/>
    <w:rsid w:val="001D7748"/>
    <w:rsid w:val="001D7CC0"/>
    <w:rsid w:val="001E3627"/>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D73"/>
    <w:rsid w:val="0022469B"/>
    <w:rsid w:val="002263E0"/>
    <w:rsid w:val="00237C6A"/>
    <w:rsid w:val="00241887"/>
    <w:rsid w:val="002442E9"/>
    <w:rsid w:val="00245D5B"/>
    <w:rsid w:val="00254713"/>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7515"/>
    <w:rsid w:val="002B777E"/>
    <w:rsid w:val="002C2937"/>
    <w:rsid w:val="002C4321"/>
    <w:rsid w:val="002C63FA"/>
    <w:rsid w:val="002D15D9"/>
    <w:rsid w:val="002D353E"/>
    <w:rsid w:val="002E0904"/>
    <w:rsid w:val="002E0AFF"/>
    <w:rsid w:val="002E661B"/>
    <w:rsid w:val="00303BFD"/>
    <w:rsid w:val="00312592"/>
    <w:rsid w:val="0031390E"/>
    <w:rsid w:val="00315979"/>
    <w:rsid w:val="0031653B"/>
    <w:rsid w:val="00317414"/>
    <w:rsid w:val="00320052"/>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A0D13"/>
    <w:rsid w:val="003A3C99"/>
    <w:rsid w:val="003A6804"/>
    <w:rsid w:val="003A720F"/>
    <w:rsid w:val="003B06B3"/>
    <w:rsid w:val="003B6134"/>
    <w:rsid w:val="003B6363"/>
    <w:rsid w:val="003B6B3A"/>
    <w:rsid w:val="003B79D4"/>
    <w:rsid w:val="003C0478"/>
    <w:rsid w:val="003C1223"/>
    <w:rsid w:val="003C20F5"/>
    <w:rsid w:val="003C7AFE"/>
    <w:rsid w:val="003E0A8C"/>
    <w:rsid w:val="003E4104"/>
    <w:rsid w:val="003F2F67"/>
    <w:rsid w:val="00400E6C"/>
    <w:rsid w:val="00400EAE"/>
    <w:rsid w:val="004034A7"/>
    <w:rsid w:val="00403587"/>
    <w:rsid w:val="00404687"/>
    <w:rsid w:val="004065F9"/>
    <w:rsid w:val="00407062"/>
    <w:rsid w:val="00412078"/>
    <w:rsid w:val="004144E6"/>
    <w:rsid w:val="00414F87"/>
    <w:rsid w:val="004156B2"/>
    <w:rsid w:val="00420ACA"/>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5C49"/>
    <w:rsid w:val="00471D8B"/>
    <w:rsid w:val="0047348C"/>
    <w:rsid w:val="004738F7"/>
    <w:rsid w:val="004740C3"/>
    <w:rsid w:val="00474477"/>
    <w:rsid w:val="00477D92"/>
    <w:rsid w:val="00483930"/>
    <w:rsid w:val="00484AAB"/>
    <w:rsid w:val="00484F35"/>
    <w:rsid w:val="00485BCB"/>
    <w:rsid w:val="00487C28"/>
    <w:rsid w:val="004913CE"/>
    <w:rsid w:val="00491693"/>
    <w:rsid w:val="00492E2B"/>
    <w:rsid w:val="00496024"/>
    <w:rsid w:val="004963B0"/>
    <w:rsid w:val="004A0AD5"/>
    <w:rsid w:val="004A130B"/>
    <w:rsid w:val="004B3555"/>
    <w:rsid w:val="004C447F"/>
    <w:rsid w:val="004C4487"/>
    <w:rsid w:val="004C7444"/>
    <w:rsid w:val="004D5CDC"/>
    <w:rsid w:val="004D5EEE"/>
    <w:rsid w:val="004D6151"/>
    <w:rsid w:val="004D6DF5"/>
    <w:rsid w:val="004D778C"/>
    <w:rsid w:val="004D7E77"/>
    <w:rsid w:val="004E04B8"/>
    <w:rsid w:val="004E14DC"/>
    <w:rsid w:val="004E46AD"/>
    <w:rsid w:val="004E4A6C"/>
    <w:rsid w:val="005030A0"/>
    <w:rsid w:val="0051500B"/>
    <w:rsid w:val="00530842"/>
    <w:rsid w:val="00535598"/>
    <w:rsid w:val="00535AE5"/>
    <w:rsid w:val="0053701E"/>
    <w:rsid w:val="005373F0"/>
    <w:rsid w:val="0054002B"/>
    <w:rsid w:val="00547EE3"/>
    <w:rsid w:val="00551723"/>
    <w:rsid w:val="0055178A"/>
    <w:rsid w:val="00551855"/>
    <w:rsid w:val="00551D8A"/>
    <w:rsid w:val="00553DF8"/>
    <w:rsid w:val="00574EA0"/>
    <w:rsid w:val="00576F2C"/>
    <w:rsid w:val="00581B36"/>
    <w:rsid w:val="00582FD5"/>
    <w:rsid w:val="005831C1"/>
    <w:rsid w:val="00583E8E"/>
    <w:rsid w:val="005841C9"/>
    <w:rsid w:val="0059223A"/>
    <w:rsid w:val="00592A79"/>
    <w:rsid w:val="0059636D"/>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73D7"/>
    <w:rsid w:val="006A7AC1"/>
    <w:rsid w:val="006B0D9A"/>
    <w:rsid w:val="006B1162"/>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1D69"/>
    <w:rsid w:val="007D2E2B"/>
    <w:rsid w:val="007D3739"/>
    <w:rsid w:val="007D4A84"/>
    <w:rsid w:val="007E19E1"/>
    <w:rsid w:val="007E4EA6"/>
    <w:rsid w:val="007E5BD2"/>
    <w:rsid w:val="007F5B34"/>
    <w:rsid w:val="008048C2"/>
    <w:rsid w:val="00804EC7"/>
    <w:rsid w:val="008202B0"/>
    <w:rsid w:val="00821AC5"/>
    <w:rsid w:val="00823934"/>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92EB4"/>
    <w:rsid w:val="0089471A"/>
    <w:rsid w:val="008952D7"/>
    <w:rsid w:val="008959EE"/>
    <w:rsid w:val="008B1ECD"/>
    <w:rsid w:val="008B2DDE"/>
    <w:rsid w:val="008B7E74"/>
    <w:rsid w:val="008C3A9E"/>
    <w:rsid w:val="008C59B4"/>
    <w:rsid w:val="008D22CB"/>
    <w:rsid w:val="008D33CE"/>
    <w:rsid w:val="008E0978"/>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676B"/>
    <w:rsid w:val="009769E2"/>
    <w:rsid w:val="0098388E"/>
    <w:rsid w:val="009934E8"/>
    <w:rsid w:val="00994752"/>
    <w:rsid w:val="009A062F"/>
    <w:rsid w:val="009A1C5A"/>
    <w:rsid w:val="009A398D"/>
    <w:rsid w:val="009A5C18"/>
    <w:rsid w:val="009A5CE9"/>
    <w:rsid w:val="009B1A1B"/>
    <w:rsid w:val="009B229B"/>
    <w:rsid w:val="009B699B"/>
    <w:rsid w:val="009C3C41"/>
    <w:rsid w:val="009C604B"/>
    <w:rsid w:val="009C6BF4"/>
    <w:rsid w:val="009D13DC"/>
    <w:rsid w:val="009D22CE"/>
    <w:rsid w:val="009D3B57"/>
    <w:rsid w:val="009D7469"/>
    <w:rsid w:val="009E5256"/>
    <w:rsid w:val="009E7D51"/>
    <w:rsid w:val="009F2C97"/>
    <w:rsid w:val="009F5CE7"/>
    <w:rsid w:val="00A013CB"/>
    <w:rsid w:val="00A06383"/>
    <w:rsid w:val="00A16D08"/>
    <w:rsid w:val="00A17D28"/>
    <w:rsid w:val="00A217DC"/>
    <w:rsid w:val="00A31725"/>
    <w:rsid w:val="00A36DEF"/>
    <w:rsid w:val="00A43875"/>
    <w:rsid w:val="00A44721"/>
    <w:rsid w:val="00A459A9"/>
    <w:rsid w:val="00A4783E"/>
    <w:rsid w:val="00A52589"/>
    <w:rsid w:val="00A52E0D"/>
    <w:rsid w:val="00A63086"/>
    <w:rsid w:val="00A63677"/>
    <w:rsid w:val="00A63802"/>
    <w:rsid w:val="00A654AE"/>
    <w:rsid w:val="00A7047E"/>
    <w:rsid w:val="00A707E3"/>
    <w:rsid w:val="00A708B5"/>
    <w:rsid w:val="00A74CE1"/>
    <w:rsid w:val="00A769A4"/>
    <w:rsid w:val="00A852A7"/>
    <w:rsid w:val="00A874B3"/>
    <w:rsid w:val="00A900B9"/>
    <w:rsid w:val="00A937D9"/>
    <w:rsid w:val="00A95DA3"/>
    <w:rsid w:val="00A95FA8"/>
    <w:rsid w:val="00A97723"/>
    <w:rsid w:val="00AA4194"/>
    <w:rsid w:val="00AA4F69"/>
    <w:rsid w:val="00AB0016"/>
    <w:rsid w:val="00AB1873"/>
    <w:rsid w:val="00AB1C0D"/>
    <w:rsid w:val="00AB3C32"/>
    <w:rsid w:val="00AB4B9B"/>
    <w:rsid w:val="00AC5A48"/>
    <w:rsid w:val="00AC6891"/>
    <w:rsid w:val="00AC7DA7"/>
    <w:rsid w:val="00AD53DD"/>
    <w:rsid w:val="00AE04D3"/>
    <w:rsid w:val="00AE3153"/>
    <w:rsid w:val="00AE40EB"/>
    <w:rsid w:val="00AE46B0"/>
    <w:rsid w:val="00AE73F3"/>
    <w:rsid w:val="00AF11D1"/>
    <w:rsid w:val="00AF52BA"/>
    <w:rsid w:val="00AF6033"/>
    <w:rsid w:val="00B00AC2"/>
    <w:rsid w:val="00B05283"/>
    <w:rsid w:val="00B1379E"/>
    <w:rsid w:val="00B2185C"/>
    <w:rsid w:val="00B21C49"/>
    <w:rsid w:val="00B236DD"/>
    <w:rsid w:val="00B247B3"/>
    <w:rsid w:val="00B24C30"/>
    <w:rsid w:val="00B27158"/>
    <w:rsid w:val="00B30F4C"/>
    <w:rsid w:val="00B33606"/>
    <w:rsid w:val="00B43799"/>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C49D9"/>
    <w:rsid w:val="00BD0D1E"/>
    <w:rsid w:val="00BD1068"/>
    <w:rsid w:val="00BD26AD"/>
    <w:rsid w:val="00BD330E"/>
    <w:rsid w:val="00BD73B3"/>
    <w:rsid w:val="00BE098B"/>
    <w:rsid w:val="00BE53C7"/>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642A"/>
    <w:rsid w:val="00C66E05"/>
    <w:rsid w:val="00C71739"/>
    <w:rsid w:val="00C72C8A"/>
    <w:rsid w:val="00C73CC8"/>
    <w:rsid w:val="00C7412A"/>
    <w:rsid w:val="00C759BD"/>
    <w:rsid w:val="00C7699B"/>
    <w:rsid w:val="00C77803"/>
    <w:rsid w:val="00C8267C"/>
    <w:rsid w:val="00C83343"/>
    <w:rsid w:val="00C8445D"/>
    <w:rsid w:val="00C87783"/>
    <w:rsid w:val="00C91B9C"/>
    <w:rsid w:val="00C92800"/>
    <w:rsid w:val="00C93B83"/>
    <w:rsid w:val="00C95AE1"/>
    <w:rsid w:val="00C96F6E"/>
    <w:rsid w:val="00CA5876"/>
    <w:rsid w:val="00CA6584"/>
    <w:rsid w:val="00CB67EA"/>
    <w:rsid w:val="00CC49A4"/>
    <w:rsid w:val="00CD5F86"/>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2813"/>
    <w:rsid w:val="00D42C41"/>
    <w:rsid w:val="00D43E5A"/>
    <w:rsid w:val="00D551AA"/>
    <w:rsid w:val="00D5646C"/>
    <w:rsid w:val="00D739F1"/>
    <w:rsid w:val="00D74CFF"/>
    <w:rsid w:val="00D76A8C"/>
    <w:rsid w:val="00D842DF"/>
    <w:rsid w:val="00D923B0"/>
    <w:rsid w:val="00D92CCD"/>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71FF"/>
    <w:rsid w:val="00DF0297"/>
    <w:rsid w:val="00DF2025"/>
    <w:rsid w:val="00DF4405"/>
    <w:rsid w:val="00DF6449"/>
    <w:rsid w:val="00DF77B1"/>
    <w:rsid w:val="00E01FFA"/>
    <w:rsid w:val="00E05F02"/>
    <w:rsid w:val="00E07FE7"/>
    <w:rsid w:val="00E125CE"/>
    <w:rsid w:val="00E14350"/>
    <w:rsid w:val="00E145A4"/>
    <w:rsid w:val="00E14EE9"/>
    <w:rsid w:val="00E17A26"/>
    <w:rsid w:val="00E2307B"/>
    <w:rsid w:val="00E32E90"/>
    <w:rsid w:val="00E34E4D"/>
    <w:rsid w:val="00E3578E"/>
    <w:rsid w:val="00E35E0F"/>
    <w:rsid w:val="00E36F6B"/>
    <w:rsid w:val="00E371D1"/>
    <w:rsid w:val="00E53738"/>
    <w:rsid w:val="00E556EF"/>
    <w:rsid w:val="00E56E1E"/>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B85"/>
    <w:rsid w:val="00FB4F80"/>
    <w:rsid w:val="00FC2B72"/>
    <w:rsid w:val="00FD0033"/>
    <w:rsid w:val="00FD008E"/>
    <w:rsid w:val="00FD0488"/>
    <w:rsid w:val="00FD0543"/>
    <w:rsid w:val="00FD1E66"/>
    <w:rsid w:val="00FD3F3F"/>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C54A6"/>
  <w15:docId w15:val="{FF6F1F99-C227-4DE5-BAD2-855D8FBF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C41A-DB54-42A6-B87A-66533562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SiteKiosk Restricted User Account</cp:lastModifiedBy>
  <cp:revision>25</cp:revision>
  <cp:lastPrinted>2011-06-21T20:32:00Z</cp:lastPrinted>
  <dcterms:created xsi:type="dcterms:W3CDTF">2017-07-28T00:42:00Z</dcterms:created>
  <dcterms:modified xsi:type="dcterms:W3CDTF">2017-08-03T01:53:00Z</dcterms:modified>
</cp:coreProperties>
</file>