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8010"/>
      </w:tblGrid>
      <w:tr w:rsidR="00F6652D" w:rsidTr="00F6652D"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b/>
                <w:bCs/>
              </w:rPr>
              <w:t>Title</w:t>
            </w:r>
          </w:p>
        </w:tc>
        <w:tc>
          <w:tcPr>
            <w:tcW w:w="8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i/>
                <w:iCs/>
              </w:rPr>
              <w:t>Optimum AC Overlay thickness for FDR of Existing AC Pavements</w:t>
            </w:r>
          </w:p>
        </w:tc>
      </w:tr>
      <w:tr w:rsidR="00F6652D" w:rsidTr="00F6652D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b/>
                <w:bCs/>
              </w:rPr>
              <w:t xml:space="preserve">Lead State or FHWA Program Area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i/>
                <w:iCs/>
              </w:rPr>
              <w:t>Kansas</w:t>
            </w:r>
          </w:p>
        </w:tc>
      </w:tr>
      <w:tr w:rsidR="00F6652D" w:rsidTr="00F6652D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b/>
                <w:bCs/>
              </w:rPr>
              <w:t>Lead State or FHWA Contact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i/>
                <w:iCs/>
              </w:rPr>
              <w:t>Greg Schieber</w:t>
            </w:r>
          </w:p>
        </w:tc>
      </w:tr>
      <w:tr w:rsidR="00F6652D" w:rsidTr="00F6652D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b/>
                <w:bCs/>
                <w:highlight w:val="yellow"/>
              </w:rPr>
              <w:t>Study Objectives: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 w:rsidP="00F6652D">
            <w:pPr>
              <w:spacing w:after="200" w:line="276" w:lineRule="auto"/>
            </w:pPr>
            <w:r w:rsidRPr="00F6652D">
              <w:rPr>
                <w:rFonts w:eastAsiaTheme="minorHAnsi"/>
                <w:color w:val="auto"/>
                <w:sz w:val="24"/>
                <w:szCs w:val="22"/>
              </w:rPr>
              <w:t>(</w:t>
            </w:r>
            <w:proofErr w:type="spellStart"/>
            <w:r w:rsidRPr="00F6652D">
              <w:rPr>
                <w:rFonts w:eastAsiaTheme="minorHAnsi"/>
                <w:color w:val="auto"/>
                <w:sz w:val="24"/>
                <w:szCs w:val="22"/>
              </w:rPr>
              <w:t>i</w:t>
            </w:r>
            <w:proofErr w:type="spellEnd"/>
            <w:r w:rsidRPr="00F6652D">
              <w:rPr>
                <w:rFonts w:eastAsiaTheme="minorHAnsi"/>
                <w:color w:val="auto"/>
                <w:sz w:val="24"/>
                <w:szCs w:val="22"/>
              </w:rPr>
              <w:t>) To find out the optimum cement and fly ash content for full depth reclamation (FDR) of existing asphalt concrete (AC) pavements</w:t>
            </w:r>
            <w:r w:rsidRPr="00F6652D">
              <w:rPr>
                <w:rFonts w:eastAsiaTheme="minorHAnsi"/>
                <w:bCs/>
                <w:color w:val="auto"/>
                <w:sz w:val="24"/>
                <w:szCs w:val="22"/>
              </w:rPr>
              <w:t>; (ii) to mechanistically design AC overlays of a stabilized FDR base found in (</w:t>
            </w:r>
            <w:proofErr w:type="spellStart"/>
            <w:r w:rsidRPr="00F6652D">
              <w:rPr>
                <w:rFonts w:eastAsiaTheme="minorHAnsi"/>
                <w:bCs/>
                <w:color w:val="auto"/>
                <w:sz w:val="24"/>
                <w:szCs w:val="22"/>
              </w:rPr>
              <w:t>i</w:t>
            </w:r>
            <w:proofErr w:type="spellEnd"/>
            <w:r w:rsidRPr="00F6652D">
              <w:rPr>
                <w:rFonts w:eastAsiaTheme="minorHAnsi"/>
                <w:bCs/>
                <w:color w:val="auto"/>
                <w:sz w:val="24"/>
                <w:szCs w:val="22"/>
              </w:rPr>
              <w:t xml:space="preserve">); and (iii) </w:t>
            </w:r>
            <w:r w:rsidRPr="00F6652D">
              <w:rPr>
                <w:rFonts w:eastAsiaTheme="minorHAnsi"/>
                <w:color w:val="auto"/>
                <w:sz w:val="24"/>
                <w:szCs w:val="22"/>
              </w:rPr>
              <w:t xml:space="preserve">construct and evaluate </w:t>
            </w:r>
            <w:r w:rsidRPr="00F6652D">
              <w:rPr>
                <w:rFonts w:eastAsiaTheme="minorHAnsi"/>
                <w:bCs/>
                <w:color w:val="auto"/>
                <w:sz w:val="24"/>
                <w:szCs w:val="22"/>
              </w:rPr>
              <w:t xml:space="preserve">thin AC overlays on FDR base to find optimum </w:t>
            </w:r>
            <w:r>
              <w:rPr>
                <w:rFonts w:eastAsiaTheme="minorHAnsi"/>
                <w:bCs/>
                <w:color w:val="auto"/>
                <w:sz w:val="24"/>
                <w:szCs w:val="22"/>
              </w:rPr>
              <w:t>t</w:t>
            </w:r>
            <w:r w:rsidRPr="00F6652D">
              <w:rPr>
                <w:rFonts w:eastAsiaTheme="minorHAnsi"/>
                <w:bCs/>
                <w:color w:val="auto"/>
                <w:sz w:val="24"/>
                <w:szCs w:val="22"/>
              </w:rPr>
              <w:t>hickness.</w:t>
            </w:r>
          </w:p>
        </w:tc>
      </w:tr>
      <w:tr w:rsidR="00F6652D" w:rsidTr="00F6652D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b/>
                <w:bCs/>
                <w:highlight w:val="yellow"/>
              </w:rPr>
              <w:t>Background: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t> </w:t>
            </w:r>
            <w:r w:rsidRPr="00E16C51">
              <w:rPr>
                <w:bCs/>
                <w:sz w:val="24"/>
              </w:rPr>
              <w:t>Most states are lo</w:t>
            </w:r>
            <w:r>
              <w:rPr>
                <w:bCs/>
                <w:sz w:val="24"/>
              </w:rPr>
              <w:t>o</w:t>
            </w:r>
            <w:r w:rsidRPr="00E16C51">
              <w:rPr>
                <w:bCs/>
                <w:sz w:val="24"/>
              </w:rPr>
              <w:t xml:space="preserve">king for optimum rehabilitation strategies of </w:t>
            </w:r>
            <w:r>
              <w:rPr>
                <w:bCs/>
                <w:sz w:val="24"/>
              </w:rPr>
              <w:t xml:space="preserve">pavements </w:t>
            </w:r>
            <w:r w:rsidRPr="00E16C51">
              <w:rPr>
                <w:bCs/>
                <w:sz w:val="24"/>
              </w:rPr>
              <w:t xml:space="preserve">in terms of cost and service life. Kansas is no exception. </w:t>
            </w:r>
            <w:proofErr w:type="gramStart"/>
            <w:r w:rsidRPr="00E16C51">
              <w:rPr>
                <w:bCs/>
                <w:sz w:val="24"/>
              </w:rPr>
              <w:t>Thus</w:t>
            </w:r>
            <w:proofErr w:type="gramEnd"/>
            <w:r w:rsidRPr="00E16C51">
              <w:rPr>
                <w:bCs/>
                <w:sz w:val="24"/>
              </w:rPr>
              <w:t xml:space="preserve"> a rehabilitation strategy of AC pavements that uses a stabilized base should result in thinner AC layers and satisfactory performance life. However, such a stra</w:t>
            </w:r>
            <w:r>
              <w:rPr>
                <w:bCs/>
                <w:sz w:val="24"/>
              </w:rPr>
              <w:t>te</w:t>
            </w:r>
            <w:r w:rsidRPr="00E16C51">
              <w:rPr>
                <w:bCs/>
                <w:sz w:val="24"/>
              </w:rPr>
              <w:t>gy that will fully reclaim the existing AC pavements in-situ (with some soil materials in it</w:t>
            </w:r>
            <w:r>
              <w:rPr>
                <w:bCs/>
                <w:sz w:val="24"/>
              </w:rPr>
              <w:t>)</w:t>
            </w:r>
            <w:r w:rsidRPr="00E16C51">
              <w:rPr>
                <w:bCs/>
                <w:sz w:val="24"/>
              </w:rPr>
              <w:t xml:space="preserve"> with the help of a stabilizer consisting of Portland cement and fly ash has not been studied mechanistically.  This study will fill the gap in the knowledge and develop practical mix design</w:t>
            </w:r>
            <w:r>
              <w:rPr>
                <w:bCs/>
                <w:sz w:val="24"/>
              </w:rPr>
              <w:t>s</w:t>
            </w:r>
            <w:r w:rsidRPr="00E16C5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for the stabilized layer </w:t>
            </w:r>
            <w:r w:rsidRPr="00E16C51">
              <w:rPr>
                <w:bCs/>
                <w:sz w:val="24"/>
              </w:rPr>
              <w:t>and AC layer thickness for optimum performance at a reasonable cost.</w:t>
            </w:r>
          </w:p>
        </w:tc>
      </w:tr>
      <w:tr w:rsidR="00F6652D" w:rsidTr="00F6652D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b/>
                <w:bCs/>
                <w:highlight w:val="yellow"/>
              </w:rPr>
              <w:t>Scope of Work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Pr="00F6652D" w:rsidRDefault="00F6652D" w:rsidP="00F6652D">
            <w:pPr>
              <w:rPr>
                <w:rFonts w:eastAsiaTheme="minorHAnsi"/>
                <w:b/>
                <w:bCs/>
                <w:color w:val="auto"/>
                <w:sz w:val="24"/>
                <w:szCs w:val="22"/>
              </w:rPr>
            </w:pPr>
            <w:r>
              <w:rPr>
                <w:i/>
                <w:iCs/>
              </w:rPr>
              <w:t> </w:t>
            </w:r>
            <w:r w:rsidRPr="00F6652D">
              <w:rPr>
                <w:rFonts w:eastAsiaTheme="minorHAnsi"/>
                <w:bCs/>
                <w:color w:val="auto"/>
                <w:sz w:val="24"/>
                <w:szCs w:val="22"/>
              </w:rPr>
              <w:t>The study will consist of two parts – (</w:t>
            </w:r>
            <w:proofErr w:type="spellStart"/>
            <w:r w:rsidRPr="00F6652D">
              <w:rPr>
                <w:rFonts w:eastAsiaTheme="minorHAnsi"/>
                <w:bCs/>
                <w:color w:val="auto"/>
                <w:sz w:val="24"/>
                <w:szCs w:val="22"/>
              </w:rPr>
              <w:t>i</w:t>
            </w:r>
            <w:proofErr w:type="spellEnd"/>
            <w:r w:rsidRPr="00F6652D">
              <w:rPr>
                <w:rFonts w:eastAsiaTheme="minorHAnsi"/>
                <w:bCs/>
                <w:color w:val="auto"/>
                <w:sz w:val="24"/>
                <w:szCs w:val="22"/>
              </w:rPr>
              <w:t xml:space="preserve">) Laboratory Experimentation, and (ii) Full-Scale Accelerated Pavement Testing (APT). </w:t>
            </w:r>
            <w:r w:rsidRPr="00F6652D">
              <w:rPr>
                <w:rFonts w:eastAsiaTheme="minorHAnsi"/>
                <w:b/>
                <w:bCs/>
                <w:color w:val="auto"/>
                <w:sz w:val="24"/>
                <w:szCs w:val="22"/>
              </w:rPr>
              <w:t xml:space="preserve"> </w:t>
            </w:r>
          </w:p>
          <w:p w:rsidR="00F6652D" w:rsidRPr="00F6652D" w:rsidRDefault="00F6652D" w:rsidP="00F6652D">
            <w:pPr>
              <w:spacing w:after="200" w:line="276" w:lineRule="auto"/>
              <w:rPr>
                <w:color w:val="auto"/>
                <w:sz w:val="24"/>
              </w:rPr>
            </w:pPr>
            <w:r w:rsidRPr="00F6652D">
              <w:rPr>
                <w:rFonts w:eastAsiaTheme="minorHAnsi"/>
                <w:b/>
                <w:bCs/>
                <w:i/>
                <w:color w:val="auto"/>
                <w:sz w:val="24"/>
                <w:szCs w:val="22"/>
              </w:rPr>
              <w:t>Laboratory Experimentation:</w:t>
            </w:r>
            <w:r w:rsidRPr="00F6652D">
              <w:rPr>
                <w:rFonts w:eastAsiaTheme="minorHAnsi"/>
                <w:b/>
                <w:bCs/>
                <w:color w:val="auto"/>
                <w:sz w:val="24"/>
                <w:szCs w:val="22"/>
              </w:rPr>
              <w:t xml:space="preserve"> </w:t>
            </w:r>
            <w:r w:rsidRPr="00F6652D">
              <w:rPr>
                <w:rFonts w:eastAsiaTheme="minorHAnsi"/>
                <w:bCs/>
                <w:color w:val="auto"/>
                <w:sz w:val="24"/>
                <w:szCs w:val="22"/>
              </w:rPr>
              <w:t>In the first</w:t>
            </w:r>
            <w:r w:rsidRPr="00F6652D">
              <w:rPr>
                <w:rFonts w:eastAsiaTheme="minorHAnsi"/>
                <w:b/>
                <w:bCs/>
                <w:color w:val="auto"/>
                <w:sz w:val="24"/>
                <w:szCs w:val="22"/>
              </w:rPr>
              <w:t xml:space="preserve"> </w:t>
            </w:r>
            <w:r w:rsidRPr="00F6652D">
              <w:rPr>
                <w:rFonts w:eastAsiaTheme="minorHAnsi"/>
                <w:bCs/>
                <w:color w:val="auto"/>
                <w:sz w:val="24"/>
                <w:szCs w:val="22"/>
              </w:rPr>
              <w:t>part, with</w:t>
            </w:r>
            <w:r w:rsidRPr="00F6652D">
              <w:rPr>
                <w:rFonts w:eastAsiaTheme="minorHAnsi"/>
                <w:b/>
                <w:bCs/>
                <w:color w:val="auto"/>
                <w:sz w:val="24"/>
                <w:szCs w:val="22"/>
              </w:rPr>
              <w:t xml:space="preserve"> </w:t>
            </w:r>
            <w:r w:rsidRPr="00F6652D">
              <w:rPr>
                <w:color w:val="auto"/>
                <w:sz w:val="24"/>
              </w:rPr>
              <w:t xml:space="preserve">AC millings from typical lower volume AC pavements and maximum 2% soil (A-7-6 and A-4), optimum mixture designs will be developed for a stabilized base using Portland cement and Class C fly ash. Cement and fly ash contents will be varied to achieve a minimum 7-day unconfined compressive strength of 250 psi and 400 psi. The freeze-thaw durability of the stabilized mixtures will be evaluated following AASHTO T136.  </w:t>
            </w:r>
            <w:proofErr w:type="gramStart"/>
            <w:r w:rsidRPr="00F6652D">
              <w:rPr>
                <w:color w:val="auto"/>
                <w:sz w:val="24"/>
              </w:rPr>
              <w:t>Also</w:t>
            </w:r>
            <w:proofErr w:type="gramEnd"/>
            <w:r w:rsidRPr="00F6652D">
              <w:rPr>
                <w:color w:val="auto"/>
                <w:sz w:val="24"/>
              </w:rPr>
              <w:t xml:space="preserve"> the shrinkage characteristics of the stabilized mixtures will also be evaluated. Moisture-density relationships per AASHTO T99/134 will be developed.  </w:t>
            </w:r>
            <w:proofErr w:type="gramStart"/>
            <w:r w:rsidRPr="00F6652D">
              <w:rPr>
                <w:color w:val="auto"/>
                <w:sz w:val="24"/>
              </w:rPr>
              <w:t>Finally</w:t>
            </w:r>
            <w:proofErr w:type="gramEnd"/>
            <w:r w:rsidRPr="00F6652D">
              <w:rPr>
                <w:color w:val="auto"/>
                <w:sz w:val="24"/>
              </w:rPr>
              <w:t xml:space="preserve"> MEPDG analysis of AC pavements with the stabilized base from FDR with varying AC overlay thickness will be done to find the optimum AC overlay thickness.  </w:t>
            </w:r>
          </w:p>
          <w:p w:rsidR="00F6652D" w:rsidRPr="00F6652D" w:rsidRDefault="00F6652D" w:rsidP="00F6652D">
            <w:pPr>
              <w:spacing w:after="200" w:line="276" w:lineRule="auto"/>
              <w:rPr>
                <w:color w:val="auto"/>
                <w:sz w:val="24"/>
              </w:rPr>
            </w:pPr>
            <w:r w:rsidRPr="00F6652D">
              <w:rPr>
                <w:rFonts w:eastAsiaTheme="minorHAnsi"/>
                <w:b/>
                <w:bCs/>
                <w:i/>
                <w:color w:val="auto"/>
                <w:sz w:val="24"/>
                <w:szCs w:val="22"/>
              </w:rPr>
              <w:t>Full-Scale Accelerated Pavement Testing (APT):</w:t>
            </w:r>
            <w:r w:rsidRPr="00F6652D">
              <w:rPr>
                <w:rFonts w:eastAsiaTheme="minorHAnsi"/>
                <w:bCs/>
                <w:color w:val="auto"/>
                <w:sz w:val="24"/>
                <w:szCs w:val="22"/>
              </w:rPr>
              <w:t xml:space="preserve"> For APT, </w:t>
            </w:r>
            <w:r w:rsidRPr="00F6652D">
              <w:rPr>
                <w:color w:val="auto"/>
                <w:sz w:val="24"/>
              </w:rPr>
              <w:t>three pavements with six test sections will be constructed for this experiment:</w:t>
            </w:r>
          </w:p>
          <w:p w:rsidR="00F6652D" w:rsidRPr="00F6652D" w:rsidRDefault="00F6652D" w:rsidP="00F6652D">
            <w:pPr>
              <w:spacing w:after="200" w:line="276" w:lineRule="auto"/>
              <w:rPr>
                <w:rFonts w:eastAsiaTheme="minorHAnsi"/>
                <w:b/>
                <w:i/>
                <w:color w:val="auto"/>
                <w:sz w:val="24"/>
                <w:szCs w:val="24"/>
              </w:rPr>
            </w:pPr>
            <w:r w:rsidRPr="00F6652D">
              <w:rPr>
                <w:rFonts w:eastAsiaTheme="minorHAnsi"/>
                <w:i/>
                <w:color w:val="auto"/>
                <w:sz w:val="24"/>
                <w:szCs w:val="24"/>
              </w:rPr>
              <w:t>From the results, a design catalog will be developed for the design of AC overlays on FDR to provide pavement design engineers with more guidance in designing and specifying this rehabilitation strategy.</w:t>
            </w:r>
          </w:p>
          <w:p w:rsidR="00F6652D" w:rsidRDefault="00F6652D"/>
        </w:tc>
      </w:tr>
      <w:tr w:rsidR="00F6652D" w:rsidTr="00F6652D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b/>
                <w:bCs/>
              </w:rPr>
              <w:t xml:space="preserve">*Commitments </w:t>
            </w:r>
            <w:proofErr w:type="gramStart"/>
            <w:r>
              <w:rPr>
                <w:b/>
                <w:bCs/>
              </w:rPr>
              <w:t>Required(</w:t>
            </w:r>
            <w:proofErr w:type="gramEnd"/>
            <w:r>
              <w:rPr>
                <w:b/>
                <w:bCs/>
              </w:rPr>
              <w:t>total cost of study):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i/>
                <w:iCs/>
              </w:rPr>
              <w:t>$389,109</w:t>
            </w:r>
          </w:p>
        </w:tc>
      </w:tr>
      <w:tr w:rsidR="00F6652D" w:rsidTr="00F6652D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b/>
                <w:bCs/>
              </w:rPr>
              <w:t>Comments: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i/>
                <w:iCs/>
              </w:rPr>
              <w:t>We are requesting 4 states to commit $32,500/year for 3 years.</w:t>
            </w:r>
          </w:p>
        </w:tc>
      </w:tr>
      <w:tr w:rsidR="00F6652D" w:rsidTr="00F6652D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b/>
                <w:bCs/>
              </w:rPr>
              <w:t>Number of Months Study Will Last</w:t>
            </w:r>
            <w:r>
              <w:rPr>
                <w:b/>
                <w:bCs/>
              </w:rPr>
              <w:br/>
              <w:t>(estimate):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2D" w:rsidRDefault="00F6652D">
            <w:r>
              <w:rPr>
                <w:i/>
                <w:iCs/>
              </w:rPr>
              <w:t>30</w:t>
            </w:r>
          </w:p>
        </w:tc>
      </w:tr>
    </w:tbl>
    <w:p w:rsidR="007A0749" w:rsidRDefault="007A0749">
      <w:bookmarkStart w:id="0" w:name="_GoBack"/>
      <w:bookmarkEnd w:id="0"/>
    </w:p>
    <w:sectPr w:rsidR="007A0749" w:rsidSect="00F6652D">
      <w:pgSz w:w="12240" w:h="15840"/>
      <w:pgMar w:top="115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2D"/>
    <w:rsid w:val="00120F1B"/>
    <w:rsid w:val="007A0749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4E12"/>
  <w15:chartTrackingRefBased/>
  <w15:docId w15:val="{C0B85FA5-6773-406D-8D0E-FD21AB4B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652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Barker [KDOT]</dc:creator>
  <cp:keywords/>
  <dc:description/>
  <cp:lastModifiedBy>Susan Barker [KDOT]</cp:lastModifiedBy>
  <cp:revision>1</cp:revision>
  <dcterms:created xsi:type="dcterms:W3CDTF">2017-05-22T18:22:00Z</dcterms:created>
  <dcterms:modified xsi:type="dcterms:W3CDTF">2017-05-22T18:27:00Z</dcterms:modified>
</cp:coreProperties>
</file>