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CA7E3E" w:rsidRDefault="00C1079D" w:rsidP="00CA7E3E">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338</w:t>
            </w:r>
            <w:r w:rsidR="000C209F" w:rsidRPr="00CA7E3E">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4F173B" w:rsidRDefault="000C209F" w:rsidP="00360664">
            <w:pPr>
              <w:spacing w:after="0" w:line="240" w:lineRule="auto"/>
              <w:ind w:left="-108" w:right="-720"/>
              <w:rPr>
                <w:rFonts w:ascii="Arial" w:hAnsi="Arial" w:cs="Arial"/>
                <w:sz w:val="20"/>
                <w:szCs w:val="20"/>
              </w:rPr>
            </w:pPr>
            <w:r w:rsidRPr="00631C35">
              <w:rPr>
                <w:rFonts w:ascii="Arial" w:hAnsi="Arial" w:cs="Arial"/>
                <w:b/>
                <w:sz w:val="36"/>
                <w:szCs w:val="36"/>
              </w:rPr>
              <w:t xml:space="preserve"> </w:t>
            </w:r>
            <w:r w:rsidR="004F173B" w:rsidRPr="00CA7E3E">
              <w:rPr>
                <w:rFonts w:ascii="Arial" w:hAnsi="Arial" w:cs="Arial"/>
                <w:sz w:val="36"/>
                <w:szCs w:val="36"/>
                <w:u w:val="single"/>
              </w:rPr>
              <w:t>_</w:t>
            </w:r>
            <w:r w:rsidRPr="004F173B">
              <w:rPr>
                <w:rFonts w:ascii="Arial" w:hAnsi="Arial" w:cs="Arial"/>
                <w:sz w:val="36"/>
                <w:szCs w:val="36"/>
              </w:rPr>
              <w:t xml:space="preserve"> </w:t>
            </w:r>
            <w:r w:rsidRPr="004F173B">
              <w:rPr>
                <w:rFonts w:ascii="Arial" w:hAnsi="Arial" w:cs="Arial"/>
                <w:sz w:val="20"/>
                <w:szCs w:val="20"/>
              </w:rPr>
              <w:t>Quarter 1 (January 1 – March 31</w:t>
            </w:r>
            <w:r w:rsidR="005C75FE" w:rsidRPr="004F173B">
              <w:rPr>
                <w:rFonts w:ascii="Arial" w:hAnsi="Arial" w:cs="Arial"/>
                <w:sz w:val="20"/>
                <w:szCs w:val="20"/>
              </w:rPr>
              <w:t xml:space="preserve">, </w:t>
            </w:r>
            <w:r w:rsidR="003E4DE4" w:rsidRPr="004F173B">
              <w:rPr>
                <w:rFonts w:ascii="Arial" w:hAnsi="Arial" w:cs="Arial"/>
                <w:sz w:val="20"/>
                <w:szCs w:val="20"/>
              </w:rPr>
              <w:t>201</w:t>
            </w:r>
            <w:r w:rsidR="00A97CF7" w:rsidRPr="004F173B">
              <w:rPr>
                <w:rFonts w:ascii="Arial" w:hAnsi="Arial" w:cs="Arial"/>
                <w:sz w:val="20"/>
                <w:szCs w:val="20"/>
              </w:rPr>
              <w:t>6</w:t>
            </w:r>
            <w:r w:rsidRPr="004F173B">
              <w:rPr>
                <w:rFonts w:ascii="Arial" w:hAnsi="Arial" w:cs="Arial"/>
                <w:sz w:val="20"/>
                <w:szCs w:val="20"/>
              </w:rPr>
              <w:t>)</w:t>
            </w:r>
          </w:p>
          <w:p w:rsidR="000C209F" w:rsidRPr="000556F2" w:rsidRDefault="000C209F" w:rsidP="00360664">
            <w:pPr>
              <w:spacing w:after="0" w:line="240" w:lineRule="auto"/>
              <w:ind w:left="-108" w:right="-108"/>
              <w:rPr>
                <w:rFonts w:ascii="Arial" w:hAnsi="Arial" w:cs="Arial"/>
                <w:sz w:val="20"/>
                <w:szCs w:val="20"/>
              </w:rPr>
            </w:pPr>
            <w:r w:rsidRPr="000556F2">
              <w:rPr>
                <w:rFonts w:ascii="Arial" w:hAnsi="Arial" w:cs="Arial"/>
                <w:sz w:val="36"/>
                <w:szCs w:val="36"/>
              </w:rPr>
              <w:t xml:space="preserve"> </w:t>
            </w:r>
            <w:r w:rsidR="00215F63" w:rsidRPr="00CA7E3E">
              <w:rPr>
                <w:rFonts w:ascii="Arial" w:hAnsi="Arial" w:cs="Arial"/>
                <w:sz w:val="36"/>
                <w:szCs w:val="36"/>
                <w:u w:val="single"/>
              </w:rPr>
              <w:t>_</w:t>
            </w:r>
            <w:r w:rsidR="00C47C4A" w:rsidRPr="000556F2">
              <w:rPr>
                <w:rFonts w:ascii="Arial" w:hAnsi="Arial" w:cs="Arial"/>
                <w:sz w:val="36"/>
                <w:szCs w:val="36"/>
              </w:rPr>
              <w:t xml:space="preserve"> </w:t>
            </w:r>
            <w:r w:rsidRPr="00215F63">
              <w:rPr>
                <w:rFonts w:ascii="Arial" w:hAnsi="Arial" w:cs="Arial"/>
                <w:sz w:val="20"/>
                <w:szCs w:val="20"/>
              </w:rPr>
              <w:t>Quarter 2 (April 1 – June 30</w:t>
            </w:r>
            <w:r w:rsidR="002C4321" w:rsidRPr="00215F63">
              <w:rPr>
                <w:rFonts w:ascii="Arial" w:hAnsi="Arial" w:cs="Arial"/>
                <w:sz w:val="20"/>
                <w:szCs w:val="20"/>
              </w:rPr>
              <w:t>, 201</w:t>
            </w:r>
            <w:r w:rsidR="00A97CF7" w:rsidRPr="00215F63">
              <w:rPr>
                <w:rFonts w:ascii="Arial" w:hAnsi="Arial" w:cs="Arial"/>
                <w:sz w:val="20"/>
                <w:szCs w:val="20"/>
              </w:rPr>
              <w:t>6</w:t>
            </w:r>
            <w:r w:rsidRPr="00215F63">
              <w:rPr>
                <w:rFonts w:ascii="Arial" w:hAnsi="Arial" w:cs="Arial"/>
                <w:sz w:val="20"/>
                <w:szCs w:val="20"/>
              </w:rPr>
              <w:t>)</w:t>
            </w:r>
          </w:p>
          <w:p w:rsidR="000C209F" w:rsidRPr="00753B95" w:rsidRDefault="00753B95" w:rsidP="00360664">
            <w:pPr>
              <w:spacing w:after="0" w:line="240" w:lineRule="auto"/>
              <w:ind w:right="-720"/>
              <w:rPr>
                <w:rFonts w:ascii="Arial" w:hAnsi="Arial" w:cs="Arial"/>
                <w:sz w:val="20"/>
                <w:szCs w:val="20"/>
              </w:rPr>
            </w:pPr>
            <w:r w:rsidRPr="00753B95">
              <w:rPr>
                <w:rFonts w:ascii="Arial" w:hAnsi="Arial" w:cs="Arial"/>
                <w:sz w:val="36"/>
                <w:szCs w:val="36"/>
                <w:u w:val="single"/>
              </w:rPr>
              <w:t>_</w:t>
            </w:r>
            <w:r w:rsidR="001D763A" w:rsidRPr="00753B95">
              <w:rPr>
                <w:rFonts w:ascii="Arial" w:hAnsi="Arial" w:cs="Arial"/>
                <w:sz w:val="36"/>
                <w:szCs w:val="36"/>
              </w:rPr>
              <w:t xml:space="preserve"> </w:t>
            </w:r>
            <w:r w:rsidR="000C209F" w:rsidRPr="00753B95">
              <w:rPr>
                <w:rFonts w:ascii="Arial" w:hAnsi="Arial" w:cs="Arial"/>
                <w:sz w:val="20"/>
                <w:szCs w:val="20"/>
              </w:rPr>
              <w:t>Quarter 3 (July 1 – September 30</w:t>
            </w:r>
            <w:r w:rsidR="002C4321" w:rsidRPr="00753B95">
              <w:rPr>
                <w:rFonts w:ascii="Arial" w:hAnsi="Arial" w:cs="Arial"/>
                <w:sz w:val="20"/>
                <w:szCs w:val="20"/>
              </w:rPr>
              <w:t>, 201</w:t>
            </w:r>
            <w:r w:rsidR="00A97CF7" w:rsidRPr="00753B95">
              <w:rPr>
                <w:rFonts w:ascii="Arial" w:hAnsi="Arial" w:cs="Arial"/>
                <w:sz w:val="20"/>
                <w:szCs w:val="20"/>
              </w:rPr>
              <w:t>6</w:t>
            </w:r>
            <w:r w:rsidR="000C209F" w:rsidRPr="00753B95">
              <w:rPr>
                <w:rFonts w:ascii="Arial" w:hAnsi="Arial" w:cs="Arial"/>
                <w:sz w:val="20"/>
                <w:szCs w:val="20"/>
              </w:rPr>
              <w:t>)</w:t>
            </w:r>
          </w:p>
          <w:p w:rsidR="000C209F" w:rsidRPr="00753B95" w:rsidRDefault="00753B95" w:rsidP="00753B95">
            <w:pPr>
              <w:spacing w:after="0" w:line="240" w:lineRule="auto"/>
              <w:ind w:right="-720"/>
              <w:rPr>
                <w:rFonts w:ascii="Arial" w:hAnsi="Arial" w:cs="Arial"/>
                <w:b/>
                <w:sz w:val="20"/>
                <w:szCs w:val="20"/>
              </w:rPr>
            </w:pPr>
            <w:r w:rsidRPr="00753B95">
              <w:rPr>
                <w:rFonts w:ascii="Arial" w:hAnsi="Arial" w:cs="Arial"/>
                <w:b/>
                <w:sz w:val="36"/>
                <w:szCs w:val="36"/>
                <w:u w:val="single"/>
              </w:rPr>
              <w:t>x</w:t>
            </w:r>
            <w:r w:rsidR="00532264" w:rsidRPr="00753B95">
              <w:rPr>
                <w:rFonts w:ascii="Arial" w:hAnsi="Arial" w:cs="Arial"/>
                <w:b/>
                <w:sz w:val="36"/>
                <w:szCs w:val="36"/>
              </w:rPr>
              <w:t xml:space="preserve"> </w:t>
            </w:r>
            <w:r w:rsidR="000C209F" w:rsidRPr="00753B95">
              <w:rPr>
                <w:rFonts w:ascii="Arial" w:hAnsi="Arial" w:cs="Arial"/>
                <w:b/>
                <w:sz w:val="20"/>
                <w:szCs w:val="20"/>
              </w:rPr>
              <w:t xml:space="preserve">Quarter </w:t>
            </w:r>
            <w:r w:rsidR="005C75FE" w:rsidRPr="00753B95">
              <w:rPr>
                <w:rFonts w:ascii="Arial" w:hAnsi="Arial" w:cs="Arial"/>
                <w:b/>
                <w:sz w:val="20"/>
                <w:szCs w:val="20"/>
              </w:rPr>
              <w:t>4 (October 1 – December 31</w:t>
            </w:r>
            <w:r w:rsidR="002C4321" w:rsidRPr="00753B95">
              <w:rPr>
                <w:rFonts w:ascii="Arial" w:hAnsi="Arial" w:cs="Arial"/>
                <w:b/>
                <w:sz w:val="20"/>
                <w:szCs w:val="20"/>
              </w:rPr>
              <w:t>, 201</w:t>
            </w:r>
            <w:r w:rsidR="00A97CF7" w:rsidRPr="00753B95">
              <w:rPr>
                <w:rFonts w:ascii="Arial" w:hAnsi="Arial" w:cs="Arial"/>
                <w:b/>
                <w:sz w:val="20"/>
                <w:szCs w:val="20"/>
              </w:rPr>
              <w:t>6</w:t>
            </w:r>
            <w:r w:rsidR="000C209F" w:rsidRPr="00753B95">
              <w:rPr>
                <w:rFonts w:ascii="Arial" w:hAnsi="Arial" w:cs="Arial"/>
                <w:b/>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541ECB" w:rsidRDefault="00C1079D" w:rsidP="00360664">
            <w:pPr>
              <w:spacing w:after="0" w:line="240" w:lineRule="auto"/>
              <w:ind w:right="-108"/>
              <w:rPr>
                <w:rFonts w:ascii="Arial" w:hAnsi="Arial" w:cs="Arial"/>
                <w:sz w:val="24"/>
                <w:szCs w:val="24"/>
              </w:rPr>
            </w:pPr>
            <w:r w:rsidRPr="00541ECB">
              <w:rPr>
                <w:rFonts w:ascii="Arial" w:hAnsi="Arial" w:cs="Arial"/>
                <w:sz w:val="24"/>
                <w:szCs w:val="24"/>
              </w:rPr>
              <w:t xml:space="preserve">Simplified </w:t>
            </w:r>
            <w:r w:rsidR="00CA7E3E" w:rsidRPr="00753B95">
              <w:rPr>
                <w:rFonts w:ascii="Arial" w:hAnsi="Arial" w:cs="Arial"/>
                <w:sz w:val="24"/>
                <w:szCs w:val="24"/>
                <w:u w:val="single"/>
              </w:rPr>
              <w:t>C</w:t>
            </w:r>
            <w:r w:rsidRPr="00753B95">
              <w:rPr>
                <w:rFonts w:ascii="Arial" w:hAnsi="Arial" w:cs="Arial"/>
                <w:sz w:val="24"/>
                <w:szCs w:val="24"/>
                <w:u w:val="single"/>
              </w:rPr>
              <w:t>PT</w:t>
            </w:r>
            <w:r w:rsidRPr="00541ECB">
              <w:rPr>
                <w:rFonts w:ascii="Arial" w:hAnsi="Arial" w:cs="Arial"/>
                <w:sz w:val="24"/>
                <w:szCs w:val="24"/>
              </w:rPr>
              <w:t xml:space="preserve"> Performance-Based Assessment of Liquefaction and Effects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42074</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067968" w:rsidRPr="00067968">
              <w:rPr>
                <w:rFonts w:ascii="Arial" w:hAnsi="Arial" w:cs="Arial"/>
                <w:sz w:val="20"/>
                <w:szCs w:val="20"/>
              </w:rPr>
              <w:t>14239</w:t>
            </w:r>
          </w:p>
          <w:p w:rsidR="000C209F" w:rsidRPr="00360664" w:rsidRDefault="000C209F" w:rsidP="00067968">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067968">
              <w:rPr>
                <w:rFonts w:ascii="Arial" w:hAnsi="Arial" w:cs="Arial"/>
                <w:sz w:val="20"/>
                <w:szCs w:val="20"/>
              </w:rPr>
              <w:t>5</w:t>
            </w:r>
            <w:r w:rsidRPr="00360664">
              <w:rPr>
                <w:rFonts w:ascii="Arial" w:hAnsi="Arial" w:cs="Arial"/>
                <w:sz w:val="20"/>
                <w:szCs w:val="20"/>
              </w:rPr>
              <w:t>.</w:t>
            </w:r>
            <w:r w:rsidR="00814F16">
              <w:rPr>
                <w:rFonts w:ascii="Arial" w:hAnsi="Arial" w:cs="Arial"/>
                <w:sz w:val="20"/>
                <w:szCs w:val="20"/>
              </w:rPr>
              <w:t>40</w:t>
            </w:r>
            <w:r w:rsidR="00067968">
              <w:rPr>
                <w:rFonts w:ascii="Arial" w:hAnsi="Arial" w:cs="Arial"/>
                <w:sz w:val="20"/>
                <w:szCs w:val="20"/>
              </w:rPr>
              <w:t>2</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A1292D" w:rsidRPr="004F173B">
              <w:rPr>
                <w:rFonts w:ascii="Arial" w:hAnsi="Arial" w:cs="Arial"/>
                <w:sz w:val="20"/>
                <w:szCs w:val="20"/>
              </w:rPr>
              <w:t>169826</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A1292D" w:rsidRPr="004F173B">
              <w:rPr>
                <w:rFonts w:ascii="Arial" w:hAnsi="Arial" w:cs="Arial"/>
                <w:sz w:val="20"/>
                <w:szCs w:val="20"/>
              </w:rPr>
              <w:t>May 17, 2016</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A1292D" w:rsidP="00360664">
            <w:pPr>
              <w:spacing w:after="0" w:line="240" w:lineRule="auto"/>
              <w:ind w:right="-108"/>
              <w:rPr>
                <w:rFonts w:ascii="Arial" w:hAnsi="Arial" w:cs="Arial"/>
                <w:sz w:val="20"/>
                <w:szCs w:val="20"/>
              </w:rPr>
            </w:pPr>
            <w:r w:rsidRPr="004F173B">
              <w:rPr>
                <w:rFonts w:ascii="Arial" w:hAnsi="Arial" w:cs="Arial"/>
                <w:sz w:val="20"/>
                <w:szCs w:val="20"/>
              </w:rPr>
              <w:t>November 30, 2018</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A1292D" w:rsidRPr="004F173B">
              <w:rPr>
                <w:rFonts w:ascii="Arial" w:hAnsi="Arial" w:cs="Arial"/>
                <w:sz w:val="20"/>
                <w:szCs w:val="20"/>
              </w:rPr>
              <w:t>November 30, 2018</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4F173B"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A1292D" w:rsidRPr="004F173B">
              <w:rPr>
                <w:rFonts w:ascii="Arial" w:hAnsi="Arial" w:cs="Arial"/>
                <w:sz w:val="20"/>
                <w:szCs w:val="20"/>
              </w:rPr>
              <w:t>0</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rsidTr="00360664">
        <w:tc>
          <w:tcPr>
            <w:tcW w:w="4158" w:type="dxa"/>
            <w:vAlign w:val="center"/>
          </w:tcPr>
          <w:p w:rsidR="00845B74" w:rsidRDefault="00475B6A" w:rsidP="00BE2ADA">
            <w:pPr>
              <w:spacing w:after="0" w:line="240" w:lineRule="auto"/>
              <w:ind w:right="-108"/>
              <w:jc w:val="center"/>
              <w:rPr>
                <w:rFonts w:ascii="Arial" w:hAnsi="Arial" w:cs="Arial"/>
                <w:sz w:val="20"/>
                <w:szCs w:val="20"/>
              </w:rPr>
            </w:pPr>
            <w:r>
              <w:rPr>
                <w:rFonts w:ascii="Arial" w:hAnsi="Arial" w:cs="Arial"/>
                <w:sz w:val="20"/>
                <w:szCs w:val="20"/>
              </w:rPr>
              <w:t>$93,000</w:t>
            </w:r>
            <w:r w:rsidR="004B003D">
              <w:rPr>
                <w:rFonts w:ascii="Arial" w:hAnsi="Arial" w:cs="Arial"/>
                <w:sz w:val="20"/>
                <w:szCs w:val="20"/>
              </w:rPr>
              <w:t>.00</w:t>
            </w:r>
            <w:r w:rsidR="00934F8D">
              <w:rPr>
                <w:rFonts w:ascii="Arial" w:hAnsi="Arial" w:cs="Arial"/>
                <w:sz w:val="20"/>
                <w:szCs w:val="20"/>
              </w:rPr>
              <w:t xml:space="preserve"> (current contract)</w:t>
            </w:r>
          </w:p>
          <w:p w:rsidR="00934F8D" w:rsidRPr="00360664" w:rsidRDefault="00934F8D" w:rsidP="00384F02">
            <w:pPr>
              <w:spacing w:after="0" w:line="240" w:lineRule="auto"/>
              <w:ind w:right="-108"/>
              <w:jc w:val="center"/>
              <w:rPr>
                <w:rFonts w:ascii="Arial" w:hAnsi="Arial" w:cs="Arial"/>
                <w:sz w:val="20"/>
                <w:szCs w:val="20"/>
              </w:rPr>
            </w:pPr>
            <w:r>
              <w:rPr>
                <w:rFonts w:ascii="Arial" w:hAnsi="Arial" w:cs="Arial"/>
                <w:sz w:val="20"/>
                <w:szCs w:val="20"/>
              </w:rPr>
              <w:t>$1</w:t>
            </w:r>
            <w:r w:rsidR="00384F02">
              <w:rPr>
                <w:rFonts w:ascii="Arial" w:hAnsi="Arial" w:cs="Arial"/>
                <w:sz w:val="20"/>
                <w:szCs w:val="20"/>
              </w:rPr>
              <w:t>42</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tc>
        <w:tc>
          <w:tcPr>
            <w:tcW w:w="3330" w:type="dxa"/>
            <w:vAlign w:val="center"/>
          </w:tcPr>
          <w:p w:rsidR="000C209F" w:rsidRPr="00360664" w:rsidRDefault="006F1879" w:rsidP="00474EBA">
            <w:pPr>
              <w:spacing w:after="0" w:line="240" w:lineRule="auto"/>
              <w:ind w:left="-108" w:right="-108"/>
              <w:jc w:val="center"/>
              <w:rPr>
                <w:rFonts w:ascii="Arial" w:hAnsi="Arial" w:cs="Arial"/>
                <w:sz w:val="20"/>
                <w:szCs w:val="20"/>
              </w:rPr>
            </w:pPr>
            <w:r>
              <w:rPr>
                <w:rFonts w:ascii="Arial" w:hAnsi="Arial" w:cs="Arial"/>
                <w:sz w:val="20"/>
                <w:szCs w:val="20"/>
              </w:rPr>
              <w:t>$</w:t>
            </w:r>
            <w:r w:rsidR="00474EBA">
              <w:rPr>
                <w:rFonts w:ascii="Arial" w:hAnsi="Arial" w:cs="Arial"/>
                <w:sz w:val="20"/>
                <w:szCs w:val="20"/>
              </w:rPr>
              <w:t>0</w:t>
            </w:r>
          </w:p>
        </w:tc>
        <w:tc>
          <w:tcPr>
            <w:tcW w:w="3420" w:type="dxa"/>
            <w:vAlign w:val="center"/>
          </w:tcPr>
          <w:p w:rsidR="000C209F" w:rsidRPr="00215F63" w:rsidRDefault="00A46661" w:rsidP="00360664">
            <w:pPr>
              <w:spacing w:after="0" w:line="240" w:lineRule="auto"/>
              <w:ind w:left="-108" w:right="-108"/>
              <w:jc w:val="center"/>
              <w:rPr>
                <w:rFonts w:ascii="Arial" w:hAnsi="Arial" w:cs="Arial"/>
                <w:sz w:val="20"/>
                <w:szCs w:val="20"/>
                <w:highlight w:val="yellow"/>
              </w:rPr>
            </w:pPr>
            <w:r w:rsidRPr="00A46661">
              <w:rPr>
                <w:rFonts w:ascii="Arial" w:hAnsi="Arial" w:cs="Arial"/>
                <w:sz w:val="20"/>
                <w:szCs w:val="20"/>
              </w:rPr>
              <w:t>25</w:t>
            </w:r>
            <w:r w:rsidR="00845B74" w:rsidRPr="00A46661">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934F8D"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rsidR="000C209F" w:rsidRPr="00360664" w:rsidRDefault="006F1879" w:rsidP="00934F8D">
            <w:pPr>
              <w:spacing w:after="0" w:line="240" w:lineRule="auto"/>
              <w:ind w:right="-108"/>
              <w:jc w:val="center"/>
              <w:rPr>
                <w:rFonts w:ascii="Arial" w:hAnsi="Arial" w:cs="Arial"/>
                <w:sz w:val="20"/>
                <w:szCs w:val="20"/>
              </w:rPr>
            </w:pPr>
            <w:r>
              <w:rPr>
                <w:rFonts w:ascii="Arial" w:hAnsi="Arial" w:cs="Arial"/>
                <w:sz w:val="20"/>
                <w:szCs w:val="20"/>
              </w:rPr>
              <w:t>$</w:t>
            </w:r>
            <w:r w:rsidR="00934F8D">
              <w:rPr>
                <w:rFonts w:ascii="Arial" w:hAnsi="Arial" w:cs="Arial"/>
                <w:sz w:val="20"/>
                <w:szCs w:val="20"/>
              </w:rPr>
              <w:t>0</w:t>
            </w:r>
          </w:p>
        </w:tc>
        <w:tc>
          <w:tcPr>
            <w:tcW w:w="3420" w:type="dxa"/>
          </w:tcPr>
          <w:p w:rsidR="000C209F" w:rsidRPr="00360664" w:rsidRDefault="002D74C2" w:rsidP="00D47A1D">
            <w:pPr>
              <w:spacing w:after="0" w:line="240" w:lineRule="auto"/>
              <w:ind w:left="-108" w:right="-108"/>
              <w:jc w:val="center"/>
              <w:rPr>
                <w:rFonts w:ascii="Arial" w:hAnsi="Arial" w:cs="Arial"/>
                <w:sz w:val="20"/>
                <w:szCs w:val="20"/>
              </w:rPr>
            </w:pPr>
            <w:r>
              <w:rPr>
                <w:rFonts w:ascii="Arial" w:hAnsi="Arial" w:cs="Arial"/>
                <w:sz w:val="20"/>
                <w:szCs w:val="20"/>
              </w:rPr>
              <w:t>25</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E57BB" w:rsidRDefault="00CF0586" w:rsidP="008E57BB">
            <w:pPr>
              <w:spacing w:after="0" w:line="240" w:lineRule="auto"/>
              <w:rPr>
                <w:rFonts w:ascii="Arial" w:hAnsi="Arial" w:cs="Arial"/>
                <w:sz w:val="20"/>
                <w:szCs w:val="20"/>
              </w:rPr>
            </w:pPr>
            <w:r w:rsidRPr="00CF0586">
              <w:rPr>
                <w:rFonts w:ascii="Arial" w:hAnsi="Arial" w:cs="Arial"/>
                <w:sz w:val="20"/>
                <w:szCs w:val="20"/>
              </w:rPr>
              <w:t>Conventional “pseudo-probabilistic” procedures to evaluate liquefaction triggering and its effects have been shown through recent research to produce estimates of liquefaction factor of safety at inconsistent and often unacceptable levels of risk. These errors are introduced through the incorrect assumption that using probabilistic ground motions in a deterministic liquefaction analysis will yield a probabilistic estimate of liquefaction factor of safety. The inconsistent consideration of liquefaction risk could contribute to undesirable performance or even collapse of various important structures such as bridges or retaining walls in the event of an earthquake. Conversely, the inconsistent consideration of liquefaction risk could also potentially contribute to the unnecessary and expensive over-design of liquefaction mitigation alternatives. Utilization of a fully-probabilistic or performance-based liquefaction triggering procedure, which considers both uncertainty in the seismic loading and the liquefaction triggering relationship, could effectively solve these problems. Furthermore, probabilistic evaluation of liquefaction triggering could potentially be taken into account when considering liquefaction effects such as lateral spreading or free-field liquefaction settlements. However, current performance-based liquefaction procedures (e.g. Kramer &amp; Mayfield 2007) are quite complex and beyond the level of practical application for most practicing engineers. Additionally, available performance-based methods generally focus on using the standard penetration test (SPT). Increasingly, the cone penetration test (CPT) is becoming a preferred instrument for performing in-situ assessment of liquefaction hazard. Development of code-compatible simplified approximations of performance-based analysis methods for the CPT to assess liquefaction triggering and its effects could be a viable solution to overcome these challenges.</w:t>
            </w:r>
          </w:p>
          <w:p w:rsidR="008E57BB" w:rsidRDefault="008E57BB" w:rsidP="00C26502">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4F173B" w:rsidRDefault="00814F16" w:rsidP="00814F16">
            <w:pPr>
              <w:spacing w:after="0" w:line="240" w:lineRule="auto"/>
              <w:rPr>
                <w:rFonts w:ascii="Arial" w:hAnsi="Arial" w:cs="Arial"/>
                <w:sz w:val="20"/>
                <w:szCs w:val="20"/>
              </w:rPr>
            </w:pPr>
          </w:p>
          <w:p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1. Develop performance-based procedures for the CPT modeled after recent performance-based</w:t>
            </w:r>
            <w:r w:rsidR="00BF71B4">
              <w:rPr>
                <w:rFonts w:ascii="Arial" w:hAnsi="Arial" w:cs="Arial"/>
                <w:sz w:val="20"/>
                <w:szCs w:val="20"/>
              </w:rPr>
              <w:t xml:space="preserve"> </w:t>
            </w:r>
            <w:r w:rsidRPr="004F173B">
              <w:rPr>
                <w:rFonts w:ascii="Arial" w:hAnsi="Arial" w:cs="Arial"/>
                <w:sz w:val="20"/>
                <w:szCs w:val="20"/>
              </w:rPr>
              <w:t>procedures for the SPT to compute the hazard from liquefaction triggering, lateral spread</w:t>
            </w:r>
            <w:r w:rsidR="00BF71B4">
              <w:rPr>
                <w:rFonts w:ascii="Arial" w:hAnsi="Arial" w:cs="Arial"/>
                <w:sz w:val="20"/>
                <w:szCs w:val="20"/>
              </w:rPr>
              <w:t xml:space="preserve"> </w:t>
            </w:r>
            <w:r w:rsidRPr="004F173B">
              <w:rPr>
                <w:rFonts w:ascii="Arial" w:hAnsi="Arial" w:cs="Arial"/>
                <w:sz w:val="20"/>
                <w:szCs w:val="20"/>
              </w:rPr>
              <w:t>displacement, and post-liquefaction free-field settlement at select return periods (475, 1033, and</w:t>
            </w:r>
            <w:r w:rsidR="00BF71B4">
              <w:rPr>
                <w:rFonts w:ascii="Arial" w:hAnsi="Arial" w:cs="Arial"/>
                <w:sz w:val="20"/>
                <w:szCs w:val="20"/>
              </w:rPr>
              <w:t xml:space="preserve"> </w:t>
            </w:r>
            <w:r w:rsidRPr="004F173B">
              <w:rPr>
                <w:rFonts w:ascii="Arial" w:hAnsi="Arial" w:cs="Arial"/>
                <w:sz w:val="20"/>
                <w:szCs w:val="20"/>
              </w:rPr>
              <w:t>2475 years).</w:t>
            </w:r>
          </w:p>
          <w:p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2. Develop simplified performance-based procedures for the CPT modeled after recent simplified</w:t>
            </w:r>
            <w:r w:rsidR="00BF71B4">
              <w:rPr>
                <w:rFonts w:ascii="Arial" w:hAnsi="Arial" w:cs="Arial"/>
                <w:sz w:val="20"/>
                <w:szCs w:val="20"/>
              </w:rPr>
              <w:t xml:space="preserve"> </w:t>
            </w:r>
            <w:r w:rsidRPr="004F173B">
              <w:rPr>
                <w:rFonts w:ascii="Arial" w:hAnsi="Arial" w:cs="Arial"/>
                <w:sz w:val="20"/>
                <w:szCs w:val="20"/>
              </w:rPr>
              <w:t>performance-based procedures for the SPT to closely approximate the performance-based</w:t>
            </w:r>
            <w:r w:rsidR="00BF71B4">
              <w:rPr>
                <w:rFonts w:ascii="Arial" w:hAnsi="Arial" w:cs="Arial"/>
                <w:sz w:val="20"/>
                <w:szCs w:val="20"/>
              </w:rPr>
              <w:t xml:space="preserve"> </w:t>
            </w:r>
            <w:r w:rsidRPr="004F173B">
              <w:rPr>
                <w:rFonts w:ascii="Arial" w:hAnsi="Arial" w:cs="Arial"/>
                <w:sz w:val="20"/>
                <w:szCs w:val="20"/>
              </w:rPr>
              <w:t>analysis results for liquefaction triggering, lateral spread displacement, and post-liquefaction</w:t>
            </w:r>
            <w:r w:rsidR="00BF71B4">
              <w:rPr>
                <w:rFonts w:ascii="Arial" w:hAnsi="Arial" w:cs="Arial"/>
                <w:sz w:val="20"/>
                <w:szCs w:val="20"/>
              </w:rPr>
              <w:t xml:space="preserve"> </w:t>
            </w:r>
            <w:r w:rsidRPr="004F173B">
              <w:rPr>
                <w:rFonts w:ascii="Arial" w:hAnsi="Arial" w:cs="Arial"/>
                <w:sz w:val="20"/>
                <w:szCs w:val="20"/>
              </w:rPr>
              <w:t>free-field settlement at select return periods (475, 1033, and 2475 years).</w:t>
            </w:r>
          </w:p>
          <w:p w:rsidR="00814F16" w:rsidRPr="004F173B" w:rsidRDefault="000F615B" w:rsidP="000F615B">
            <w:pPr>
              <w:spacing w:after="0" w:line="240" w:lineRule="auto"/>
              <w:rPr>
                <w:rFonts w:ascii="Arial" w:hAnsi="Arial" w:cs="Arial"/>
                <w:sz w:val="20"/>
                <w:szCs w:val="20"/>
              </w:rPr>
            </w:pPr>
            <w:r w:rsidRPr="004F173B">
              <w:rPr>
                <w:rFonts w:ascii="Arial" w:hAnsi="Arial" w:cs="Arial"/>
                <w:sz w:val="20"/>
                <w:szCs w:val="20"/>
              </w:rPr>
              <w:t>3. Develop liquefaction triggering, lateral spread displacement, and post-liquefaction reference</w:t>
            </w:r>
            <w:r w:rsidR="00BF71B4">
              <w:rPr>
                <w:rFonts w:ascii="Arial" w:hAnsi="Arial" w:cs="Arial"/>
                <w:sz w:val="20"/>
                <w:szCs w:val="20"/>
              </w:rPr>
              <w:t xml:space="preserve"> </w:t>
            </w:r>
            <w:r w:rsidRPr="004F173B">
              <w:rPr>
                <w:rFonts w:ascii="Arial" w:hAnsi="Arial" w:cs="Arial"/>
                <w:sz w:val="20"/>
                <w:szCs w:val="20"/>
              </w:rPr>
              <w:t>parameter maps in GIS format at return periods of 475 years, 1033 years, and 2475 years for</w:t>
            </w:r>
            <w:r w:rsidR="00BF71B4">
              <w:rPr>
                <w:rFonts w:ascii="Arial" w:hAnsi="Arial" w:cs="Arial"/>
                <w:sz w:val="20"/>
                <w:szCs w:val="20"/>
              </w:rPr>
              <w:t xml:space="preserve"> </w:t>
            </w:r>
            <w:r w:rsidRPr="004F173B">
              <w:rPr>
                <w:rFonts w:ascii="Arial" w:hAnsi="Arial" w:cs="Arial"/>
                <w:sz w:val="20"/>
                <w:szCs w:val="20"/>
              </w:rPr>
              <w:t>each of the states participating in the study.</w:t>
            </w:r>
            <w:r w:rsidR="000C65A5" w:rsidRPr="004F173B">
              <w:rPr>
                <w:rFonts w:ascii="Arial" w:hAnsi="Arial" w:cs="Arial"/>
                <w:sz w:val="20"/>
                <w:szCs w:val="20"/>
              </w:rPr>
              <w:br/>
            </w:r>
          </w:p>
          <w:p w:rsidR="004F586D" w:rsidRDefault="00B07C63" w:rsidP="004F586D">
            <w:pPr>
              <w:spacing w:after="0" w:line="240" w:lineRule="auto"/>
              <w:rPr>
                <w:rFonts w:ascii="Arial" w:hAnsi="Arial" w:cs="Arial"/>
                <w:sz w:val="20"/>
                <w:szCs w:val="20"/>
              </w:rPr>
            </w:pPr>
            <w:r w:rsidRPr="00B07C63">
              <w:rPr>
                <w:rFonts w:ascii="Arial" w:hAnsi="Arial" w:cs="Arial"/>
                <w:sz w:val="20"/>
                <w:szCs w:val="20"/>
                <w:u w:val="single"/>
              </w:rPr>
              <w:t>Currently f</w:t>
            </w:r>
            <w:r w:rsidR="005806C7" w:rsidRPr="00B07C63">
              <w:rPr>
                <w:rFonts w:ascii="Arial" w:hAnsi="Arial" w:cs="Arial"/>
                <w:sz w:val="20"/>
                <w:szCs w:val="20"/>
                <w:u w:val="single"/>
              </w:rPr>
              <w:t>unded</w:t>
            </w:r>
            <w:r w:rsidR="00B56759">
              <w:rPr>
                <w:rFonts w:ascii="Arial" w:hAnsi="Arial" w:cs="Arial"/>
                <w:sz w:val="20"/>
                <w:szCs w:val="20"/>
              </w:rPr>
              <w:t xml:space="preserve"> contract</w:t>
            </w:r>
            <w:r w:rsidR="005806C7">
              <w:rPr>
                <w:rFonts w:ascii="Arial" w:hAnsi="Arial" w:cs="Arial"/>
                <w:sz w:val="20"/>
                <w:szCs w:val="20"/>
              </w:rPr>
              <w:t xml:space="preserve"> t</w:t>
            </w:r>
            <w:r w:rsidR="004F586D" w:rsidRPr="004F586D">
              <w:rPr>
                <w:rFonts w:ascii="Arial" w:hAnsi="Arial" w:cs="Arial"/>
                <w:sz w:val="20"/>
                <w:szCs w:val="20"/>
              </w:rPr>
              <w:t xml:space="preserve">asks for this study include, regarding the participating states: </w:t>
            </w:r>
          </w:p>
          <w:p w:rsidR="004F586D" w:rsidRPr="004F173B" w:rsidRDefault="004F586D" w:rsidP="004F586D">
            <w:pPr>
              <w:spacing w:after="0" w:line="240" w:lineRule="auto"/>
              <w:rPr>
                <w:rFonts w:ascii="Arial" w:hAnsi="Arial" w:cs="Arial"/>
                <w:sz w:val="20"/>
                <w:szCs w:val="20"/>
              </w:rPr>
            </w:pPr>
          </w:p>
          <w:p w:rsidR="001F3C02" w:rsidRPr="004F173B" w:rsidRDefault="000F615B" w:rsidP="004F586D">
            <w:pPr>
              <w:spacing w:after="0" w:line="240" w:lineRule="auto"/>
              <w:rPr>
                <w:rFonts w:ascii="Arial" w:hAnsi="Arial" w:cs="Arial"/>
                <w:sz w:val="20"/>
                <w:szCs w:val="20"/>
              </w:rPr>
            </w:pPr>
            <w:r w:rsidRPr="004F173B">
              <w:rPr>
                <w:rFonts w:ascii="Arial" w:hAnsi="Arial" w:cs="Arial"/>
                <w:sz w:val="20"/>
                <w:szCs w:val="20"/>
              </w:rPr>
              <w:t>1. Develop full performance-based liquefaction triggering procedure</w:t>
            </w:r>
          </w:p>
          <w:p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2. Develop full performance-based lateral spread procedure</w:t>
            </w:r>
          </w:p>
          <w:p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3. Develop full performance-based post-liquefaction, free-field settlement procedure</w:t>
            </w:r>
          </w:p>
          <w:p w:rsidR="000F615B" w:rsidRDefault="000F615B" w:rsidP="000F615B">
            <w:pPr>
              <w:spacing w:after="0" w:line="240" w:lineRule="auto"/>
              <w:rPr>
                <w:rFonts w:ascii="Arial" w:hAnsi="Arial" w:cs="Arial"/>
                <w:sz w:val="20"/>
                <w:szCs w:val="20"/>
              </w:rPr>
            </w:pPr>
            <w:r w:rsidRPr="004F173B">
              <w:rPr>
                <w:rFonts w:ascii="Arial" w:hAnsi="Arial" w:cs="Arial"/>
                <w:sz w:val="20"/>
                <w:szCs w:val="20"/>
              </w:rPr>
              <w:t>4. Develop a numerical tool that will allow the calculation of performance-based liquefaction</w:t>
            </w:r>
            <w:r w:rsidR="001A49D9">
              <w:rPr>
                <w:rFonts w:ascii="Arial" w:hAnsi="Arial" w:cs="Arial"/>
                <w:sz w:val="20"/>
                <w:szCs w:val="20"/>
              </w:rPr>
              <w:t xml:space="preserve"> </w:t>
            </w:r>
            <w:r w:rsidRPr="004F173B">
              <w:rPr>
                <w:rFonts w:ascii="Arial" w:hAnsi="Arial" w:cs="Arial"/>
                <w:sz w:val="20"/>
                <w:szCs w:val="20"/>
              </w:rPr>
              <w:t>triggering, post-liquefaction settlement, and lateral spread displacement</w:t>
            </w:r>
          </w:p>
          <w:p w:rsidR="00EF7C5F" w:rsidRPr="004F173B" w:rsidRDefault="00EF7C5F" w:rsidP="000F615B">
            <w:pPr>
              <w:spacing w:after="0" w:line="240" w:lineRule="auto"/>
              <w:rPr>
                <w:rFonts w:ascii="Arial" w:hAnsi="Arial" w:cs="Arial"/>
                <w:sz w:val="20"/>
                <w:szCs w:val="20"/>
              </w:rPr>
            </w:pPr>
          </w:p>
          <w:p w:rsidR="001A49D9" w:rsidRDefault="00EF7C5F" w:rsidP="001A49D9">
            <w:pPr>
              <w:spacing w:after="0" w:line="240" w:lineRule="auto"/>
              <w:rPr>
                <w:rFonts w:ascii="Arial" w:hAnsi="Arial" w:cs="Arial"/>
                <w:sz w:val="20"/>
                <w:szCs w:val="20"/>
              </w:rPr>
            </w:pPr>
            <w:r>
              <w:rPr>
                <w:rFonts w:ascii="Arial" w:hAnsi="Arial" w:cs="Arial"/>
                <w:sz w:val="20"/>
                <w:szCs w:val="20"/>
              </w:rPr>
              <w:t>11</w:t>
            </w:r>
            <w:r w:rsidR="001A49D9">
              <w:rPr>
                <w:rFonts w:ascii="Arial" w:hAnsi="Arial" w:cs="Arial"/>
                <w:sz w:val="20"/>
                <w:szCs w:val="20"/>
              </w:rPr>
              <w:t>.</w:t>
            </w:r>
            <w:r w:rsidR="001A49D9" w:rsidRPr="001A49D9">
              <w:rPr>
                <w:rFonts w:ascii="Arial" w:hAnsi="Arial" w:cs="Arial"/>
                <w:sz w:val="20"/>
                <w:szCs w:val="20"/>
              </w:rPr>
              <w:t xml:space="preserve"> Preparation of</w:t>
            </w:r>
            <w:r w:rsidR="001A49D9">
              <w:rPr>
                <w:rFonts w:ascii="Arial" w:hAnsi="Arial" w:cs="Arial"/>
                <w:sz w:val="20"/>
                <w:szCs w:val="20"/>
              </w:rPr>
              <w:t xml:space="preserve"> the Annual and Final Reports</w:t>
            </w:r>
          </w:p>
          <w:p w:rsidR="001A49D9" w:rsidRDefault="00EF7C5F" w:rsidP="001A49D9">
            <w:pPr>
              <w:spacing w:after="0" w:line="240" w:lineRule="auto"/>
              <w:rPr>
                <w:rFonts w:ascii="Arial" w:hAnsi="Arial" w:cs="Arial"/>
                <w:sz w:val="20"/>
                <w:szCs w:val="20"/>
              </w:rPr>
            </w:pPr>
            <w:r>
              <w:rPr>
                <w:rFonts w:ascii="Arial" w:hAnsi="Arial" w:cs="Arial"/>
                <w:sz w:val="20"/>
                <w:szCs w:val="20"/>
              </w:rPr>
              <w:t>12.</w:t>
            </w:r>
            <w:r w:rsidR="001A49D9">
              <w:rPr>
                <w:rFonts w:ascii="Arial" w:hAnsi="Arial" w:cs="Arial"/>
                <w:sz w:val="20"/>
                <w:szCs w:val="20"/>
              </w:rPr>
              <w:t xml:space="preserve"> Dissemination of Results</w:t>
            </w:r>
          </w:p>
          <w:p w:rsidR="001A49D9" w:rsidRDefault="00EF7C5F" w:rsidP="001A49D9">
            <w:pPr>
              <w:spacing w:after="0" w:line="240" w:lineRule="auto"/>
              <w:rPr>
                <w:rFonts w:ascii="Arial" w:hAnsi="Arial" w:cs="Arial"/>
                <w:sz w:val="20"/>
                <w:szCs w:val="20"/>
              </w:rPr>
            </w:pPr>
            <w:r>
              <w:rPr>
                <w:rFonts w:ascii="Arial" w:hAnsi="Arial" w:cs="Arial"/>
                <w:sz w:val="20"/>
                <w:szCs w:val="20"/>
              </w:rPr>
              <w:t>13.</w:t>
            </w:r>
            <w:r w:rsidR="001A49D9" w:rsidRPr="001A49D9">
              <w:rPr>
                <w:rFonts w:ascii="Arial" w:hAnsi="Arial" w:cs="Arial"/>
                <w:sz w:val="20"/>
                <w:szCs w:val="20"/>
              </w:rPr>
              <w:t xml:space="preserve"> Technical Advisory Committee</w:t>
            </w:r>
            <w:r w:rsidR="001A49D9">
              <w:rPr>
                <w:rFonts w:ascii="Arial" w:hAnsi="Arial" w:cs="Arial"/>
                <w:sz w:val="20"/>
                <w:szCs w:val="20"/>
              </w:rPr>
              <w:t xml:space="preserve"> </w:t>
            </w:r>
            <w:r w:rsidR="00D91105">
              <w:rPr>
                <w:rFonts w:ascii="Arial" w:hAnsi="Arial" w:cs="Arial"/>
                <w:sz w:val="20"/>
                <w:szCs w:val="20"/>
              </w:rPr>
              <w:t>(TAC) Meetings</w:t>
            </w:r>
          </w:p>
          <w:p w:rsidR="001A49D9" w:rsidRPr="004F173B" w:rsidRDefault="001A49D9" w:rsidP="000F615B">
            <w:pPr>
              <w:spacing w:after="0" w:line="240" w:lineRule="auto"/>
              <w:rPr>
                <w:rFonts w:ascii="Arial" w:hAnsi="Arial" w:cs="Arial"/>
                <w:sz w:val="20"/>
                <w:szCs w:val="20"/>
              </w:rPr>
            </w:pPr>
          </w:p>
          <w:p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C26502">
              <w:rPr>
                <w:rFonts w:ascii="Arial" w:hAnsi="Arial" w:cs="Arial"/>
                <w:sz w:val="20"/>
                <w:szCs w:val="20"/>
              </w:rPr>
              <w:t xml:space="preserve">Kevin Franke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CT, </w:t>
            </w:r>
            <w:r w:rsidR="00923793">
              <w:rPr>
                <w:rFonts w:ascii="Arial" w:hAnsi="Arial" w:cs="Arial"/>
                <w:sz w:val="20"/>
                <w:szCs w:val="20"/>
              </w:rPr>
              <w:t xml:space="preserve">OR, and </w:t>
            </w:r>
            <w:r w:rsidR="003D6A0B" w:rsidRPr="003D6A0B">
              <w:rPr>
                <w:rFonts w:ascii="Arial" w:hAnsi="Arial" w:cs="Arial"/>
                <w:sz w:val="20"/>
                <w:szCs w:val="20"/>
              </w:rPr>
              <w:t>SC</w:t>
            </w:r>
            <w:r w:rsidR="003D6A0B">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p>
          <w:p w:rsidR="00974B55" w:rsidRPr="00360664" w:rsidRDefault="00974B55"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716C86">
            <w:pPr>
              <w:spacing w:after="0" w:line="240" w:lineRule="auto"/>
              <w:rPr>
                <w:rFonts w:ascii="Arial" w:hAnsi="Arial" w:cs="Arial"/>
                <w:b/>
                <w:sz w:val="20"/>
                <w:szCs w:val="20"/>
              </w:rPr>
            </w:pPr>
          </w:p>
          <w:p w:rsidR="000C209F" w:rsidRPr="0078688E" w:rsidRDefault="000C209F" w:rsidP="00716C86">
            <w:pPr>
              <w:spacing w:after="0" w:line="240" w:lineRule="auto"/>
              <w:rPr>
                <w:rFonts w:ascii="Arial" w:hAnsi="Arial" w:cs="Arial"/>
                <w:sz w:val="20"/>
                <w:szCs w:val="20"/>
              </w:rPr>
            </w:pPr>
            <w:r w:rsidRPr="00DD489E">
              <w:rPr>
                <w:rFonts w:ascii="Arial" w:hAnsi="Arial" w:cs="Arial"/>
                <w:b/>
                <w:sz w:val="20"/>
                <w:szCs w:val="20"/>
              </w:rPr>
              <w:t>Progress this Quarter (includes meetings, work plan status, contract status, significant progress, etc.):</w:t>
            </w:r>
          </w:p>
          <w:p w:rsidR="000C209F" w:rsidRPr="0078688E" w:rsidRDefault="000C209F" w:rsidP="00716C86">
            <w:pPr>
              <w:spacing w:after="0" w:line="240" w:lineRule="auto"/>
              <w:rPr>
                <w:rFonts w:ascii="Arial" w:hAnsi="Arial" w:cs="Arial"/>
                <w:sz w:val="20"/>
                <w:szCs w:val="20"/>
              </w:rPr>
            </w:pP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6E7805">
              <w:rPr>
                <w:rFonts w:ascii="Arial" w:hAnsi="Arial" w:cs="Arial"/>
                <w:sz w:val="20"/>
                <w:szCs w:val="20"/>
              </w:rPr>
              <w:t>95</w:t>
            </w:r>
            <w:r w:rsidR="000D463D" w:rsidRPr="00AB3889">
              <w:rPr>
                <w:rFonts w:ascii="Arial" w:hAnsi="Arial" w:cs="Arial"/>
                <w:sz w:val="20"/>
                <w:szCs w:val="20"/>
              </w:rPr>
              <w:t>% complete.</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sidR="006E7805">
              <w:rPr>
                <w:rFonts w:ascii="Arial" w:hAnsi="Arial" w:cs="Arial"/>
                <w:sz w:val="20"/>
                <w:szCs w:val="20"/>
              </w:rPr>
              <w:t xml:space="preserve"> 90</w:t>
            </w:r>
            <w:r w:rsidR="000D463D" w:rsidRPr="00AB3889">
              <w:rPr>
                <w:rFonts w:ascii="Arial" w:hAnsi="Arial" w:cs="Arial"/>
                <w:sz w:val="20"/>
                <w:szCs w:val="20"/>
              </w:rPr>
              <w:t>% complete.</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sidR="006E7805">
              <w:rPr>
                <w:rFonts w:ascii="Arial" w:hAnsi="Arial" w:cs="Arial"/>
                <w:sz w:val="20"/>
                <w:szCs w:val="20"/>
              </w:rPr>
              <w:t>100</w:t>
            </w:r>
            <w:r w:rsidR="000D463D" w:rsidRPr="00AB3889">
              <w:rPr>
                <w:rFonts w:ascii="Arial" w:hAnsi="Arial" w:cs="Arial"/>
                <w:sz w:val="20"/>
                <w:szCs w:val="20"/>
              </w:rPr>
              <w:t>% complete.</w:t>
            </w:r>
            <w:r w:rsidR="000D463D">
              <w:rPr>
                <w:rFonts w:ascii="Arial" w:hAnsi="Arial" w:cs="Arial"/>
                <w:sz w:val="20"/>
                <w:szCs w:val="20"/>
              </w:rPr>
              <w:t xml:space="preserve">  BYU completed </w:t>
            </w:r>
            <w:r w:rsidR="00B65AE3">
              <w:rPr>
                <w:rFonts w:ascii="Arial" w:hAnsi="Arial" w:cs="Arial"/>
                <w:sz w:val="20"/>
                <w:szCs w:val="20"/>
              </w:rPr>
              <w:t xml:space="preserve">and </w:t>
            </w:r>
            <w:r w:rsidR="000D463D">
              <w:rPr>
                <w:rFonts w:ascii="Arial" w:hAnsi="Arial" w:cs="Arial"/>
                <w:sz w:val="20"/>
                <w:szCs w:val="20"/>
              </w:rPr>
              <w:t>submitted the Year 1, Quarter 1 update report (Tasks 1-4) for TAC review.</w:t>
            </w:r>
          </w:p>
          <w:p w:rsidR="002D74C2" w:rsidRPr="004E1A24" w:rsidRDefault="002D74C2" w:rsidP="002D74C2">
            <w:pPr>
              <w:spacing w:after="0" w:line="240" w:lineRule="auto"/>
              <w:rPr>
                <w:rFonts w:ascii="Arial" w:hAnsi="Arial" w:cs="Arial"/>
                <w:b/>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6E7805">
              <w:rPr>
                <w:rFonts w:ascii="Arial" w:hAnsi="Arial" w:cs="Arial"/>
                <w:sz w:val="20"/>
                <w:szCs w:val="20"/>
              </w:rPr>
              <w:t>80</w:t>
            </w:r>
            <w:r w:rsidR="000D463D">
              <w:rPr>
                <w:rFonts w:ascii="Arial" w:hAnsi="Arial" w:cs="Arial"/>
                <w:sz w:val="20"/>
                <w:szCs w:val="20"/>
              </w:rPr>
              <w:t>% complete.  BYU continued developing</w:t>
            </w:r>
            <w:r w:rsidR="004E1A24">
              <w:rPr>
                <w:rFonts w:ascii="Arial" w:hAnsi="Arial" w:cs="Arial"/>
                <w:sz w:val="20"/>
                <w:szCs w:val="20"/>
              </w:rPr>
              <w:t xml:space="preserve"> the numerical computation too</w:t>
            </w:r>
            <w:r w:rsidR="004E1A24" w:rsidRPr="004E1A24">
              <w:rPr>
                <w:rFonts w:ascii="Arial" w:hAnsi="Arial" w:cs="Arial"/>
                <w:sz w:val="20"/>
                <w:szCs w:val="20"/>
              </w:rPr>
              <w:t>l</w:t>
            </w:r>
            <w:r w:rsidR="004E1A24">
              <w:rPr>
                <w:rFonts w:ascii="Arial" w:hAnsi="Arial" w:cs="Arial"/>
                <w:sz w:val="20"/>
                <w:szCs w:val="20"/>
              </w:rPr>
              <w:t>,</w:t>
            </w:r>
            <w:r w:rsidR="004E1A24" w:rsidRPr="004E1A24">
              <w:rPr>
                <w:rFonts w:ascii="Arial" w:hAnsi="Arial" w:cs="Arial"/>
                <w:sz w:val="20"/>
                <w:szCs w:val="20"/>
              </w:rPr>
              <w:t xml:space="preserve"> </w:t>
            </w:r>
            <w:proofErr w:type="spellStart"/>
            <w:r w:rsidR="004E1A24" w:rsidRPr="004E1A24">
              <w:rPr>
                <w:rFonts w:ascii="Arial" w:hAnsi="Arial" w:cs="Arial"/>
                <w:sz w:val="20"/>
                <w:szCs w:val="20"/>
              </w:rPr>
              <w:t>CPTLiquefY</w:t>
            </w:r>
            <w:proofErr w:type="spellEnd"/>
            <w:r w:rsidR="004E1A24">
              <w:rPr>
                <w:rFonts w:ascii="Arial" w:hAnsi="Arial" w:cs="Arial"/>
                <w:sz w:val="20"/>
                <w:szCs w:val="20"/>
              </w:rPr>
              <w:t>.</w:t>
            </w:r>
          </w:p>
          <w:p w:rsidR="002D74C2" w:rsidRDefault="002D74C2" w:rsidP="00716C86">
            <w:pPr>
              <w:spacing w:after="0" w:line="240" w:lineRule="auto"/>
              <w:rPr>
                <w:rFonts w:ascii="Arial" w:hAnsi="Arial" w:cs="Arial"/>
                <w:sz w:val="20"/>
                <w:szCs w:val="20"/>
              </w:rPr>
            </w:pP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Pr>
                <w:rFonts w:ascii="Arial" w:hAnsi="Arial" w:cs="Arial"/>
                <w:b/>
                <w:sz w:val="20"/>
                <w:szCs w:val="20"/>
              </w:rPr>
              <w:t>1</w:t>
            </w:r>
            <w:r w:rsidRPr="002D74C2">
              <w:rPr>
                <w:rFonts w:ascii="Arial" w:hAnsi="Arial" w:cs="Arial"/>
                <w:sz w:val="20"/>
                <w:szCs w:val="20"/>
              </w:rPr>
              <w:t xml:space="preserve"> – </w:t>
            </w:r>
            <w:r w:rsidR="005F2022">
              <w:rPr>
                <w:rFonts w:ascii="Arial" w:hAnsi="Arial" w:cs="Arial"/>
                <w:sz w:val="20"/>
                <w:szCs w:val="20"/>
              </w:rPr>
              <w:t>No work yet.</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2</w:t>
            </w:r>
            <w:r w:rsidRPr="002D74C2">
              <w:rPr>
                <w:rFonts w:ascii="Arial" w:hAnsi="Arial" w:cs="Arial"/>
                <w:sz w:val="20"/>
                <w:szCs w:val="20"/>
              </w:rPr>
              <w:t xml:space="preserve"> – </w:t>
            </w:r>
            <w:r w:rsidR="005F2022">
              <w:rPr>
                <w:rFonts w:ascii="Arial" w:hAnsi="Arial" w:cs="Arial"/>
                <w:sz w:val="20"/>
                <w:szCs w:val="20"/>
              </w:rPr>
              <w:t>No work yet.</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lastRenderedPageBreak/>
              <w:t xml:space="preserve">Task </w:t>
            </w:r>
            <w:r>
              <w:rPr>
                <w:rFonts w:ascii="Arial" w:hAnsi="Arial" w:cs="Arial"/>
                <w:b/>
                <w:sz w:val="20"/>
                <w:szCs w:val="20"/>
              </w:rPr>
              <w:t>1</w:t>
            </w:r>
            <w:r w:rsidRPr="002D74C2">
              <w:rPr>
                <w:rFonts w:ascii="Arial" w:hAnsi="Arial" w:cs="Arial"/>
                <w:b/>
                <w:sz w:val="20"/>
                <w:szCs w:val="20"/>
              </w:rPr>
              <w:t>3</w:t>
            </w:r>
            <w:r w:rsidRPr="002D74C2">
              <w:rPr>
                <w:rFonts w:ascii="Arial" w:hAnsi="Arial" w:cs="Arial"/>
                <w:sz w:val="20"/>
                <w:szCs w:val="20"/>
              </w:rPr>
              <w:t xml:space="preserve"> – </w:t>
            </w:r>
            <w:r w:rsidR="005F2022">
              <w:rPr>
                <w:rFonts w:ascii="Arial" w:hAnsi="Arial" w:cs="Arial"/>
                <w:sz w:val="20"/>
                <w:szCs w:val="20"/>
              </w:rPr>
              <w:t>20% complete.</w:t>
            </w:r>
          </w:p>
          <w:p w:rsidR="002D74C2" w:rsidRDefault="002D74C2" w:rsidP="00716C86">
            <w:pPr>
              <w:spacing w:after="0" w:line="240" w:lineRule="auto"/>
              <w:rPr>
                <w:rFonts w:ascii="Arial" w:hAnsi="Arial" w:cs="Arial"/>
                <w:sz w:val="20"/>
                <w:szCs w:val="20"/>
              </w:rPr>
            </w:pPr>
          </w:p>
          <w:p w:rsidR="00B07C63" w:rsidRDefault="00B07C63" w:rsidP="00B07C63">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No changes made.</w:t>
            </w:r>
          </w:p>
          <w:p w:rsidR="00716C86" w:rsidRPr="006E7805" w:rsidRDefault="00716C86" w:rsidP="006E7805">
            <w:pPr>
              <w:spacing w:after="0" w:line="240" w:lineRule="auto"/>
              <w:rPr>
                <w:rFonts w:ascii="Arial" w:hAnsi="Arial" w:cs="Arial"/>
                <w:sz w:val="20"/>
                <w:szCs w:val="20"/>
              </w:rPr>
            </w:pPr>
          </w:p>
        </w:tc>
      </w:tr>
      <w:tr w:rsidR="000C209F" w:rsidRPr="00360664"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78688E" w:rsidRDefault="000C209F" w:rsidP="00716C86">
            <w:pPr>
              <w:keepNext/>
              <w:keepLines/>
              <w:spacing w:after="0" w:line="240" w:lineRule="auto"/>
              <w:rPr>
                <w:rFonts w:ascii="Arial" w:hAnsi="Arial" w:cs="Arial"/>
                <w:sz w:val="20"/>
                <w:szCs w:val="20"/>
              </w:rPr>
            </w:pPr>
            <w:r w:rsidRPr="00DD489E">
              <w:rPr>
                <w:rFonts w:ascii="Arial" w:hAnsi="Arial" w:cs="Arial"/>
                <w:b/>
                <w:sz w:val="20"/>
                <w:szCs w:val="20"/>
              </w:rPr>
              <w:t>Anticipated work next quarter</w:t>
            </w:r>
            <w:r w:rsidRPr="00DD489E">
              <w:rPr>
                <w:rFonts w:ascii="Arial" w:hAnsi="Arial" w:cs="Arial"/>
                <w:sz w:val="20"/>
                <w:szCs w:val="20"/>
              </w:rPr>
              <w:t>:</w:t>
            </w:r>
          </w:p>
          <w:p w:rsidR="00B07C63" w:rsidRDefault="00B07C63" w:rsidP="00215F63">
            <w:pPr>
              <w:keepNext/>
              <w:keepLines/>
              <w:tabs>
                <w:tab w:val="left" w:pos="7567"/>
              </w:tabs>
              <w:spacing w:after="0" w:line="240" w:lineRule="auto"/>
              <w:rPr>
                <w:rFonts w:ascii="Arial" w:hAnsi="Arial" w:cs="Arial"/>
                <w:sz w:val="20"/>
                <w:szCs w:val="20"/>
              </w:rPr>
            </w:pP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6E7805">
              <w:rPr>
                <w:rFonts w:ascii="Arial" w:hAnsi="Arial" w:cs="Arial"/>
                <w:sz w:val="20"/>
                <w:szCs w:val="20"/>
              </w:rPr>
              <w:t xml:space="preserve">Finalize uncertainty in the Boulanger and </w:t>
            </w:r>
            <w:proofErr w:type="spellStart"/>
            <w:r w:rsidR="006E7805">
              <w:rPr>
                <w:rFonts w:ascii="Arial" w:hAnsi="Arial" w:cs="Arial"/>
                <w:sz w:val="20"/>
                <w:szCs w:val="20"/>
              </w:rPr>
              <w:t>Idriss</w:t>
            </w:r>
            <w:proofErr w:type="spellEnd"/>
            <w:r w:rsidR="006E7805">
              <w:rPr>
                <w:rFonts w:ascii="Arial" w:hAnsi="Arial" w:cs="Arial"/>
                <w:sz w:val="20"/>
                <w:szCs w:val="20"/>
              </w:rPr>
              <w:t xml:space="preserve"> method; update report</w:t>
            </w:r>
            <w:r w:rsidR="00DD489E">
              <w:rPr>
                <w:rFonts w:ascii="Arial" w:hAnsi="Arial" w:cs="Arial"/>
                <w:sz w:val="20"/>
                <w:szCs w:val="20"/>
              </w:rPr>
              <w:t>.</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 </w:t>
            </w:r>
            <w:r w:rsidR="006E7805">
              <w:rPr>
                <w:rFonts w:ascii="Arial" w:hAnsi="Arial" w:cs="Arial"/>
                <w:sz w:val="20"/>
                <w:szCs w:val="20"/>
              </w:rPr>
              <w:t>Update the report</w:t>
            </w:r>
            <w:r w:rsidR="00DD489E">
              <w:rPr>
                <w:rFonts w:ascii="Arial" w:hAnsi="Arial" w:cs="Arial"/>
                <w:sz w:val="20"/>
                <w:szCs w:val="20"/>
              </w:rPr>
              <w:t>.</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w:t>
            </w:r>
            <w:r w:rsidR="007905E2">
              <w:rPr>
                <w:rFonts w:ascii="Arial" w:hAnsi="Arial" w:cs="Arial"/>
                <w:sz w:val="20"/>
                <w:szCs w:val="20"/>
              </w:rPr>
              <w:t xml:space="preserve"> </w:t>
            </w:r>
            <w:r w:rsidR="00872226">
              <w:rPr>
                <w:rFonts w:ascii="Arial" w:hAnsi="Arial" w:cs="Arial"/>
                <w:sz w:val="20"/>
                <w:szCs w:val="20"/>
              </w:rPr>
              <w:t xml:space="preserve">Complete and submit the Year 1, Quarter </w:t>
            </w:r>
            <w:r w:rsidR="00DD489E">
              <w:rPr>
                <w:rFonts w:ascii="Arial" w:hAnsi="Arial" w:cs="Arial"/>
                <w:sz w:val="20"/>
                <w:szCs w:val="20"/>
              </w:rPr>
              <w:t>2</w:t>
            </w:r>
            <w:r w:rsidR="00872226">
              <w:rPr>
                <w:rFonts w:ascii="Arial" w:hAnsi="Arial" w:cs="Arial"/>
                <w:sz w:val="20"/>
                <w:szCs w:val="20"/>
              </w:rPr>
              <w:t xml:space="preserve"> update report for TAC review.</w:t>
            </w:r>
          </w:p>
          <w:p w:rsidR="00DD489E" w:rsidRPr="002D74C2" w:rsidRDefault="00B07C63" w:rsidP="00DD489E">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715C84">
              <w:rPr>
                <w:rFonts w:ascii="Arial" w:hAnsi="Arial" w:cs="Arial"/>
                <w:sz w:val="20"/>
                <w:szCs w:val="20"/>
              </w:rPr>
              <w:t>Co</w:t>
            </w:r>
            <w:r w:rsidR="002C3D03">
              <w:rPr>
                <w:rFonts w:ascii="Arial" w:hAnsi="Arial" w:cs="Arial"/>
                <w:sz w:val="20"/>
                <w:szCs w:val="20"/>
              </w:rPr>
              <w:t>mplete validation studies with</w:t>
            </w:r>
            <w:r w:rsidR="004E1A24" w:rsidRPr="004E1A24">
              <w:rPr>
                <w:rFonts w:ascii="Arial" w:hAnsi="Arial" w:cs="Arial"/>
                <w:sz w:val="20"/>
                <w:szCs w:val="20"/>
              </w:rPr>
              <w:t xml:space="preserve"> </w:t>
            </w:r>
            <w:proofErr w:type="spellStart"/>
            <w:r w:rsidR="004E1A24" w:rsidRPr="004E1A24">
              <w:rPr>
                <w:rFonts w:ascii="Arial" w:hAnsi="Arial" w:cs="Arial"/>
                <w:sz w:val="20"/>
                <w:szCs w:val="20"/>
              </w:rPr>
              <w:t>CPTLiquefY</w:t>
            </w:r>
            <w:proofErr w:type="spellEnd"/>
            <w:r w:rsidR="00872226">
              <w:rPr>
                <w:rFonts w:ascii="Arial" w:hAnsi="Arial" w:cs="Arial"/>
                <w:sz w:val="20"/>
                <w:szCs w:val="20"/>
              </w:rPr>
              <w:t>.</w:t>
            </w:r>
            <w:r w:rsidR="00DD489E">
              <w:rPr>
                <w:rFonts w:ascii="Arial" w:hAnsi="Arial" w:cs="Arial"/>
                <w:sz w:val="20"/>
                <w:szCs w:val="20"/>
              </w:rPr>
              <w:t xml:space="preserve">  Complete and submit the Year 1, Quarter 3 update report for TAC review.</w:t>
            </w:r>
          </w:p>
          <w:p w:rsidR="003E1EF8" w:rsidRDefault="003E1EF8" w:rsidP="00B07C63">
            <w:pPr>
              <w:spacing w:after="0" w:line="240" w:lineRule="auto"/>
              <w:rPr>
                <w:rFonts w:ascii="Arial" w:hAnsi="Arial" w:cs="Arial"/>
                <w:sz w:val="20"/>
                <w:szCs w:val="20"/>
              </w:rPr>
            </w:pP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1</w:t>
            </w:r>
            <w:r>
              <w:rPr>
                <w:rFonts w:ascii="Arial" w:hAnsi="Arial" w:cs="Arial"/>
                <w:b/>
                <w:sz w:val="20"/>
                <w:szCs w:val="20"/>
              </w:rPr>
              <w:t>1</w:t>
            </w:r>
            <w:r w:rsidRPr="002D74C2">
              <w:rPr>
                <w:rFonts w:ascii="Arial" w:hAnsi="Arial" w:cs="Arial"/>
                <w:sz w:val="20"/>
                <w:szCs w:val="20"/>
              </w:rPr>
              <w:t xml:space="preserve"> – </w:t>
            </w:r>
            <w:r w:rsidR="002C3D03">
              <w:rPr>
                <w:rFonts w:ascii="Arial" w:hAnsi="Arial" w:cs="Arial"/>
                <w:sz w:val="20"/>
                <w:szCs w:val="20"/>
              </w:rPr>
              <w:t>None</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2</w:t>
            </w:r>
            <w:r w:rsidRPr="002D74C2">
              <w:rPr>
                <w:rFonts w:ascii="Arial" w:hAnsi="Arial" w:cs="Arial"/>
                <w:sz w:val="20"/>
                <w:szCs w:val="20"/>
              </w:rPr>
              <w:t xml:space="preserve"> – </w:t>
            </w:r>
            <w:r w:rsidR="002C3D03">
              <w:rPr>
                <w:rFonts w:ascii="Arial" w:hAnsi="Arial" w:cs="Arial"/>
                <w:sz w:val="20"/>
                <w:szCs w:val="20"/>
              </w:rPr>
              <w:t>Begin preparation of two or three journal papers</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3</w:t>
            </w:r>
            <w:r w:rsidRPr="002D74C2">
              <w:rPr>
                <w:rFonts w:ascii="Arial" w:hAnsi="Arial" w:cs="Arial"/>
                <w:sz w:val="20"/>
                <w:szCs w:val="20"/>
              </w:rPr>
              <w:t xml:space="preserve"> – </w:t>
            </w:r>
            <w:r w:rsidR="00872226" w:rsidRPr="00872226">
              <w:rPr>
                <w:rFonts w:ascii="Arial" w:hAnsi="Arial" w:cs="Arial"/>
                <w:sz w:val="20"/>
                <w:szCs w:val="20"/>
              </w:rPr>
              <w:t>Plan to hold another TAC web-conference to review and discuss ad</w:t>
            </w:r>
            <w:r w:rsidR="002C3D03">
              <w:rPr>
                <w:rFonts w:ascii="Arial" w:hAnsi="Arial" w:cs="Arial"/>
                <w:sz w:val="20"/>
                <w:szCs w:val="20"/>
              </w:rPr>
              <w:t>ditional results from the study</w:t>
            </w:r>
          </w:p>
          <w:p w:rsidR="00B07C63" w:rsidRDefault="00B07C63" w:rsidP="00215F63">
            <w:pPr>
              <w:keepNext/>
              <w:keepLines/>
              <w:tabs>
                <w:tab w:val="left" w:pos="7567"/>
              </w:tabs>
              <w:spacing w:after="0" w:line="240" w:lineRule="auto"/>
              <w:rPr>
                <w:rFonts w:ascii="Arial" w:hAnsi="Arial" w:cs="Arial"/>
                <w:sz w:val="20"/>
                <w:szCs w:val="20"/>
              </w:rPr>
            </w:pPr>
          </w:p>
          <w:p w:rsidR="00B07C63" w:rsidRDefault="00B07C63" w:rsidP="00215F63">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872226">
              <w:rPr>
                <w:rFonts w:ascii="Arial" w:hAnsi="Arial" w:cs="Arial"/>
                <w:sz w:val="20"/>
                <w:szCs w:val="20"/>
              </w:rPr>
              <w:t xml:space="preserve">Complete </w:t>
            </w:r>
            <w:r w:rsidR="00646FAC">
              <w:rPr>
                <w:rFonts w:ascii="Arial" w:hAnsi="Arial" w:cs="Arial"/>
                <w:sz w:val="20"/>
                <w:szCs w:val="20"/>
              </w:rPr>
              <w:t xml:space="preserve">the </w:t>
            </w:r>
            <w:r w:rsidR="00872226">
              <w:rPr>
                <w:rFonts w:ascii="Arial" w:hAnsi="Arial" w:cs="Arial"/>
                <w:sz w:val="20"/>
                <w:szCs w:val="20"/>
              </w:rPr>
              <w:t>2</w:t>
            </w:r>
            <w:r w:rsidR="00872226" w:rsidRPr="00872226">
              <w:rPr>
                <w:rFonts w:ascii="Arial" w:hAnsi="Arial" w:cs="Arial"/>
                <w:sz w:val="20"/>
                <w:szCs w:val="20"/>
                <w:vertAlign w:val="superscript"/>
              </w:rPr>
              <w:t>nd</w:t>
            </w:r>
            <w:r w:rsidR="00872226">
              <w:rPr>
                <w:rFonts w:ascii="Arial" w:hAnsi="Arial" w:cs="Arial"/>
                <w:sz w:val="20"/>
                <w:szCs w:val="20"/>
              </w:rPr>
              <w:t xml:space="preserve"> year funding transfers to UDOT.  Amend the contract with the additional funding to execute the 2</w:t>
            </w:r>
            <w:r w:rsidR="00872226" w:rsidRPr="00872226">
              <w:rPr>
                <w:rFonts w:ascii="Arial" w:hAnsi="Arial" w:cs="Arial"/>
                <w:sz w:val="20"/>
                <w:szCs w:val="20"/>
                <w:vertAlign w:val="superscript"/>
              </w:rPr>
              <w:t>nd</w:t>
            </w:r>
            <w:r w:rsidR="00872226">
              <w:rPr>
                <w:rFonts w:ascii="Arial" w:hAnsi="Arial" w:cs="Arial"/>
                <w:sz w:val="20"/>
                <w:szCs w:val="20"/>
              </w:rPr>
              <w:t xml:space="preserve"> year scope activities.</w:t>
            </w:r>
          </w:p>
          <w:p w:rsidR="004202CA" w:rsidRPr="0078688E" w:rsidRDefault="004202CA" w:rsidP="0014543A">
            <w:pPr>
              <w:keepNext/>
              <w:keepLines/>
              <w:tabs>
                <w:tab w:val="left" w:pos="7567"/>
              </w:tabs>
              <w:spacing w:after="0" w:line="240" w:lineRule="auto"/>
              <w:rPr>
                <w:rFonts w:ascii="Arial" w:hAnsi="Arial" w:cs="Arial"/>
                <w:sz w:val="20"/>
                <w:szCs w:val="20"/>
              </w:rPr>
            </w:pPr>
            <w:bookmarkStart w:id="0" w:name="_GoBack"/>
            <w:bookmarkEnd w:id="0"/>
          </w:p>
        </w:tc>
      </w:tr>
    </w:tbl>
    <w:p w:rsidR="008B7F86" w:rsidRDefault="008B7F86">
      <w:pPr>
        <w:spacing w:after="0" w:line="240" w:lineRule="auto"/>
        <w:rPr>
          <w:rFonts w:ascii="Arial" w:hAnsi="Arial" w:cs="Arial"/>
          <w:sz w:val="20"/>
          <w:szCs w:val="20"/>
        </w:rPr>
      </w:pPr>
    </w:p>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Significant Results:</w:t>
            </w:r>
          </w:p>
          <w:p w:rsidR="00D52F90" w:rsidRDefault="00D52F90" w:rsidP="00D52F90">
            <w:pPr>
              <w:spacing w:after="0" w:line="240" w:lineRule="auto"/>
              <w:rPr>
                <w:rFonts w:ascii="Arial" w:hAnsi="Arial" w:cs="Arial"/>
                <w:sz w:val="20"/>
                <w:szCs w:val="20"/>
              </w:rPr>
            </w:pPr>
          </w:p>
          <w:p w:rsidR="002C3D03" w:rsidRDefault="002C3D03" w:rsidP="002C3D03">
            <w:pPr>
              <w:spacing w:after="0" w:line="240" w:lineRule="auto"/>
              <w:rPr>
                <w:rFonts w:ascii="Arial" w:hAnsi="Arial" w:cs="Arial"/>
                <w:sz w:val="20"/>
                <w:szCs w:val="20"/>
              </w:rPr>
            </w:pPr>
            <w:r>
              <w:rPr>
                <w:rFonts w:ascii="Arial" w:hAnsi="Arial" w:cs="Arial"/>
                <w:sz w:val="20"/>
                <w:szCs w:val="20"/>
              </w:rPr>
              <w:t xml:space="preserve">Research progress has accelerated this quarter. Research students were successfully able to integrate the new offline USGS hazard </w:t>
            </w:r>
            <w:proofErr w:type="spellStart"/>
            <w:r>
              <w:rPr>
                <w:rFonts w:ascii="Arial" w:hAnsi="Arial" w:cs="Arial"/>
                <w:sz w:val="20"/>
                <w:szCs w:val="20"/>
              </w:rPr>
              <w:t>deaggregation</w:t>
            </w:r>
            <w:proofErr w:type="spellEnd"/>
            <w:r>
              <w:rPr>
                <w:rFonts w:ascii="Arial" w:hAnsi="Arial" w:cs="Arial"/>
                <w:sz w:val="20"/>
                <w:szCs w:val="20"/>
              </w:rPr>
              <w:t xml:space="preserve"> tool (beta version) with </w:t>
            </w:r>
            <w:proofErr w:type="spellStart"/>
            <w:r>
              <w:rPr>
                <w:rFonts w:ascii="Arial" w:hAnsi="Arial" w:cs="Arial"/>
                <w:sz w:val="20"/>
                <w:szCs w:val="20"/>
              </w:rPr>
              <w:t>CPTLiquefY</w:t>
            </w:r>
            <w:proofErr w:type="spellEnd"/>
            <w:r>
              <w:rPr>
                <w:rFonts w:ascii="Arial" w:hAnsi="Arial" w:cs="Arial"/>
                <w:sz w:val="20"/>
                <w:szCs w:val="20"/>
              </w:rPr>
              <w:t xml:space="preserve">, which means that the program will be able to perform probabilistic liquefaction hazard analysis without connecting to the USGS servers. This should greatly assist with the development of liquefaction reference parameter maps in Year 2 of this project. </w:t>
            </w:r>
          </w:p>
          <w:p w:rsidR="002C3D03" w:rsidRDefault="002C3D03" w:rsidP="002C3D03">
            <w:pPr>
              <w:spacing w:after="0" w:line="240" w:lineRule="auto"/>
              <w:rPr>
                <w:rFonts w:ascii="Arial" w:hAnsi="Arial" w:cs="Arial"/>
                <w:sz w:val="20"/>
                <w:szCs w:val="20"/>
              </w:rPr>
            </w:pPr>
          </w:p>
          <w:p w:rsidR="002C3D03" w:rsidRDefault="002C3D03" w:rsidP="002C3D03">
            <w:pPr>
              <w:spacing w:after="0" w:line="240" w:lineRule="auto"/>
              <w:rPr>
                <w:rFonts w:ascii="Arial" w:hAnsi="Arial" w:cs="Arial"/>
                <w:sz w:val="20"/>
                <w:szCs w:val="20"/>
              </w:rPr>
            </w:pPr>
            <w:proofErr w:type="spellStart"/>
            <w:r>
              <w:rPr>
                <w:rFonts w:ascii="Arial" w:hAnsi="Arial" w:cs="Arial"/>
                <w:sz w:val="20"/>
                <w:szCs w:val="20"/>
              </w:rPr>
              <w:t>CPTLiquefY</w:t>
            </w:r>
            <w:proofErr w:type="spellEnd"/>
            <w:r>
              <w:rPr>
                <w:rFonts w:ascii="Arial" w:hAnsi="Arial" w:cs="Arial"/>
                <w:sz w:val="20"/>
                <w:szCs w:val="20"/>
              </w:rPr>
              <w:t xml:space="preserve"> is nearly completed. Some minor coding is still required to complete the lateral spread displacement prediction functionality of the program, but all other components of the software have been completed and are currently under validation testing. </w:t>
            </w:r>
          </w:p>
          <w:p w:rsidR="002C3D03" w:rsidRDefault="002C3D03" w:rsidP="002C3D03">
            <w:pPr>
              <w:spacing w:after="0" w:line="240" w:lineRule="auto"/>
              <w:rPr>
                <w:rFonts w:ascii="Arial" w:hAnsi="Arial" w:cs="Arial"/>
                <w:sz w:val="20"/>
                <w:szCs w:val="20"/>
              </w:rPr>
            </w:pPr>
          </w:p>
          <w:p w:rsidR="002C3D03" w:rsidRDefault="002C3D03" w:rsidP="002C3D03">
            <w:pPr>
              <w:spacing w:after="0" w:line="240" w:lineRule="auto"/>
              <w:rPr>
                <w:rFonts w:ascii="Arial" w:hAnsi="Arial" w:cs="Arial"/>
                <w:sz w:val="20"/>
                <w:szCs w:val="20"/>
              </w:rPr>
            </w:pPr>
            <w:r>
              <w:rPr>
                <w:rFonts w:ascii="Arial" w:hAnsi="Arial" w:cs="Arial"/>
                <w:sz w:val="20"/>
                <w:szCs w:val="20"/>
              </w:rPr>
              <w:t xml:space="preserve">Additional placeholders have been added to the </w:t>
            </w:r>
            <w:proofErr w:type="spellStart"/>
            <w:r>
              <w:rPr>
                <w:rFonts w:ascii="Arial" w:hAnsi="Arial" w:cs="Arial"/>
                <w:sz w:val="20"/>
                <w:szCs w:val="20"/>
              </w:rPr>
              <w:t>CPTLiquefY</w:t>
            </w:r>
            <w:proofErr w:type="spellEnd"/>
            <w:r>
              <w:rPr>
                <w:rFonts w:ascii="Arial" w:hAnsi="Arial" w:cs="Arial"/>
                <w:sz w:val="20"/>
                <w:szCs w:val="20"/>
              </w:rPr>
              <w:t xml:space="preserve"> coding that would allow for the consideration of spatial variability in the soil profile and CPT sounding. While this effort is not currently being pursued because it is not part of this project’s scope of work, it could lead to future valuable research in which the consideration of spatial variability of soil layering is added to the performance-based liquefaction hazard analysis. </w:t>
            </w:r>
          </w:p>
          <w:p w:rsidR="002C3D03" w:rsidRDefault="002C3D03" w:rsidP="002C3D03">
            <w:pPr>
              <w:spacing w:after="0" w:line="240" w:lineRule="auto"/>
              <w:rPr>
                <w:rFonts w:ascii="Arial" w:hAnsi="Arial" w:cs="Arial"/>
                <w:sz w:val="20"/>
                <w:szCs w:val="20"/>
              </w:rPr>
            </w:pPr>
          </w:p>
          <w:p w:rsidR="001729B6" w:rsidRDefault="002C3D03" w:rsidP="002C3D03">
            <w:pPr>
              <w:spacing w:after="0" w:line="240" w:lineRule="auto"/>
              <w:rPr>
                <w:rFonts w:ascii="Arial" w:hAnsi="Arial" w:cs="Arial"/>
                <w:sz w:val="20"/>
                <w:szCs w:val="20"/>
              </w:rPr>
            </w:pPr>
            <w:r>
              <w:rPr>
                <w:rFonts w:ascii="Arial" w:hAnsi="Arial" w:cs="Arial"/>
                <w:sz w:val="20"/>
                <w:szCs w:val="20"/>
              </w:rPr>
              <w:t xml:space="preserve">The draft Year 1, Quarter 2 update report has just been completed, and is submitted for TAC feedback and comments.  </w:t>
            </w:r>
          </w:p>
          <w:p w:rsidR="001729B6" w:rsidRPr="00CC401B" w:rsidRDefault="001729B6" w:rsidP="00344E45">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Default="000C209F" w:rsidP="00360664">
            <w:pPr>
              <w:spacing w:after="0" w:line="240" w:lineRule="auto"/>
              <w:rPr>
                <w:rFonts w:ascii="Arial" w:hAnsi="Arial" w:cs="Arial"/>
                <w:sz w:val="20"/>
                <w:szCs w:val="20"/>
              </w:rPr>
            </w:pPr>
          </w:p>
          <w:p w:rsidR="0090315B" w:rsidRDefault="00ED35BF" w:rsidP="00360664">
            <w:pPr>
              <w:spacing w:after="0" w:line="240" w:lineRule="auto"/>
              <w:rPr>
                <w:rFonts w:ascii="Arial" w:hAnsi="Arial" w:cs="Arial"/>
                <w:sz w:val="20"/>
                <w:szCs w:val="20"/>
              </w:rPr>
            </w:pPr>
            <w:r w:rsidRPr="00637E5B">
              <w:rPr>
                <w:rFonts w:ascii="Arial" w:hAnsi="Arial" w:cs="Arial"/>
                <w:sz w:val="20"/>
                <w:szCs w:val="20"/>
              </w:rPr>
              <w:t>None to report.</w:t>
            </w:r>
          </w:p>
          <w:p w:rsidR="000C209F" w:rsidRPr="00360664" w:rsidRDefault="000C209F" w:rsidP="00D51D40">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344E45" w:rsidRDefault="00ED35BF" w:rsidP="00360664">
            <w:pPr>
              <w:spacing w:after="0" w:line="240" w:lineRule="auto"/>
              <w:rPr>
                <w:rFonts w:ascii="Arial" w:hAnsi="Arial" w:cs="Arial"/>
                <w:sz w:val="20"/>
                <w:szCs w:val="20"/>
              </w:rPr>
            </w:pPr>
            <w:r w:rsidRPr="00637E5B">
              <w:rPr>
                <w:rFonts w:ascii="Arial" w:hAnsi="Arial" w:cs="Arial"/>
                <w:sz w:val="20"/>
                <w:szCs w:val="20"/>
              </w:rPr>
              <w:t>None to report yet.</w:t>
            </w:r>
          </w:p>
          <w:p w:rsidR="00907579" w:rsidRPr="00360664" w:rsidRDefault="00907579" w:rsidP="00344E45">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89E" w:rsidRDefault="00DD489E" w:rsidP="00106C83">
      <w:pPr>
        <w:spacing w:after="0" w:line="240" w:lineRule="auto"/>
      </w:pPr>
      <w:r>
        <w:separator/>
      </w:r>
    </w:p>
  </w:endnote>
  <w:endnote w:type="continuationSeparator" w:id="0">
    <w:p w:rsidR="00DD489E" w:rsidRDefault="00DD489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89E" w:rsidRDefault="00DD489E" w:rsidP="00E371D1">
    <w:pPr>
      <w:pStyle w:val="Footer"/>
      <w:ind w:left="-810"/>
    </w:pPr>
    <w:r>
      <w:t>TPF Program Standard Quarterly Reporting Format – 7/2011</w:t>
    </w:r>
  </w:p>
  <w:p w:rsidR="00DD489E" w:rsidRDefault="00DD4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89E" w:rsidRDefault="00DD489E" w:rsidP="00106C83">
      <w:pPr>
        <w:spacing w:after="0" w:line="240" w:lineRule="auto"/>
      </w:pPr>
      <w:r>
        <w:separator/>
      </w:r>
    </w:p>
  </w:footnote>
  <w:footnote w:type="continuationSeparator" w:id="0">
    <w:p w:rsidR="00DD489E" w:rsidRDefault="00DD489E"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4A3F"/>
    <w:rsid w:val="00006CB3"/>
    <w:rsid w:val="00010300"/>
    <w:rsid w:val="0001316D"/>
    <w:rsid w:val="00015D61"/>
    <w:rsid w:val="00020513"/>
    <w:rsid w:val="00021A3F"/>
    <w:rsid w:val="00027840"/>
    <w:rsid w:val="000305F4"/>
    <w:rsid w:val="0003260A"/>
    <w:rsid w:val="000335CC"/>
    <w:rsid w:val="000342EB"/>
    <w:rsid w:val="00035DAD"/>
    <w:rsid w:val="00037FBC"/>
    <w:rsid w:val="00040795"/>
    <w:rsid w:val="000452C8"/>
    <w:rsid w:val="00045C7E"/>
    <w:rsid w:val="00046DCA"/>
    <w:rsid w:val="000556F2"/>
    <w:rsid w:val="00060908"/>
    <w:rsid w:val="00060DDA"/>
    <w:rsid w:val="00061A91"/>
    <w:rsid w:val="000632E0"/>
    <w:rsid w:val="0006342D"/>
    <w:rsid w:val="00064DBC"/>
    <w:rsid w:val="00065B11"/>
    <w:rsid w:val="00067968"/>
    <w:rsid w:val="00071797"/>
    <w:rsid w:val="000736BB"/>
    <w:rsid w:val="00074656"/>
    <w:rsid w:val="0007547B"/>
    <w:rsid w:val="0008172C"/>
    <w:rsid w:val="00085456"/>
    <w:rsid w:val="00086047"/>
    <w:rsid w:val="00087DC0"/>
    <w:rsid w:val="000937EA"/>
    <w:rsid w:val="000957A8"/>
    <w:rsid w:val="000A0D23"/>
    <w:rsid w:val="000A7C22"/>
    <w:rsid w:val="000B1557"/>
    <w:rsid w:val="000B2F53"/>
    <w:rsid w:val="000B665A"/>
    <w:rsid w:val="000C19CB"/>
    <w:rsid w:val="000C209F"/>
    <w:rsid w:val="000C2F8D"/>
    <w:rsid w:val="000C3E6D"/>
    <w:rsid w:val="000C4744"/>
    <w:rsid w:val="000C4AC9"/>
    <w:rsid w:val="000C65A5"/>
    <w:rsid w:val="000D1273"/>
    <w:rsid w:val="000D463D"/>
    <w:rsid w:val="000D6962"/>
    <w:rsid w:val="000E112D"/>
    <w:rsid w:val="000E189F"/>
    <w:rsid w:val="000E1C3A"/>
    <w:rsid w:val="000F489B"/>
    <w:rsid w:val="000F615B"/>
    <w:rsid w:val="000F752B"/>
    <w:rsid w:val="000F7DCA"/>
    <w:rsid w:val="00103835"/>
    <w:rsid w:val="00106C83"/>
    <w:rsid w:val="001147C8"/>
    <w:rsid w:val="00114A2D"/>
    <w:rsid w:val="00121037"/>
    <w:rsid w:val="00122CE0"/>
    <w:rsid w:val="00122DE0"/>
    <w:rsid w:val="001336E7"/>
    <w:rsid w:val="001428DF"/>
    <w:rsid w:val="001429F4"/>
    <w:rsid w:val="0014543A"/>
    <w:rsid w:val="001536F4"/>
    <w:rsid w:val="00154785"/>
    <w:rsid w:val="00154791"/>
    <w:rsid w:val="001547D0"/>
    <w:rsid w:val="00161153"/>
    <w:rsid w:val="00164E36"/>
    <w:rsid w:val="00165AF3"/>
    <w:rsid w:val="001729B6"/>
    <w:rsid w:val="00174FA3"/>
    <w:rsid w:val="00176B22"/>
    <w:rsid w:val="00181F8B"/>
    <w:rsid w:val="0018433C"/>
    <w:rsid w:val="00186107"/>
    <w:rsid w:val="00186B05"/>
    <w:rsid w:val="00190459"/>
    <w:rsid w:val="001918E8"/>
    <w:rsid w:val="00191F1F"/>
    <w:rsid w:val="00194CD6"/>
    <w:rsid w:val="00197E96"/>
    <w:rsid w:val="001A1210"/>
    <w:rsid w:val="001A25A1"/>
    <w:rsid w:val="001A2E6F"/>
    <w:rsid w:val="001A3095"/>
    <w:rsid w:val="001A3467"/>
    <w:rsid w:val="001A46FD"/>
    <w:rsid w:val="001A49D9"/>
    <w:rsid w:val="001A7398"/>
    <w:rsid w:val="001C03A1"/>
    <w:rsid w:val="001C0A2C"/>
    <w:rsid w:val="001C0E72"/>
    <w:rsid w:val="001C1DDE"/>
    <w:rsid w:val="001C1E3F"/>
    <w:rsid w:val="001C6EFD"/>
    <w:rsid w:val="001C7724"/>
    <w:rsid w:val="001D2FB4"/>
    <w:rsid w:val="001D763A"/>
    <w:rsid w:val="001D77C2"/>
    <w:rsid w:val="001D7F6C"/>
    <w:rsid w:val="001E7777"/>
    <w:rsid w:val="001F10B5"/>
    <w:rsid w:val="001F1101"/>
    <w:rsid w:val="001F3C02"/>
    <w:rsid w:val="001F7414"/>
    <w:rsid w:val="00202788"/>
    <w:rsid w:val="002028BE"/>
    <w:rsid w:val="00205F86"/>
    <w:rsid w:val="0020636B"/>
    <w:rsid w:val="0021446D"/>
    <w:rsid w:val="00214FE9"/>
    <w:rsid w:val="00215F63"/>
    <w:rsid w:val="0022101B"/>
    <w:rsid w:val="00221214"/>
    <w:rsid w:val="00225004"/>
    <w:rsid w:val="0023315F"/>
    <w:rsid w:val="00236961"/>
    <w:rsid w:val="00236E81"/>
    <w:rsid w:val="00237469"/>
    <w:rsid w:val="002416F6"/>
    <w:rsid w:val="00243FCC"/>
    <w:rsid w:val="002442E9"/>
    <w:rsid w:val="00245D5B"/>
    <w:rsid w:val="0025100B"/>
    <w:rsid w:val="0025205E"/>
    <w:rsid w:val="002571EA"/>
    <w:rsid w:val="002661B7"/>
    <w:rsid w:val="00271658"/>
    <w:rsid w:val="00272964"/>
    <w:rsid w:val="002742C3"/>
    <w:rsid w:val="002752EA"/>
    <w:rsid w:val="00276274"/>
    <w:rsid w:val="002765D0"/>
    <w:rsid w:val="00281C9D"/>
    <w:rsid w:val="00281E8E"/>
    <w:rsid w:val="00285DA3"/>
    <w:rsid w:val="00291F1C"/>
    <w:rsid w:val="0029327C"/>
    <w:rsid w:val="002936D0"/>
    <w:rsid w:val="00293FD8"/>
    <w:rsid w:val="002A0D13"/>
    <w:rsid w:val="002A0E0A"/>
    <w:rsid w:val="002A61A3"/>
    <w:rsid w:val="002A79C8"/>
    <w:rsid w:val="002B1447"/>
    <w:rsid w:val="002B31FF"/>
    <w:rsid w:val="002B56F3"/>
    <w:rsid w:val="002B708D"/>
    <w:rsid w:val="002B7515"/>
    <w:rsid w:val="002C2F72"/>
    <w:rsid w:val="002C3D03"/>
    <w:rsid w:val="002C4321"/>
    <w:rsid w:val="002C6E75"/>
    <w:rsid w:val="002D0754"/>
    <w:rsid w:val="002D0D07"/>
    <w:rsid w:val="002D353E"/>
    <w:rsid w:val="002D60CF"/>
    <w:rsid w:val="002D6EA4"/>
    <w:rsid w:val="002D74C2"/>
    <w:rsid w:val="002E3814"/>
    <w:rsid w:val="002E38C3"/>
    <w:rsid w:val="002E5C07"/>
    <w:rsid w:val="002F3D8F"/>
    <w:rsid w:val="002F44FD"/>
    <w:rsid w:val="002F5B74"/>
    <w:rsid w:val="002F66FD"/>
    <w:rsid w:val="0030162E"/>
    <w:rsid w:val="00303BFD"/>
    <w:rsid w:val="003057C7"/>
    <w:rsid w:val="00313136"/>
    <w:rsid w:val="003133E9"/>
    <w:rsid w:val="0031390E"/>
    <w:rsid w:val="00315011"/>
    <w:rsid w:val="00315979"/>
    <w:rsid w:val="00317414"/>
    <w:rsid w:val="00321691"/>
    <w:rsid w:val="003227F0"/>
    <w:rsid w:val="0032612B"/>
    <w:rsid w:val="00326702"/>
    <w:rsid w:val="00327AC3"/>
    <w:rsid w:val="00332429"/>
    <w:rsid w:val="0033444C"/>
    <w:rsid w:val="003372CD"/>
    <w:rsid w:val="00337E98"/>
    <w:rsid w:val="00340B50"/>
    <w:rsid w:val="00341D76"/>
    <w:rsid w:val="003442D7"/>
    <w:rsid w:val="00344E45"/>
    <w:rsid w:val="00346691"/>
    <w:rsid w:val="00357BC4"/>
    <w:rsid w:val="00360664"/>
    <w:rsid w:val="00362F45"/>
    <w:rsid w:val="003630A0"/>
    <w:rsid w:val="003634EC"/>
    <w:rsid w:val="00366877"/>
    <w:rsid w:val="003739F6"/>
    <w:rsid w:val="00374D25"/>
    <w:rsid w:val="0037649F"/>
    <w:rsid w:val="00382110"/>
    <w:rsid w:val="00384F02"/>
    <w:rsid w:val="0038529F"/>
    <w:rsid w:val="003859E2"/>
    <w:rsid w:val="00385EE7"/>
    <w:rsid w:val="00386FBE"/>
    <w:rsid w:val="0038705A"/>
    <w:rsid w:val="00395A48"/>
    <w:rsid w:val="003979BD"/>
    <w:rsid w:val="003B2236"/>
    <w:rsid w:val="003B3175"/>
    <w:rsid w:val="003B3781"/>
    <w:rsid w:val="003B7379"/>
    <w:rsid w:val="003B7740"/>
    <w:rsid w:val="003C239E"/>
    <w:rsid w:val="003C2C2A"/>
    <w:rsid w:val="003C2CCC"/>
    <w:rsid w:val="003D1430"/>
    <w:rsid w:val="003D6A0B"/>
    <w:rsid w:val="003E0A8C"/>
    <w:rsid w:val="003E1EF8"/>
    <w:rsid w:val="003E43F0"/>
    <w:rsid w:val="003E4DE4"/>
    <w:rsid w:val="003E5DCB"/>
    <w:rsid w:val="003F462A"/>
    <w:rsid w:val="00401351"/>
    <w:rsid w:val="00406380"/>
    <w:rsid w:val="00407984"/>
    <w:rsid w:val="00413511"/>
    <w:rsid w:val="004144E6"/>
    <w:rsid w:val="004156B2"/>
    <w:rsid w:val="0041707D"/>
    <w:rsid w:val="004202CA"/>
    <w:rsid w:val="00432286"/>
    <w:rsid w:val="0043487E"/>
    <w:rsid w:val="00436383"/>
    <w:rsid w:val="00437734"/>
    <w:rsid w:val="004377DD"/>
    <w:rsid w:val="00437E79"/>
    <w:rsid w:val="00440CE6"/>
    <w:rsid w:val="00447F77"/>
    <w:rsid w:val="004519D7"/>
    <w:rsid w:val="0045218A"/>
    <w:rsid w:val="00452515"/>
    <w:rsid w:val="00455A67"/>
    <w:rsid w:val="0046217B"/>
    <w:rsid w:val="00463EA1"/>
    <w:rsid w:val="00474EBA"/>
    <w:rsid w:val="00475B6A"/>
    <w:rsid w:val="00476BA3"/>
    <w:rsid w:val="00480AC3"/>
    <w:rsid w:val="004828D8"/>
    <w:rsid w:val="004846CC"/>
    <w:rsid w:val="004913CE"/>
    <w:rsid w:val="00492C17"/>
    <w:rsid w:val="004974E1"/>
    <w:rsid w:val="004A3ABB"/>
    <w:rsid w:val="004A5173"/>
    <w:rsid w:val="004B003D"/>
    <w:rsid w:val="004B3E34"/>
    <w:rsid w:val="004D5EEE"/>
    <w:rsid w:val="004D6151"/>
    <w:rsid w:val="004D6DF5"/>
    <w:rsid w:val="004E14DC"/>
    <w:rsid w:val="004E1A24"/>
    <w:rsid w:val="004E4852"/>
    <w:rsid w:val="004E4A6C"/>
    <w:rsid w:val="004E6402"/>
    <w:rsid w:val="004E771A"/>
    <w:rsid w:val="004F173B"/>
    <w:rsid w:val="004F586D"/>
    <w:rsid w:val="00501478"/>
    <w:rsid w:val="005030A0"/>
    <w:rsid w:val="00504F10"/>
    <w:rsid w:val="005066DA"/>
    <w:rsid w:val="005077FE"/>
    <w:rsid w:val="00511F24"/>
    <w:rsid w:val="00511FD0"/>
    <w:rsid w:val="00512783"/>
    <w:rsid w:val="005130F7"/>
    <w:rsid w:val="005135ED"/>
    <w:rsid w:val="00517E74"/>
    <w:rsid w:val="00520070"/>
    <w:rsid w:val="00520D9B"/>
    <w:rsid w:val="00526BB3"/>
    <w:rsid w:val="00532264"/>
    <w:rsid w:val="00533DC2"/>
    <w:rsid w:val="00534F97"/>
    <w:rsid w:val="00535598"/>
    <w:rsid w:val="00535AE5"/>
    <w:rsid w:val="0053700F"/>
    <w:rsid w:val="00541957"/>
    <w:rsid w:val="00541ECB"/>
    <w:rsid w:val="00545CF7"/>
    <w:rsid w:val="00547870"/>
    <w:rsid w:val="00547EE3"/>
    <w:rsid w:val="0055178A"/>
    <w:rsid w:val="00551D8A"/>
    <w:rsid w:val="00553788"/>
    <w:rsid w:val="0056196C"/>
    <w:rsid w:val="00567491"/>
    <w:rsid w:val="00567605"/>
    <w:rsid w:val="0057047E"/>
    <w:rsid w:val="0057136C"/>
    <w:rsid w:val="00572A58"/>
    <w:rsid w:val="00574EA0"/>
    <w:rsid w:val="00577067"/>
    <w:rsid w:val="005806C7"/>
    <w:rsid w:val="00581B36"/>
    <w:rsid w:val="0058332B"/>
    <w:rsid w:val="0058363E"/>
    <w:rsid w:val="00583E8E"/>
    <w:rsid w:val="00587908"/>
    <w:rsid w:val="00591AF5"/>
    <w:rsid w:val="0059636D"/>
    <w:rsid w:val="005965D0"/>
    <w:rsid w:val="005A0EC0"/>
    <w:rsid w:val="005A16F8"/>
    <w:rsid w:val="005A4E82"/>
    <w:rsid w:val="005B4511"/>
    <w:rsid w:val="005B4745"/>
    <w:rsid w:val="005C01E8"/>
    <w:rsid w:val="005C2C1F"/>
    <w:rsid w:val="005C75FE"/>
    <w:rsid w:val="005C7625"/>
    <w:rsid w:val="005D25B4"/>
    <w:rsid w:val="005D3419"/>
    <w:rsid w:val="005D567C"/>
    <w:rsid w:val="005D676C"/>
    <w:rsid w:val="005D7C5E"/>
    <w:rsid w:val="005F2022"/>
    <w:rsid w:val="005F5558"/>
    <w:rsid w:val="006015F0"/>
    <w:rsid w:val="00601EBD"/>
    <w:rsid w:val="00602A2F"/>
    <w:rsid w:val="0060386E"/>
    <w:rsid w:val="00603F07"/>
    <w:rsid w:val="006073E2"/>
    <w:rsid w:val="00611C50"/>
    <w:rsid w:val="006168C2"/>
    <w:rsid w:val="00620B85"/>
    <w:rsid w:val="00623262"/>
    <w:rsid w:val="006232CC"/>
    <w:rsid w:val="00626480"/>
    <w:rsid w:val="00631C35"/>
    <w:rsid w:val="00631D3F"/>
    <w:rsid w:val="006337FF"/>
    <w:rsid w:val="00637E5B"/>
    <w:rsid w:val="00640344"/>
    <w:rsid w:val="00640E08"/>
    <w:rsid w:val="00641054"/>
    <w:rsid w:val="00642821"/>
    <w:rsid w:val="0064542D"/>
    <w:rsid w:val="00646FAC"/>
    <w:rsid w:val="00653AE0"/>
    <w:rsid w:val="00654B31"/>
    <w:rsid w:val="00657540"/>
    <w:rsid w:val="006645A1"/>
    <w:rsid w:val="0066537B"/>
    <w:rsid w:val="00670A8E"/>
    <w:rsid w:val="0068036E"/>
    <w:rsid w:val="00682C5E"/>
    <w:rsid w:val="00687192"/>
    <w:rsid w:val="006A5420"/>
    <w:rsid w:val="006A7AC1"/>
    <w:rsid w:val="006B1998"/>
    <w:rsid w:val="006B42FE"/>
    <w:rsid w:val="006B6D4A"/>
    <w:rsid w:val="006B7448"/>
    <w:rsid w:val="006B7F63"/>
    <w:rsid w:val="006C08D2"/>
    <w:rsid w:val="006C1783"/>
    <w:rsid w:val="006C2DA5"/>
    <w:rsid w:val="006C378D"/>
    <w:rsid w:val="006C438C"/>
    <w:rsid w:val="006C4E6B"/>
    <w:rsid w:val="006C50DB"/>
    <w:rsid w:val="006C7F35"/>
    <w:rsid w:val="006D03A4"/>
    <w:rsid w:val="006D6160"/>
    <w:rsid w:val="006E1297"/>
    <w:rsid w:val="006E7805"/>
    <w:rsid w:val="006F1879"/>
    <w:rsid w:val="006F669A"/>
    <w:rsid w:val="006F6A29"/>
    <w:rsid w:val="00705BE7"/>
    <w:rsid w:val="00707493"/>
    <w:rsid w:val="00715C3B"/>
    <w:rsid w:val="00715C84"/>
    <w:rsid w:val="00716C86"/>
    <w:rsid w:val="00725BCF"/>
    <w:rsid w:val="00726BE1"/>
    <w:rsid w:val="007308C4"/>
    <w:rsid w:val="00731FB6"/>
    <w:rsid w:val="00732659"/>
    <w:rsid w:val="00733FC5"/>
    <w:rsid w:val="00741D56"/>
    <w:rsid w:val="00742FFE"/>
    <w:rsid w:val="00743C01"/>
    <w:rsid w:val="007449D3"/>
    <w:rsid w:val="007459C3"/>
    <w:rsid w:val="00752379"/>
    <w:rsid w:val="00753B95"/>
    <w:rsid w:val="00754076"/>
    <w:rsid w:val="00755D8B"/>
    <w:rsid w:val="00756D70"/>
    <w:rsid w:val="007604EA"/>
    <w:rsid w:val="00760A2B"/>
    <w:rsid w:val="00763824"/>
    <w:rsid w:val="00763DDA"/>
    <w:rsid w:val="00770417"/>
    <w:rsid w:val="00770FD2"/>
    <w:rsid w:val="00774CA4"/>
    <w:rsid w:val="00774FAA"/>
    <w:rsid w:val="00777B5F"/>
    <w:rsid w:val="0078688E"/>
    <w:rsid w:val="007905E2"/>
    <w:rsid w:val="00790C4A"/>
    <w:rsid w:val="0079114B"/>
    <w:rsid w:val="0079313F"/>
    <w:rsid w:val="007932BB"/>
    <w:rsid w:val="007A4135"/>
    <w:rsid w:val="007A4DE8"/>
    <w:rsid w:val="007B3202"/>
    <w:rsid w:val="007B3CBC"/>
    <w:rsid w:val="007B5208"/>
    <w:rsid w:val="007B5995"/>
    <w:rsid w:val="007B5EFC"/>
    <w:rsid w:val="007B7989"/>
    <w:rsid w:val="007C3363"/>
    <w:rsid w:val="007C480F"/>
    <w:rsid w:val="007C5DD0"/>
    <w:rsid w:val="007D0ADF"/>
    <w:rsid w:val="007D1298"/>
    <w:rsid w:val="007D1439"/>
    <w:rsid w:val="007D18E0"/>
    <w:rsid w:val="007D27BC"/>
    <w:rsid w:val="007D2B1D"/>
    <w:rsid w:val="007D2BB8"/>
    <w:rsid w:val="007D5CA9"/>
    <w:rsid w:val="007D695F"/>
    <w:rsid w:val="007D7479"/>
    <w:rsid w:val="007E5BD2"/>
    <w:rsid w:val="007F0353"/>
    <w:rsid w:val="007F0BF1"/>
    <w:rsid w:val="007F4964"/>
    <w:rsid w:val="00800E72"/>
    <w:rsid w:val="00803CB4"/>
    <w:rsid w:val="00805225"/>
    <w:rsid w:val="00811DF5"/>
    <w:rsid w:val="00813575"/>
    <w:rsid w:val="008137D5"/>
    <w:rsid w:val="00814F16"/>
    <w:rsid w:val="008202B0"/>
    <w:rsid w:val="00821F4B"/>
    <w:rsid w:val="00822B79"/>
    <w:rsid w:val="00822FE0"/>
    <w:rsid w:val="00826193"/>
    <w:rsid w:val="008273D7"/>
    <w:rsid w:val="00833757"/>
    <w:rsid w:val="00833D43"/>
    <w:rsid w:val="00842C14"/>
    <w:rsid w:val="008451C1"/>
    <w:rsid w:val="00845B74"/>
    <w:rsid w:val="008479DD"/>
    <w:rsid w:val="00851FDC"/>
    <w:rsid w:val="008531FF"/>
    <w:rsid w:val="00853ADF"/>
    <w:rsid w:val="008559B8"/>
    <w:rsid w:val="00863AD7"/>
    <w:rsid w:val="00864DD3"/>
    <w:rsid w:val="00866277"/>
    <w:rsid w:val="00867CFC"/>
    <w:rsid w:val="00872226"/>
    <w:rsid w:val="008727B7"/>
    <w:rsid w:val="00872F18"/>
    <w:rsid w:val="008730EB"/>
    <w:rsid w:val="00874EF7"/>
    <w:rsid w:val="008753B7"/>
    <w:rsid w:val="00876312"/>
    <w:rsid w:val="00883F30"/>
    <w:rsid w:val="008860BE"/>
    <w:rsid w:val="008942C9"/>
    <w:rsid w:val="008A6693"/>
    <w:rsid w:val="008B15DB"/>
    <w:rsid w:val="008B3332"/>
    <w:rsid w:val="008B449D"/>
    <w:rsid w:val="008B7F86"/>
    <w:rsid w:val="008C06A5"/>
    <w:rsid w:val="008C22B3"/>
    <w:rsid w:val="008D06D3"/>
    <w:rsid w:val="008D1B39"/>
    <w:rsid w:val="008D3307"/>
    <w:rsid w:val="008E2853"/>
    <w:rsid w:val="008E57BB"/>
    <w:rsid w:val="008E6C4D"/>
    <w:rsid w:val="008E6F0C"/>
    <w:rsid w:val="008E75C5"/>
    <w:rsid w:val="008E7F29"/>
    <w:rsid w:val="008F00F3"/>
    <w:rsid w:val="008F3D6B"/>
    <w:rsid w:val="008F5A12"/>
    <w:rsid w:val="008F7F87"/>
    <w:rsid w:val="00900981"/>
    <w:rsid w:val="00901F7B"/>
    <w:rsid w:val="00902A65"/>
    <w:rsid w:val="0090315B"/>
    <w:rsid w:val="00907579"/>
    <w:rsid w:val="0091609B"/>
    <w:rsid w:val="0092091E"/>
    <w:rsid w:val="00923793"/>
    <w:rsid w:val="009255A2"/>
    <w:rsid w:val="00926E5F"/>
    <w:rsid w:val="00930617"/>
    <w:rsid w:val="00931376"/>
    <w:rsid w:val="00931D5A"/>
    <w:rsid w:val="00934F8D"/>
    <w:rsid w:val="00935EEF"/>
    <w:rsid w:val="00936D01"/>
    <w:rsid w:val="009431CA"/>
    <w:rsid w:val="00950310"/>
    <w:rsid w:val="00953F07"/>
    <w:rsid w:val="00954BF6"/>
    <w:rsid w:val="00956349"/>
    <w:rsid w:val="009568FA"/>
    <w:rsid w:val="00957DF3"/>
    <w:rsid w:val="0096036D"/>
    <w:rsid w:val="00974B55"/>
    <w:rsid w:val="00977F01"/>
    <w:rsid w:val="00980874"/>
    <w:rsid w:val="0098654C"/>
    <w:rsid w:val="00990EA4"/>
    <w:rsid w:val="009944A4"/>
    <w:rsid w:val="00994743"/>
    <w:rsid w:val="009958E4"/>
    <w:rsid w:val="00997B12"/>
    <w:rsid w:val="009A1ADB"/>
    <w:rsid w:val="009A62E2"/>
    <w:rsid w:val="009A666B"/>
    <w:rsid w:val="009A6841"/>
    <w:rsid w:val="009A76C8"/>
    <w:rsid w:val="009B0CE7"/>
    <w:rsid w:val="009B1790"/>
    <w:rsid w:val="009B2161"/>
    <w:rsid w:val="009B32D9"/>
    <w:rsid w:val="009B6056"/>
    <w:rsid w:val="009B699B"/>
    <w:rsid w:val="009B6BB8"/>
    <w:rsid w:val="009C3C41"/>
    <w:rsid w:val="009E245A"/>
    <w:rsid w:val="009E7D89"/>
    <w:rsid w:val="009F1434"/>
    <w:rsid w:val="009F264E"/>
    <w:rsid w:val="009F4F48"/>
    <w:rsid w:val="009F753A"/>
    <w:rsid w:val="00A1292D"/>
    <w:rsid w:val="00A17DA3"/>
    <w:rsid w:val="00A21B03"/>
    <w:rsid w:val="00A2219C"/>
    <w:rsid w:val="00A247A2"/>
    <w:rsid w:val="00A26E0B"/>
    <w:rsid w:val="00A33635"/>
    <w:rsid w:val="00A34F1F"/>
    <w:rsid w:val="00A41C8E"/>
    <w:rsid w:val="00A4212B"/>
    <w:rsid w:val="00A43875"/>
    <w:rsid w:val="00A4439C"/>
    <w:rsid w:val="00A45297"/>
    <w:rsid w:val="00A464CB"/>
    <w:rsid w:val="00A46661"/>
    <w:rsid w:val="00A50219"/>
    <w:rsid w:val="00A5026A"/>
    <w:rsid w:val="00A515F5"/>
    <w:rsid w:val="00A52629"/>
    <w:rsid w:val="00A606D4"/>
    <w:rsid w:val="00A60BD4"/>
    <w:rsid w:val="00A622D5"/>
    <w:rsid w:val="00A63677"/>
    <w:rsid w:val="00A6396D"/>
    <w:rsid w:val="00A64232"/>
    <w:rsid w:val="00A77243"/>
    <w:rsid w:val="00A81C53"/>
    <w:rsid w:val="00A82694"/>
    <w:rsid w:val="00A85447"/>
    <w:rsid w:val="00A937D9"/>
    <w:rsid w:val="00A97CF7"/>
    <w:rsid w:val="00AA54A6"/>
    <w:rsid w:val="00AA72F5"/>
    <w:rsid w:val="00AB0016"/>
    <w:rsid w:val="00AB1949"/>
    <w:rsid w:val="00AB1B0F"/>
    <w:rsid w:val="00AB3E7F"/>
    <w:rsid w:val="00AB7C11"/>
    <w:rsid w:val="00AC5E5C"/>
    <w:rsid w:val="00AD04F0"/>
    <w:rsid w:val="00AD2868"/>
    <w:rsid w:val="00AD5786"/>
    <w:rsid w:val="00AD6893"/>
    <w:rsid w:val="00AE185D"/>
    <w:rsid w:val="00AE2045"/>
    <w:rsid w:val="00AE46B0"/>
    <w:rsid w:val="00AE4CB3"/>
    <w:rsid w:val="00AE628E"/>
    <w:rsid w:val="00AF15B9"/>
    <w:rsid w:val="00AF4849"/>
    <w:rsid w:val="00AF5252"/>
    <w:rsid w:val="00B00836"/>
    <w:rsid w:val="00B02CE3"/>
    <w:rsid w:val="00B052C3"/>
    <w:rsid w:val="00B07C63"/>
    <w:rsid w:val="00B12771"/>
    <w:rsid w:val="00B15312"/>
    <w:rsid w:val="00B2185C"/>
    <w:rsid w:val="00B265C0"/>
    <w:rsid w:val="00B30F4C"/>
    <w:rsid w:val="00B367BE"/>
    <w:rsid w:val="00B37065"/>
    <w:rsid w:val="00B44C2D"/>
    <w:rsid w:val="00B45A07"/>
    <w:rsid w:val="00B46767"/>
    <w:rsid w:val="00B46D2F"/>
    <w:rsid w:val="00B46E23"/>
    <w:rsid w:val="00B47884"/>
    <w:rsid w:val="00B47C54"/>
    <w:rsid w:val="00B52061"/>
    <w:rsid w:val="00B52859"/>
    <w:rsid w:val="00B53C27"/>
    <w:rsid w:val="00B56759"/>
    <w:rsid w:val="00B61EC4"/>
    <w:rsid w:val="00B6412E"/>
    <w:rsid w:val="00B649D5"/>
    <w:rsid w:val="00B65AE3"/>
    <w:rsid w:val="00B65E0D"/>
    <w:rsid w:val="00B66A21"/>
    <w:rsid w:val="00B67C0D"/>
    <w:rsid w:val="00B707C0"/>
    <w:rsid w:val="00B73AA7"/>
    <w:rsid w:val="00B7626D"/>
    <w:rsid w:val="00B773E9"/>
    <w:rsid w:val="00B809B3"/>
    <w:rsid w:val="00B850D9"/>
    <w:rsid w:val="00B855FB"/>
    <w:rsid w:val="00B86D1B"/>
    <w:rsid w:val="00B9188E"/>
    <w:rsid w:val="00B94860"/>
    <w:rsid w:val="00B97F67"/>
    <w:rsid w:val="00BA08C8"/>
    <w:rsid w:val="00BA0A58"/>
    <w:rsid w:val="00BA2F0A"/>
    <w:rsid w:val="00BA3C12"/>
    <w:rsid w:val="00BA5BF2"/>
    <w:rsid w:val="00BB2F20"/>
    <w:rsid w:val="00BB3628"/>
    <w:rsid w:val="00BB5AEE"/>
    <w:rsid w:val="00BC1C41"/>
    <w:rsid w:val="00BC4290"/>
    <w:rsid w:val="00BD1068"/>
    <w:rsid w:val="00BD234B"/>
    <w:rsid w:val="00BD26AD"/>
    <w:rsid w:val="00BD56BC"/>
    <w:rsid w:val="00BD653C"/>
    <w:rsid w:val="00BE1A35"/>
    <w:rsid w:val="00BE2ADA"/>
    <w:rsid w:val="00BE30B7"/>
    <w:rsid w:val="00BF0BF7"/>
    <w:rsid w:val="00BF0C78"/>
    <w:rsid w:val="00BF26C7"/>
    <w:rsid w:val="00BF3A67"/>
    <w:rsid w:val="00BF5713"/>
    <w:rsid w:val="00BF59F6"/>
    <w:rsid w:val="00BF715D"/>
    <w:rsid w:val="00BF71B4"/>
    <w:rsid w:val="00C07F95"/>
    <w:rsid w:val="00C1079D"/>
    <w:rsid w:val="00C10FE4"/>
    <w:rsid w:val="00C13753"/>
    <w:rsid w:val="00C1542A"/>
    <w:rsid w:val="00C2005E"/>
    <w:rsid w:val="00C220B7"/>
    <w:rsid w:val="00C26502"/>
    <w:rsid w:val="00C26570"/>
    <w:rsid w:val="00C353A0"/>
    <w:rsid w:val="00C36682"/>
    <w:rsid w:val="00C42324"/>
    <w:rsid w:val="00C478EA"/>
    <w:rsid w:val="00C47C4A"/>
    <w:rsid w:val="00C510FD"/>
    <w:rsid w:val="00C51E33"/>
    <w:rsid w:val="00C554E6"/>
    <w:rsid w:val="00C57074"/>
    <w:rsid w:val="00C62BDF"/>
    <w:rsid w:val="00C673B0"/>
    <w:rsid w:val="00C75F3D"/>
    <w:rsid w:val="00C81384"/>
    <w:rsid w:val="00C84D56"/>
    <w:rsid w:val="00C853D8"/>
    <w:rsid w:val="00C8566C"/>
    <w:rsid w:val="00C87783"/>
    <w:rsid w:val="00C944EC"/>
    <w:rsid w:val="00C96E11"/>
    <w:rsid w:val="00C973F7"/>
    <w:rsid w:val="00CA0F72"/>
    <w:rsid w:val="00CA11F2"/>
    <w:rsid w:val="00CA1FBA"/>
    <w:rsid w:val="00CA24C5"/>
    <w:rsid w:val="00CA64BB"/>
    <w:rsid w:val="00CA6C32"/>
    <w:rsid w:val="00CA7BD3"/>
    <w:rsid w:val="00CA7E3E"/>
    <w:rsid w:val="00CB005D"/>
    <w:rsid w:val="00CB08A8"/>
    <w:rsid w:val="00CB1B4E"/>
    <w:rsid w:val="00CB67EA"/>
    <w:rsid w:val="00CB763E"/>
    <w:rsid w:val="00CC033F"/>
    <w:rsid w:val="00CC3865"/>
    <w:rsid w:val="00CC401B"/>
    <w:rsid w:val="00CC57BE"/>
    <w:rsid w:val="00CD00EA"/>
    <w:rsid w:val="00CD1B7E"/>
    <w:rsid w:val="00CD7E8A"/>
    <w:rsid w:val="00CE27F9"/>
    <w:rsid w:val="00CE2EA8"/>
    <w:rsid w:val="00CE6739"/>
    <w:rsid w:val="00CF0586"/>
    <w:rsid w:val="00CF0AE4"/>
    <w:rsid w:val="00CF7676"/>
    <w:rsid w:val="00D00A11"/>
    <w:rsid w:val="00D031F3"/>
    <w:rsid w:val="00D05555"/>
    <w:rsid w:val="00D056BA"/>
    <w:rsid w:val="00D06294"/>
    <w:rsid w:val="00D07D43"/>
    <w:rsid w:val="00D10420"/>
    <w:rsid w:val="00D15B0D"/>
    <w:rsid w:val="00D15C36"/>
    <w:rsid w:val="00D17C41"/>
    <w:rsid w:val="00D20F0C"/>
    <w:rsid w:val="00D21FE0"/>
    <w:rsid w:val="00D2329A"/>
    <w:rsid w:val="00D25918"/>
    <w:rsid w:val="00D27F8F"/>
    <w:rsid w:val="00D30C5D"/>
    <w:rsid w:val="00D328B8"/>
    <w:rsid w:val="00D33634"/>
    <w:rsid w:val="00D3591A"/>
    <w:rsid w:val="00D40910"/>
    <w:rsid w:val="00D43FC8"/>
    <w:rsid w:val="00D47A1D"/>
    <w:rsid w:val="00D51D40"/>
    <w:rsid w:val="00D52F90"/>
    <w:rsid w:val="00D64CBB"/>
    <w:rsid w:val="00D72D13"/>
    <w:rsid w:val="00D73308"/>
    <w:rsid w:val="00D73367"/>
    <w:rsid w:val="00D74CFF"/>
    <w:rsid w:val="00D8797B"/>
    <w:rsid w:val="00D905D6"/>
    <w:rsid w:val="00D91105"/>
    <w:rsid w:val="00D91678"/>
    <w:rsid w:val="00D92CCD"/>
    <w:rsid w:val="00D9396F"/>
    <w:rsid w:val="00D97C29"/>
    <w:rsid w:val="00DA1322"/>
    <w:rsid w:val="00DA3DB5"/>
    <w:rsid w:val="00DA4AE9"/>
    <w:rsid w:val="00DB0E58"/>
    <w:rsid w:val="00DB66E9"/>
    <w:rsid w:val="00DC08E0"/>
    <w:rsid w:val="00DC6DF0"/>
    <w:rsid w:val="00DC781A"/>
    <w:rsid w:val="00DD489E"/>
    <w:rsid w:val="00DD6D1B"/>
    <w:rsid w:val="00DE1FDE"/>
    <w:rsid w:val="00DE2E58"/>
    <w:rsid w:val="00DE359D"/>
    <w:rsid w:val="00DE549E"/>
    <w:rsid w:val="00DF0220"/>
    <w:rsid w:val="00DF790A"/>
    <w:rsid w:val="00E003D2"/>
    <w:rsid w:val="00E03378"/>
    <w:rsid w:val="00E04954"/>
    <w:rsid w:val="00E04BD8"/>
    <w:rsid w:val="00E05E0F"/>
    <w:rsid w:val="00E06D63"/>
    <w:rsid w:val="00E107BB"/>
    <w:rsid w:val="00E14146"/>
    <w:rsid w:val="00E1603B"/>
    <w:rsid w:val="00E17112"/>
    <w:rsid w:val="00E22EA9"/>
    <w:rsid w:val="00E24A6B"/>
    <w:rsid w:val="00E2660D"/>
    <w:rsid w:val="00E30184"/>
    <w:rsid w:val="00E32A42"/>
    <w:rsid w:val="00E35E0F"/>
    <w:rsid w:val="00E36F6B"/>
    <w:rsid w:val="00E371D1"/>
    <w:rsid w:val="00E47EB2"/>
    <w:rsid w:val="00E53738"/>
    <w:rsid w:val="00E61227"/>
    <w:rsid w:val="00E65AB9"/>
    <w:rsid w:val="00E660E7"/>
    <w:rsid w:val="00E6710A"/>
    <w:rsid w:val="00E71B63"/>
    <w:rsid w:val="00E84F3B"/>
    <w:rsid w:val="00E919DB"/>
    <w:rsid w:val="00E92CC3"/>
    <w:rsid w:val="00E95C98"/>
    <w:rsid w:val="00E96594"/>
    <w:rsid w:val="00EA1C9E"/>
    <w:rsid w:val="00EA2676"/>
    <w:rsid w:val="00EA6697"/>
    <w:rsid w:val="00EA736A"/>
    <w:rsid w:val="00EB0DB3"/>
    <w:rsid w:val="00EB144C"/>
    <w:rsid w:val="00EB3A0C"/>
    <w:rsid w:val="00EB6860"/>
    <w:rsid w:val="00EC4414"/>
    <w:rsid w:val="00EC5178"/>
    <w:rsid w:val="00EC7DFE"/>
    <w:rsid w:val="00ED19A9"/>
    <w:rsid w:val="00ED35BF"/>
    <w:rsid w:val="00ED3FD5"/>
    <w:rsid w:val="00ED450F"/>
    <w:rsid w:val="00ED5F67"/>
    <w:rsid w:val="00EE1C5F"/>
    <w:rsid w:val="00EF0113"/>
    <w:rsid w:val="00EF08AE"/>
    <w:rsid w:val="00EF24DF"/>
    <w:rsid w:val="00EF2813"/>
    <w:rsid w:val="00EF480F"/>
    <w:rsid w:val="00EF4B63"/>
    <w:rsid w:val="00EF5790"/>
    <w:rsid w:val="00EF5916"/>
    <w:rsid w:val="00EF7C5F"/>
    <w:rsid w:val="00F03FD7"/>
    <w:rsid w:val="00F0602A"/>
    <w:rsid w:val="00F060A7"/>
    <w:rsid w:val="00F07349"/>
    <w:rsid w:val="00F12C6B"/>
    <w:rsid w:val="00F15F19"/>
    <w:rsid w:val="00F17EBA"/>
    <w:rsid w:val="00F23C32"/>
    <w:rsid w:val="00F256A6"/>
    <w:rsid w:val="00F25D7E"/>
    <w:rsid w:val="00F265D6"/>
    <w:rsid w:val="00F334AA"/>
    <w:rsid w:val="00F40A56"/>
    <w:rsid w:val="00F44489"/>
    <w:rsid w:val="00F475EF"/>
    <w:rsid w:val="00F5003E"/>
    <w:rsid w:val="00F5478B"/>
    <w:rsid w:val="00F56012"/>
    <w:rsid w:val="00F60ABD"/>
    <w:rsid w:val="00F62E9D"/>
    <w:rsid w:val="00F7183A"/>
    <w:rsid w:val="00F75CDE"/>
    <w:rsid w:val="00F7756F"/>
    <w:rsid w:val="00F77B94"/>
    <w:rsid w:val="00F839FD"/>
    <w:rsid w:val="00F84450"/>
    <w:rsid w:val="00F84E5A"/>
    <w:rsid w:val="00F91EE4"/>
    <w:rsid w:val="00F93966"/>
    <w:rsid w:val="00F955F9"/>
    <w:rsid w:val="00FA073F"/>
    <w:rsid w:val="00FB001F"/>
    <w:rsid w:val="00FB1817"/>
    <w:rsid w:val="00FB7172"/>
    <w:rsid w:val="00FB7ED8"/>
    <w:rsid w:val="00FC2B72"/>
    <w:rsid w:val="00FC31CD"/>
    <w:rsid w:val="00FC3FB7"/>
    <w:rsid w:val="00FC7344"/>
    <w:rsid w:val="00FD0B6F"/>
    <w:rsid w:val="00FD13FB"/>
    <w:rsid w:val="00FD2F4A"/>
    <w:rsid w:val="00FD34C6"/>
    <w:rsid w:val="00FD3F3F"/>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dsteven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B02FB-2B6A-4536-B9C4-257B0186E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1166</Words>
  <Characters>7346</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12</cp:revision>
  <cp:lastPrinted>2011-06-21T20:32:00Z</cp:lastPrinted>
  <dcterms:created xsi:type="dcterms:W3CDTF">2017-01-30T17:36:00Z</dcterms:created>
  <dcterms:modified xsi:type="dcterms:W3CDTF">2017-02-01T20:27:00Z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